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90FA1A" w14:textId="23E76DC3" w:rsidR="007775DC" w:rsidRPr="00167B8F" w:rsidRDefault="002F7E14" w:rsidP="00A2060A">
      <w:pPr>
        <w:pStyle w:val="paragraph"/>
        <w:spacing w:before="0" w:beforeAutospacing="0" w:after="0" w:afterAutospacing="0"/>
        <w:jc w:val="center"/>
        <w:textAlignment w:val="baseline"/>
      </w:pPr>
      <w:r>
        <w:rPr>
          <w:noProof/>
        </w:rPr>
        <w:drawing>
          <wp:inline distT="0" distB="0" distL="0" distR="0" wp14:anchorId="006A8F96" wp14:editId="22985B68">
            <wp:extent cx="3048755" cy="8815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23447" cy="903099"/>
                    </a:xfrm>
                    <a:prstGeom prst="rect">
                      <a:avLst/>
                    </a:prstGeom>
                  </pic:spPr>
                </pic:pic>
              </a:graphicData>
            </a:graphic>
          </wp:inline>
        </w:drawing>
      </w:r>
    </w:p>
    <w:p w14:paraId="3751E747" w14:textId="46A727E5" w:rsidR="00A714DB" w:rsidRPr="00AE4B01" w:rsidRDefault="00A714DB" w:rsidP="007414D6">
      <w:pPr>
        <w:pStyle w:val="paragraph"/>
        <w:spacing w:before="0" w:beforeAutospacing="0" w:after="0" w:afterAutospacing="0"/>
        <w:jc w:val="center"/>
        <w:textAlignment w:val="baseline"/>
        <w:rPr>
          <w:b/>
          <w:bCs/>
          <w:lang w:val="en-US"/>
        </w:rPr>
      </w:pPr>
      <w:r w:rsidRPr="00167B8F">
        <w:rPr>
          <w:rStyle w:val="normaltextrun"/>
          <w:b/>
          <w:bCs/>
          <w:lang w:val="en-US"/>
        </w:rPr>
        <w:t>Peking University HSBC Business School (PHBS)</w:t>
      </w:r>
    </w:p>
    <w:p w14:paraId="5C22676F" w14:textId="44403F36" w:rsidR="00A714DB" w:rsidRPr="00AE4B01" w:rsidRDefault="00A714DB" w:rsidP="0044278A">
      <w:pPr>
        <w:pStyle w:val="paragraph"/>
        <w:spacing w:before="0" w:beforeAutospacing="0" w:after="0" w:afterAutospacing="0"/>
        <w:jc w:val="center"/>
        <w:textAlignment w:val="baseline"/>
        <w:rPr>
          <w:lang w:val="en-US"/>
        </w:rPr>
      </w:pPr>
    </w:p>
    <w:p w14:paraId="6FC5CE3C" w14:textId="77777777" w:rsidR="00094473" w:rsidRPr="00AE4B01" w:rsidRDefault="00094473" w:rsidP="0044278A">
      <w:pPr>
        <w:pStyle w:val="paragraph"/>
        <w:spacing w:before="0" w:beforeAutospacing="0" w:after="0" w:afterAutospacing="0"/>
        <w:jc w:val="center"/>
        <w:textAlignment w:val="baseline"/>
        <w:rPr>
          <w:lang w:val="en-US"/>
        </w:rPr>
      </w:pPr>
    </w:p>
    <w:p w14:paraId="1ADC8A2C" w14:textId="77777777" w:rsidR="00136D01" w:rsidRPr="002D0D2C" w:rsidRDefault="008D5209" w:rsidP="00DD5C6B">
      <w:pPr>
        <w:pStyle w:val="paragraph"/>
        <w:spacing w:before="0" w:beforeAutospacing="0" w:after="0" w:afterAutospacing="0"/>
        <w:jc w:val="center"/>
        <w:textAlignment w:val="baseline"/>
        <w:rPr>
          <w:rStyle w:val="normaltextrun"/>
          <w:b/>
          <w:bCs/>
          <w:color w:val="1F2328"/>
          <w:lang w:val="en-US"/>
        </w:rPr>
      </w:pPr>
      <w:r w:rsidRPr="002D0D2C">
        <w:rPr>
          <w:rStyle w:val="normaltextrun"/>
          <w:b/>
          <w:bCs/>
          <w:color w:val="1F2328"/>
          <w:lang w:val="en-US"/>
        </w:rPr>
        <w:t xml:space="preserve">Conceptualization of </w:t>
      </w:r>
      <w:r w:rsidR="00687A04" w:rsidRPr="002D0D2C">
        <w:rPr>
          <w:rStyle w:val="normaltextrun"/>
          <w:b/>
          <w:bCs/>
          <w:color w:val="1F2328"/>
          <w:lang w:val="en-US"/>
        </w:rPr>
        <w:t>R</w:t>
      </w:r>
      <w:r w:rsidRPr="002D0D2C">
        <w:rPr>
          <w:rStyle w:val="normaltextrun"/>
          <w:b/>
          <w:bCs/>
          <w:color w:val="1F2328"/>
          <w:lang w:val="en-US"/>
        </w:rPr>
        <w:t xml:space="preserve">eforms in China's </w:t>
      </w:r>
      <w:r w:rsidR="00FD45A6" w:rsidRPr="002D0D2C">
        <w:rPr>
          <w:rStyle w:val="normaltextrun"/>
          <w:b/>
          <w:bCs/>
          <w:color w:val="1F2328"/>
          <w:lang w:val="en-US"/>
        </w:rPr>
        <w:t>F</w:t>
      </w:r>
      <w:r w:rsidRPr="002D0D2C">
        <w:rPr>
          <w:rStyle w:val="normaltextrun"/>
          <w:b/>
          <w:bCs/>
          <w:color w:val="1F2328"/>
          <w:lang w:val="en-US"/>
        </w:rPr>
        <w:t xml:space="preserve">oreign </w:t>
      </w:r>
      <w:r w:rsidR="00FD45A6" w:rsidRPr="002D0D2C">
        <w:rPr>
          <w:rStyle w:val="normaltextrun"/>
          <w:b/>
          <w:bCs/>
          <w:color w:val="1F2328"/>
          <w:lang w:val="en-US"/>
        </w:rPr>
        <w:t>E</w:t>
      </w:r>
      <w:r w:rsidRPr="002D0D2C">
        <w:rPr>
          <w:rStyle w:val="normaltextrun"/>
          <w:b/>
          <w:bCs/>
          <w:color w:val="1F2328"/>
          <w:lang w:val="en-US"/>
        </w:rPr>
        <w:t xml:space="preserve">xchange </w:t>
      </w:r>
      <w:r w:rsidR="00FD45A6" w:rsidRPr="002D0D2C">
        <w:rPr>
          <w:rStyle w:val="normaltextrun"/>
          <w:b/>
          <w:bCs/>
          <w:color w:val="1F2328"/>
          <w:lang w:val="en-US"/>
        </w:rPr>
        <w:t>M</w:t>
      </w:r>
      <w:r w:rsidRPr="002D0D2C">
        <w:rPr>
          <w:rStyle w:val="normaltextrun"/>
          <w:b/>
          <w:bCs/>
          <w:color w:val="1F2328"/>
          <w:lang w:val="en-US"/>
        </w:rPr>
        <w:t>arke</w:t>
      </w:r>
      <w:r w:rsidR="00136D01" w:rsidRPr="002D0D2C">
        <w:rPr>
          <w:rStyle w:val="normaltextrun"/>
          <w:b/>
          <w:bCs/>
          <w:color w:val="1F2328"/>
          <w:lang w:val="en-US"/>
        </w:rPr>
        <w:t>t</w:t>
      </w:r>
    </w:p>
    <w:p w14:paraId="2558D386" w14:textId="77BED3ED" w:rsidR="00A714DB" w:rsidRPr="002D0D2C" w:rsidRDefault="00443F38" w:rsidP="00DD5C6B">
      <w:pPr>
        <w:pStyle w:val="paragraph"/>
        <w:spacing w:before="0" w:beforeAutospacing="0" w:after="0" w:afterAutospacing="0"/>
        <w:jc w:val="center"/>
        <w:textAlignment w:val="baseline"/>
        <w:rPr>
          <w:b/>
          <w:bCs/>
          <w:color w:val="1F2328"/>
          <w:lang w:val="en-US"/>
        </w:rPr>
      </w:pPr>
      <w:r w:rsidRPr="002D0D2C">
        <w:rPr>
          <w:rStyle w:val="normaltextrun"/>
          <w:b/>
          <w:bCs/>
          <w:color w:val="1F2328"/>
          <w:lang w:val="en-US"/>
        </w:rPr>
        <w:t>B</w:t>
      </w:r>
      <w:r w:rsidR="008D5209" w:rsidRPr="002D0D2C">
        <w:rPr>
          <w:rStyle w:val="normaltextrun"/>
          <w:b/>
          <w:bCs/>
          <w:color w:val="1F2328"/>
          <w:lang w:val="en-US"/>
        </w:rPr>
        <w:t xml:space="preserve">ased on the </w:t>
      </w:r>
      <w:r w:rsidR="00935814" w:rsidRPr="002D0D2C">
        <w:rPr>
          <w:rStyle w:val="normaltextrun"/>
          <w:b/>
          <w:bCs/>
          <w:color w:val="1F2328"/>
          <w:lang w:val="en-US"/>
        </w:rPr>
        <w:t>E</w:t>
      </w:r>
      <w:r w:rsidR="008D5209" w:rsidRPr="002D0D2C">
        <w:rPr>
          <w:rStyle w:val="normaltextrun"/>
          <w:b/>
          <w:bCs/>
          <w:color w:val="1F2328"/>
          <w:lang w:val="en-US"/>
        </w:rPr>
        <w:t xml:space="preserve">xperience of the 2015 </w:t>
      </w:r>
      <w:r w:rsidR="00ED0272">
        <w:rPr>
          <w:rStyle w:val="normaltextrun"/>
          <w:b/>
          <w:bCs/>
          <w:color w:val="1F2328"/>
          <w:lang w:val="en-US"/>
        </w:rPr>
        <w:t xml:space="preserve">Foreign </w:t>
      </w:r>
      <w:r w:rsidR="00AB5DE6" w:rsidRPr="002D0D2C">
        <w:rPr>
          <w:rStyle w:val="normaltextrun"/>
          <w:b/>
          <w:bCs/>
          <w:color w:val="1F2328"/>
          <w:lang w:val="en-US"/>
        </w:rPr>
        <w:t>E</w:t>
      </w:r>
      <w:r w:rsidR="008D5209" w:rsidRPr="002D0D2C">
        <w:rPr>
          <w:rStyle w:val="normaltextrun"/>
          <w:b/>
          <w:bCs/>
          <w:color w:val="1F2328"/>
          <w:lang w:val="en-US"/>
        </w:rPr>
        <w:t xml:space="preserve">xchange </w:t>
      </w:r>
      <w:r w:rsidR="00BB49C7" w:rsidRPr="002D0D2C">
        <w:rPr>
          <w:rStyle w:val="normaltextrun"/>
          <w:b/>
          <w:bCs/>
          <w:color w:val="1F2328"/>
          <w:lang w:val="en-US"/>
        </w:rPr>
        <w:t>R</w:t>
      </w:r>
      <w:r w:rsidR="008D5209" w:rsidRPr="002D0D2C">
        <w:rPr>
          <w:rStyle w:val="normaltextrun"/>
          <w:b/>
          <w:bCs/>
          <w:color w:val="1F2328"/>
          <w:lang w:val="en-US"/>
        </w:rPr>
        <w:t>eforms</w:t>
      </w:r>
    </w:p>
    <w:p w14:paraId="5BB7730D" w14:textId="67DFCC91" w:rsidR="00A714DB" w:rsidRPr="00AE4B01" w:rsidRDefault="00A714DB" w:rsidP="0044278A">
      <w:pPr>
        <w:pStyle w:val="paragraph"/>
        <w:spacing w:before="0" w:beforeAutospacing="0" w:after="0" w:afterAutospacing="0"/>
        <w:jc w:val="center"/>
        <w:textAlignment w:val="baseline"/>
        <w:rPr>
          <w:lang w:val="en-US"/>
        </w:rPr>
      </w:pPr>
    </w:p>
    <w:p w14:paraId="6310DD98" w14:textId="151E24D2" w:rsidR="00A714DB" w:rsidRPr="008A40A3" w:rsidRDefault="00A714DB" w:rsidP="00D55D5A">
      <w:pPr>
        <w:pStyle w:val="paragraph"/>
        <w:spacing w:before="0" w:beforeAutospacing="0" w:after="0" w:afterAutospacing="0"/>
        <w:jc w:val="center"/>
        <w:textAlignment w:val="baseline"/>
        <w:rPr>
          <w:lang w:val="en-US"/>
        </w:rPr>
      </w:pPr>
    </w:p>
    <w:p w14:paraId="1911F1EE" w14:textId="14BCFD63" w:rsidR="00A714DB" w:rsidRPr="00AE4B01" w:rsidRDefault="00A714DB" w:rsidP="0044278A">
      <w:pPr>
        <w:pStyle w:val="paragraph"/>
        <w:spacing w:before="0" w:beforeAutospacing="0" w:after="0" w:afterAutospacing="0"/>
        <w:jc w:val="center"/>
        <w:textAlignment w:val="baseline"/>
        <w:rPr>
          <w:lang w:val="en-US"/>
        </w:rPr>
      </w:pPr>
      <w:r w:rsidRPr="00167B8F">
        <w:rPr>
          <w:rStyle w:val="normaltextrun"/>
          <w:b/>
          <w:bCs/>
          <w:lang w:val="en-US"/>
        </w:rPr>
        <w:t>Instructor:</w:t>
      </w:r>
      <w:r w:rsidRPr="00167B8F">
        <w:rPr>
          <w:rStyle w:val="normaltextrun"/>
          <w:lang w:val="en-US"/>
        </w:rPr>
        <w:t xml:space="preserve"> Professor Cen Wei</w:t>
      </w:r>
    </w:p>
    <w:p w14:paraId="51F81A11" w14:textId="7F4AE7F2" w:rsidR="00A714DB" w:rsidRPr="00AE4B01" w:rsidRDefault="00A714DB" w:rsidP="007D4798">
      <w:pPr>
        <w:pStyle w:val="paragraph"/>
        <w:spacing w:before="0" w:beforeAutospacing="0" w:after="0" w:afterAutospacing="0"/>
        <w:jc w:val="center"/>
        <w:textAlignment w:val="baseline"/>
        <w:rPr>
          <w:lang w:val="en-US"/>
        </w:rPr>
      </w:pPr>
      <w:r w:rsidRPr="00167B8F">
        <w:rPr>
          <w:rStyle w:val="normaltextrun"/>
          <w:b/>
          <w:bCs/>
          <w:lang w:val="en-US"/>
        </w:rPr>
        <w:t>Topic:</w:t>
      </w:r>
      <w:r w:rsidRPr="00167B8F">
        <w:rPr>
          <w:rStyle w:val="normaltextrun"/>
          <w:lang w:val="en-US"/>
        </w:rPr>
        <w:t xml:space="preserve"> Foreign Exchange Market</w:t>
      </w:r>
    </w:p>
    <w:p w14:paraId="77B11F3A" w14:textId="2C9C1915" w:rsidR="007D4798" w:rsidRPr="00AE4B01" w:rsidRDefault="007D4798" w:rsidP="007D4798">
      <w:pPr>
        <w:pStyle w:val="paragraph"/>
        <w:spacing w:before="0" w:beforeAutospacing="0" w:after="0" w:afterAutospacing="0"/>
        <w:jc w:val="center"/>
        <w:textAlignment w:val="baseline"/>
        <w:rPr>
          <w:lang w:val="en-US"/>
        </w:rPr>
      </w:pPr>
    </w:p>
    <w:p w14:paraId="7B7AF6F2" w14:textId="77777777" w:rsidR="0002017C" w:rsidRPr="00AE4B01" w:rsidRDefault="0002017C" w:rsidP="007D4798">
      <w:pPr>
        <w:pStyle w:val="paragraph"/>
        <w:spacing w:before="0" w:beforeAutospacing="0" w:after="0" w:afterAutospacing="0"/>
        <w:jc w:val="center"/>
        <w:textAlignment w:val="baseline"/>
        <w:rPr>
          <w:lang w:val="en-US"/>
        </w:rPr>
      </w:pPr>
    </w:p>
    <w:p w14:paraId="360CE3EE" w14:textId="358C5292" w:rsidR="00A714DB" w:rsidRPr="00167B8F" w:rsidRDefault="00A714DB" w:rsidP="0044278A">
      <w:pPr>
        <w:pStyle w:val="paragraph"/>
        <w:spacing w:before="0" w:beforeAutospacing="0" w:after="0" w:afterAutospacing="0"/>
        <w:jc w:val="center"/>
        <w:textAlignment w:val="baseline"/>
        <w:rPr>
          <w:rStyle w:val="normaltextrun"/>
          <w:b/>
          <w:bCs/>
          <w:lang w:val="en-US"/>
        </w:rPr>
      </w:pPr>
      <w:r w:rsidRPr="00167B8F">
        <w:rPr>
          <w:rStyle w:val="normaltextrun"/>
          <w:b/>
          <w:bCs/>
          <w:lang w:val="en-US"/>
        </w:rPr>
        <w:t>Group 2</w:t>
      </w:r>
      <w:r w:rsidR="00E90981">
        <w:rPr>
          <w:rStyle w:val="normaltextrun"/>
          <w:b/>
          <w:bCs/>
          <w:lang w:val="en-US"/>
        </w:rPr>
        <w:t xml:space="preserve"> (</w:t>
      </w:r>
      <w:r w:rsidR="001A2AB0">
        <w:rPr>
          <w:rStyle w:val="normaltextrun"/>
          <w:b/>
          <w:bCs/>
          <w:lang w:val="en-US"/>
        </w:rPr>
        <w:t>n</w:t>
      </w:r>
      <w:r w:rsidR="00E90981">
        <w:rPr>
          <w:rStyle w:val="normaltextrun"/>
          <w:b/>
          <w:bCs/>
          <w:lang w:val="en-US"/>
        </w:rPr>
        <w:t>ames in no specific order)</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1"/>
        <w:gridCol w:w="3189"/>
      </w:tblGrid>
      <w:tr w:rsidR="00D86C18" w:rsidRPr="00167B8F" w14:paraId="1F8EBD1A" w14:textId="77777777" w:rsidTr="00872B0F">
        <w:trPr>
          <w:trHeight w:val="369"/>
          <w:jc w:val="center"/>
        </w:trPr>
        <w:tc>
          <w:tcPr>
            <w:tcW w:w="3191" w:type="dxa"/>
          </w:tcPr>
          <w:p w14:paraId="02A276EA" w14:textId="4310AFB2" w:rsidR="00D86C18" w:rsidRPr="00167B8F" w:rsidRDefault="00D86C18" w:rsidP="00E90981">
            <w:pPr>
              <w:pStyle w:val="paragraph"/>
              <w:adjustRightInd w:val="0"/>
              <w:snapToGrid w:val="0"/>
              <w:spacing w:before="0" w:beforeAutospacing="0" w:after="0" w:afterAutospacing="0" w:line="240" w:lineRule="auto"/>
              <w:textAlignment w:val="baseline"/>
            </w:pPr>
            <w:r w:rsidRPr="00167B8F">
              <w:rPr>
                <w:rStyle w:val="normaltextrun"/>
                <w:lang w:val="en-US"/>
              </w:rPr>
              <w:t>Ren Kai</w:t>
            </w:r>
            <w:r w:rsidR="006A04DE">
              <w:rPr>
                <w:rStyle w:val="normaltextrun"/>
                <w:lang w:val="en-US"/>
              </w:rPr>
              <w:t xml:space="preserve"> </w:t>
            </w:r>
            <w:r w:rsidR="006A04DE">
              <w:rPr>
                <w:rStyle w:val="normaltextrun"/>
              </w:rPr>
              <w:t>(</w:t>
            </w:r>
            <w:r w:rsidR="006A04DE" w:rsidRPr="0087372F">
              <w:rPr>
                <w:rStyle w:val="normaltextrun"/>
                <w:rFonts w:ascii="KaiTi" w:eastAsia="KaiTi" w:hAnsi="KaiTi" w:cs="SimSun" w:hint="eastAsia"/>
              </w:rPr>
              <w:t>任凯</w:t>
            </w:r>
            <w:r w:rsidR="006A04DE">
              <w:rPr>
                <w:rStyle w:val="normaltextrun"/>
              </w:rPr>
              <w:t>)</w:t>
            </w:r>
          </w:p>
        </w:tc>
        <w:tc>
          <w:tcPr>
            <w:tcW w:w="3189" w:type="dxa"/>
          </w:tcPr>
          <w:p w14:paraId="2DB8A495" w14:textId="28581E14" w:rsidR="00D86C18" w:rsidRPr="00167B8F" w:rsidRDefault="00D86C18" w:rsidP="00E90981">
            <w:pPr>
              <w:pStyle w:val="paragraph"/>
              <w:adjustRightInd w:val="0"/>
              <w:snapToGrid w:val="0"/>
              <w:spacing w:before="0" w:beforeAutospacing="0" w:after="0" w:afterAutospacing="0" w:line="240" w:lineRule="auto"/>
              <w:jc w:val="right"/>
              <w:textAlignment w:val="baseline"/>
            </w:pPr>
            <w:r w:rsidRPr="00167B8F">
              <w:rPr>
                <w:rStyle w:val="normaltextrun"/>
                <w:lang w:val="en-US"/>
              </w:rPr>
              <w:t>2401212437</w:t>
            </w:r>
          </w:p>
        </w:tc>
      </w:tr>
      <w:tr w:rsidR="00D86C18" w:rsidRPr="00167B8F" w14:paraId="62F964B2" w14:textId="77777777" w:rsidTr="00872B0F">
        <w:trPr>
          <w:trHeight w:val="369"/>
          <w:jc w:val="center"/>
        </w:trPr>
        <w:tc>
          <w:tcPr>
            <w:tcW w:w="3191" w:type="dxa"/>
          </w:tcPr>
          <w:p w14:paraId="41F9582D" w14:textId="069DB6ED" w:rsidR="00D86C18" w:rsidRPr="00167B8F" w:rsidRDefault="00B95B1E" w:rsidP="00E90981">
            <w:pPr>
              <w:pStyle w:val="paragraph"/>
              <w:adjustRightInd w:val="0"/>
              <w:snapToGrid w:val="0"/>
              <w:spacing w:before="0" w:beforeAutospacing="0" w:after="0" w:afterAutospacing="0" w:line="240" w:lineRule="auto"/>
              <w:textAlignment w:val="baseline"/>
            </w:pPr>
            <w:r w:rsidRPr="00167B8F">
              <w:rPr>
                <w:rStyle w:val="normaltextrun"/>
                <w:lang w:val="en-US"/>
              </w:rPr>
              <w:t>Mads Victor Kristensen</w:t>
            </w:r>
          </w:p>
        </w:tc>
        <w:tc>
          <w:tcPr>
            <w:tcW w:w="3189" w:type="dxa"/>
          </w:tcPr>
          <w:p w14:paraId="15B88600" w14:textId="7E1CB729" w:rsidR="00D86C18" w:rsidRPr="00167B8F" w:rsidRDefault="00B95B1E" w:rsidP="00E90981">
            <w:pPr>
              <w:pStyle w:val="paragraph"/>
              <w:adjustRightInd w:val="0"/>
              <w:snapToGrid w:val="0"/>
              <w:spacing w:before="0" w:beforeAutospacing="0" w:after="0" w:afterAutospacing="0" w:line="240" w:lineRule="auto"/>
              <w:jc w:val="right"/>
              <w:textAlignment w:val="baseline"/>
            </w:pPr>
            <w:r w:rsidRPr="00167B8F">
              <w:rPr>
                <w:rStyle w:val="normaltextrun"/>
                <w:lang w:val="en-US"/>
              </w:rPr>
              <w:t>2402010103</w:t>
            </w:r>
          </w:p>
        </w:tc>
      </w:tr>
      <w:tr w:rsidR="00D86C18" w:rsidRPr="00167B8F" w14:paraId="3692EBB4" w14:textId="77777777" w:rsidTr="00872B0F">
        <w:trPr>
          <w:trHeight w:val="369"/>
          <w:jc w:val="center"/>
        </w:trPr>
        <w:tc>
          <w:tcPr>
            <w:tcW w:w="3191" w:type="dxa"/>
          </w:tcPr>
          <w:p w14:paraId="1498F16F" w14:textId="681CD4E5" w:rsidR="00D86C18" w:rsidRPr="00167B8F" w:rsidRDefault="009A3AF1" w:rsidP="00E90981">
            <w:pPr>
              <w:pStyle w:val="paragraph"/>
              <w:adjustRightInd w:val="0"/>
              <w:snapToGrid w:val="0"/>
              <w:spacing w:before="0" w:beforeAutospacing="0" w:after="0" w:afterAutospacing="0" w:line="240" w:lineRule="auto"/>
              <w:textAlignment w:val="baseline"/>
            </w:pPr>
            <w:r w:rsidRPr="00167B8F">
              <w:rPr>
                <w:rStyle w:val="normaltextrun"/>
                <w:lang w:val="it-IT"/>
              </w:rPr>
              <w:t xml:space="preserve">Magnus </w:t>
            </w:r>
            <w:proofErr w:type="spellStart"/>
            <w:r w:rsidRPr="00167B8F">
              <w:rPr>
                <w:rStyle w:val="normaltextrun"/>
                <w:lang w:val="it-IT"/>
              </w:rPr>
              <w:t>Raffnsøe-Møller</w:t>
            </w:r>
            <w:proofErr w:type="spellEnd"/>
          </w:p>
        </w:tc>
        <w:tc>
          <w:tcPr>
            <w:tcW w:w="3189" w:type="dxa"/>
          </w:tcPr>
          <w:p w14:paraId="4A72F0F6" w14:textId="387F68D1" w:rsidR="00D86C18" w:rsidRPr="00167B8F" w:rsidRDefault="008E6882" w:rsidP="00E90981">
            <w:pPr>
              <w:pStyle w:val="paragraph"/>
              <w:adjustRightInd w:val="0"/>
              <w:snapToGrid w:val="0"/>
              <w:spacing w:before="0" w:beforeAutospacing="0" w:after="0" w:afterAutospacing="0" w:line="240" w:lineRule="auto"/>
              <w:jc w:val="right"/>
              <w:textAlignment w:val="baseline"/>
            </w:pPr>
            <w:r w:rsidRPr="00167B8F">
              <w:rPr>
                <w:rStyle w:val="normaltextrun"/>
                <w:lang w:val="it-IT"/>
              </w:rPr>
              <w:t>2402010111</w:t>
            </w:r>
          </w:p>
        </w:tc>
      </w:tr>
      <w:tr w:rsidR="00D86C18" w:rsidRPr="00167B8F" w14:paraId="0F6F9590" w14:textId="77777777" w:rsidTr="00872B0F">
        <w:trPr>
          <w:trHeight w:val="352"/>
          <w:jc w:val="center"/>
        </w:trPr>
        <w:tc>
          <w:tcPr>
            <w:tcW w:w="3191" w:type="dxa"/>
          </w:tcPr>
          <w:p w14:paraId="501BDE1B" w14:textId="3AAB8BA5" w:rsidR="00D86C18" w:rsidRPr="00167B8F" w:rsidRDefault="00D670CE" w:rsidP="00E90981">
            <w:pPr>
              <w:pStyle w:val="paragraph"/>
              <w:adjustRightInd w:val="0"/>
              <w:snapToGrid w:val="0"/>
              <w:spacing w:before="0" w:beforeAutospacing="0" w:after="0" w:afterAutospacing="0" w:line="240" w:lineRule="auto"/>
              <w:textAlignment w:val="baseline"/>
            </w:pPr>
            <w:r w:rsidRPr="00167B8F">
              <w:rPr>
                <w:rStyle w:val="normaltextrun"/>
                <w:lang w:val="it-IT"/>
              </w:rPr>
              <w:t>Andrea Conti</w:t>
            </w:r>
          </w:p>
        </w:tc>
        <w:tc>
          <w:tcPr>
            <w:tcW w:w="3189" w:type="dxa"/>
          </w:tcPr>
          <w:p w14:paraId="58249B88" w14:textId="27296D74" w:rsidR="00D86C18" w:rsidRPr="00167B8F" w:rsidRDefault="00692488" w:rsidP="00E90981">
            <w:pPr>
              <w:pStyle w:val="paragraph"/>
              <w:adjustRightInd w:val="0"/>
              <w:snapToGrid w:val="0"/>
              <w:spacing w:before="0" w:beforeAutospacing="0" w:after="0" w:afterAutospacing="0" w:line="240" w:lineRule="auto"/>
              <w:jc w:val="right"/>
              <w:textAlignment w:val="baseline"/>
            </w:pPr>
            <w:r w:rsidRPr="00167B8F">
              <w:rPr>
                <w:rStyle w:val="normaltextrun"/>
                <w:lang w:val="it-IT"/>
              </w:rPr>
              <w:t>2402010117</w:t>
            </w:r>
          </w:p>
        </w:tc>
      </w:tr>
      <w:tr w:rsidR="00842BC5" w:rsidRPr="00167B8F" w14:paraId="1735E457" w14:textId="77777777" w:rsidTr="00872B0F">
        <w:trPr>
          <w:trHeight w:val="369"/>
          <w:jc w:val="center"/>
        </w:trPr>
        <w:tc>
          <w:tcPr>
            <w:tcW w:w="3191" w:type="dxa"/>
          </w:tcPr>
          <w:p w14:paraId="3D64C829" w14:textId="000A9E3F" w:rsidR="00842BC5" w:rsidRPr="00167B8F" w:rsidRDefault="00842BC5" w:rsidP="00E90981">
            <w:pPr>
              <w:pStyle w:val="paragraph"/>
              <w:adjustRightInd w:val="0"/>
              <w:snapToGrid w:val="0"/>
              <w:spacing w:before="0" w:beforeAutospacing="0" w:after="0" w:afterAutospacing="0" w:line="240" w:lineRule="auto"/>
              <w:textAlignment w:val="baseline"/>
              <w:rPr>
                <w:rStyle w:val="normaltextrun"/>
                <w:lang w:val="it-CH"/>
              </w:rPr>
            </w:pPr>
            <w:r w:rsidRPr="00167B8F">
              <w:rPr>
                <w:rStyle w:val="normaltextrun"/>
                <w:lang w:val="it-IT"/>
              </w:rPr>
              <w:t xml:space="preserve">Lucien Leon </w:t>
            </w:r>
            <w:proofErr w:type="spellStart"/>
            <w:r w:rsidRPr="00167B8F">
              <w:rPr>
                <w:rStyle w:val="normaltextrun"/>
                <w:lang w:val="it-IT"/>
              </w:rPr>
              <w:t>Frei</w:t>
            </w:r>
            <w:proofErr w:type="spellEnd"/>
          </w:p>
        </w:tc>
        <w:tc>
          <w:tcPr>
            <w:tcW w:w="3189" w:type="dxa"/>
          </w:tcPr>
          <w:p w14:paraId="5E5FAB27" w14:textId="3265827F" w:rsidR="00842BC5" w:rsidRPr="00167B8F" w:rsidRDefault="00842BC5" w:rsidP="00E90981">
            <w:pPr>
              <w:pStyle w:val="paragraph"/>
              <w:adjustRightInd w:val="0"/>
              <w:snapToGrid w:val="0"/>
              <w:spacing w:before="0" w:beforeAutospacing="0" w:after="0" w:afterAutospacing="0" w:line="240" w:lineRule="auto"/>
              <w:jc w:val="right"/>
              <w:textAlignment w:val="baseline"/>
              <w:rPr>
                <w:rStyle w:val="normaltextrun"/>
                <w:lang w:val="it-CH"/>
              </w:rPr>
            </w:pPr>
            <w:r w:rsidRPr="00167B8F">
              <w:rPr>
                <w:rStyle w:val="normaltextrun"/>
                <w:lang w:val="it-IT"/>
              </w:rPr>
              <w:t>2402010112</w:t>
            </w:r>
          </w:p>
        </w:tc>
      </w:tr>
      <w:tr w:rsidR="00842BC5" w:rsidRPr="00167B8F" w14:paraId="1F4C7573" w14:textId="77777777" w:rsidTr="00872B0F">
        <w:trPr>
          <w:trHeight w:val="369"/>
          <w:jc w:val="center"/>
        </w:trPr>
        <w:tc>
          <w:tcPr>
            <w:tcW w:w="3191" w:type="dxa"/>
          </w:tcPr>
          <w:p w14:paraId="46C97108" w14:textId="1CB08F4F" w:rsidR="00842BC5" w:rsidRPr="00167B8F" w:rsidRDefault="00842BC5" w:rsidP="00E90981">
            <w:pPr>
              <w:pStyle w:val="paragraph"/>
              <w:adjustRightInd w:val="0"/>
              <w:snapToGrid w:val="0"/>
              <w:spacing w:before="0" w:beforeAutospacing="0" w:after="0" w:afterAutospacing="0" w:line="240" w:lineRule="auto"/>
              <w:textAlignment w:val="baseline"/>
            </w:pPr>
            <w:r w:rsidRPr="00167B8F">
              <w:rPr>
                <w:rStyle w:val="normaltextrun"/>
                <w:lang w:val="it-CH"/>
              </w:rPr>
              <w:t>Giacomo Brusadelli</w:t>
            </w:r>
          </w:p>
        </w:tc>
        <w:tc>
          <w:tcPr>
            <w:tcW w:w="3189" w:type="dxa"/>
          </w:tcPr>
          <w:p w14:paraId="390210D4" w14:textId="5DBF9D92" w:rsidR="00842BC5" w:rsidRPr="00167B8F" w:rsidRDefault="00842BC5" w:rsidP="00E90981">
            <w:pPr>
              <w:pStyle w:val="paragraph"/>
              <w:adjustRightInd w:val="0"/>
              <w:snapToGrid w:val="0"/>
              <w:spacing w:before="0" w:beforeAutospacing="0" w:after="0" w:afterAutospacing="0" w:line="240" w:lineRule="auto"/>
              <w:jc w:val="right"/>
              <w:textAlignment w:val="baseline"/>
            </w:pPr>
            <w:r w:rsidRPr="00167B8F">
              <w:rPr>
                <w:rStyle w:val="normaltextrun"/>
                <w:lang w:val="it-CH"/>
              </w:rPr>
              <w:t>2402010115</w:t>
            </w:r>
          </w:p>
        </w:tc>
      </w:tr>
    </w:tbl>
    <w:p w14:paraId="2876343F" w14:textId="5B2B3D25" w:rsidR="003D345A" w:rsidRDefault="003D345A" w:rsidP="00E35D55">
      <w:pPr>
        <w:pStyle w:val="paragraph"/>
        <w:spacing w:before="0" w:beforeAutospacing="0" w:after="0" w:afterAutospacing="0"/>
        <w:jc w:val="center"/>
        <w:textAlignment w:val="baseline"/>
      </w:pPr>
    </w:p>
    <w:p w14:paraId="30DCDD70" w14:textId="77777777" w:rsidR="00B96D99" w:rsidRDefault="00B96D99" w:rsidP="00E35D55">
      <w:pPr>
        <w:pStyle w:val="paragraph"/>
        <w:spacing w:before="0" w:beforeAutospacing="0" w:after="0" w:afterAutospacing="0"/>
        <w:jc w:val="center"/>
        <w:textAlignment w:val="baseline"/>
      </w:pPr>
    </w:p>
    <w:p w14:paraId="59775F66" w14:textId="77777777" w:rsidR="00B96D99" w:rsidRPr="00167B8F" w:rsidRDefault="00B96D99" w:rsidP="00E35D55">
      <w:pPr>
        <w:pStyle w:val="paragraph"/>
        <w:spacing w:before="0" w:beforeAutospacing="0" w:after="0" w:afterAutospacing="0"/>
        <w:jc w:val="center"/>
        <w:textAlignment w:val="baseline"/>
      </w:pPr>
    </w:p>
    <w:p w14:paraId="24D59EB1" w14:textId="77777777" w:rsidR="00C03819" w:rsidRPr="00167B8F" w:rsidRDefault="00C03819" w:rsidP="00E35D55">
      <w:pPr>
        <w:pStyle w:val="paragraph"/>
        <w:spacing w:before="0" w:beforeAutospacing="0" w:after="0" w:afterAutospacing="0"/>
        <w:jc w:val="center"/>
        <w:textAlignment w:val="baseline"/>
      </w:pPr>
    </w:p>
    <w:p w14:paraId="4A1F8C2F" w14:textId="539CE1F6" w:rsidR="00A714DB" w:rsidRPr="00D73F2E" w:rsidRDefault="00A714DB" w:rsidP="0044278A">
      <w:pPr>
        <w:pStyle w:val="paragraph"/>
        <w:spacing w:before="0" w:beforeAutospacing="0" w:after="0" w:afterAutospacing="0"/>
        <w:jc w:val="center"/>
        <w:textAlignment w:val="baseline"/>
        <w:rPr>
          <w:lang w:val="en-US"/>
        </w:rPr>
      </w:pPr>
      <w:r w:rsidRPr="00D73F2E">
        <w:rPr>
          <w:rStyle w:val="normaltextrun"/>
          <w:lang w:val="en-US"/>
        </w:rPr>
        <w:t>Financial Markets and Investments in China</w:t>
      </w:r>
    </w:p>
    <w:p w14:paraId="49E99EFA" w14:textId="31F83C13" w:rsidR="00CE52BB" w:rsidRDefault="00A714DB" w:rsidP="00CE52BB">
      <w:pPr>
        <w:pStyle w:val="paragraph"/>
        <w:spacing w:before="0" w:beforeAutospacing="0" w:after="0" w:afterAutospacing="0"/>
        <w:jc w:val="center"/>
        <w:textAlignment w:val="baseline"/>
        <w:rPr>
          <w:rStyle w:val="normaltextrun"/>
          <w:b/>
          <w:bCs/>
          <w:lang w:val="en-US"/>
        </w:rPr>
      </w:pPr>
      <w:r w:rsidRPr="00D73F2E">
        <w:rPr>
          <w:rStyle w:val="normaltextrun"/>
          <w:lang w:val="en-US"/>
        </w:rPr>
        <w:t>14</w:t>
      </w:r>
      <w:r w:rsidR="00D62460" w:rsidRPr="00D73F2E">
        <w:rPr>
          <w:rStyle w:val="normaltextrun"/>
          <w:vertAlign w:val="superscript"/>
          <w:lang w:val="en-US"/>
        </w:rPr>
        <w:t>th</w:t>
      </w:r>
      <w:r w:rsidRPr="00D73F2E">
        <w:rPr>
          <w:rStyle w:val="normaltextrun"/>
          <w:lang w:val="en-US"/>
        </w:rPr>
        <w:t xml:space="preserve"> January 202</w:t>
      </w:r>
      <w:r w:rsidR="00864FDD" w:rsidRPr="00D73F2E">
        <w:rPr>
          <w:rStyle w:val="normaltextrun"/>
          <w:lang w:val="en-US"/>
        </w:rPr>
        <w:t>5</w:t>
      </w:r>
      <w:r w:rsidR="00CE52BB">
        <w:rPr>
          <w:rStyle w:val="normaltextrun"/>
          <w:b/>
          <w:bCs/>
          <w:lang w:val="en-US"/>
        </w:rPr>
        <w:br w:type="page"/>
      </w:r>
    </w:p>
    <w:p w14:paraId="15CC8F80" w14:textId="403EDB8D" w:rsidR="00CE52BB" w:rsidRPr="00CE52BB" w:rsidRDefault="00546CCE" w:rsidP="00D065EE">
      <w:pPr>
        <w:rPr>
          <w:b/>
          <w:bCs/>
          <w:sz w:val="32"/>
          <w:szCs w:val="32"/>
          <w:lang w:val="en-US"/>
        </w:rPr>
      </w:pPr>
      <w:r w:rsidRPr="00CE52BB">
        <w:rPr>
          <w:b/>
          <w:bCs/>
          <w:sz w:val="32"/>
          <w:szCs w:val="32"/>
        </w:rPr>
        <w:lastRenderedPageBreak/>
        <w:t>Contents</w:t>
      </w:r>
    </w:p>
    <w:p w14:paraId="7A942E9D" w14:textId="30978104" w:rsidR="0006350E" w:rsidRDefault="00CE52BB">
      <w:pPr>
        <w:pStyle w:val="TOC1"/>
        <w:rPr>
          <w:rFonts w:asciiTheme="minorHAnsi" w:eastAsiaTheme="minorEastAsia" w:hAnsiTheme="minorHAnsi" w:cstheme="minorBidi"/>
          <w:b w:val="0"/>
          <w:bCs w:val="0"/>
          <w:noProof/>
          <w:color w:val="auto"/>
          <w:kern w:val="2"/>
          <w:szCs w:val="24"/>
          <w:lang w:eastAsia="en-GB"/>
          <w14:ligatures w14:val="standardContextual"/>
        </w:rPr>
      </w:pPr>
      <w:r>
        <w:fldChar w:fldCharType="begin"/>
      </w:r>
      <w:r>
        <w:instrText xml:space="preserve"> TOC \o "1-3" \h \z \u </w:instrText>
      </w:r>
      <w:r>
        <w:fldChar w:fldCharType="separate"/>
      </w:r>
      <w:hyperlink w:anchor="_Toc187598274" w:history="1">
        <w:r w:rsidR="0006350E" w:rsidRPr="00D753F8">
          <w:rPr>
            <w:rStyle w:val="Hyperlink"/>
            <w:noProof/>
          </w:rPr>
          <w:t>List of Figures</w:t>
        </w:r>
        <w:r w:rsidR="0006350E">
          <w:rPr>
            <w:noProof/>
            <w:webHidden/>
          </w:rPr>
          <w:tab/>
        </w:r>
        <w:r w:rsidR="0006350E">
          <w:rPr>
            <w:noProof/>
            <w:webHidden/>
          </w:rPr>
          <w:fldChar w:fldCharType="begin"/>
        </w:r>
        <w:r w:rsidR="0006350E">
          <w:rPr>
            <w:noProof/>
            <w:webHidden/>
          </w:rPr>
          <w:instrText xml:space="preserve"> PAGEREF _Toc187598274 \h </w:instrText>
        </w:r>
        <w:r w:rsidR="0006350E">
          <w:rPr>
            <w:noProof/>
            <w:webHidden/>
          </w:rPr>
        </w:r>
        <w:r w:rsidR="0006350E">
          <w:rPr>
            <w:noProof/>
            <w:webHidden/>
          </w:rPr>
          <w:fldChar w:fldCharType="separate"/>
        </w:r>
        <w:r w:rsidR="0006350E">
          <w:rPr>
            <w:noProof/>
            <w:webHidden/>
          </w:rPr>
          <w:t>III</w:t>
        </w:r>
        <w:r w:rsidR="0006350E">
          <w:rPr>
            <w:noProof/>
            <w:webHidden/>
          </w:rPr>
          <w:fldChar w:fldCharType="end"/>
        </w:r>
      </w:hyperlink>
    </w:p>
    <w:p w14:paraId="21CD470E" w14:textId="26A45198" w:rsidR="0006350E" w:rsidRDefault="008E53C5">
      <w:pPr>
        <w:pStyle w:val="TOC1"/>
        <w:rPr>
          <w:rFonts w:asciiTheme="minorHAnsi" w:eastAsiaTheme="minorEastAsia" w:hAnsiTheme="minorHAnsi" w:cstheme="minorBidi"/>
          <w:b w:val="0"/>
          <w:bCs w:val="0"/>
          <w:noProof/>
          <w:color w:val="auto"/>
          <w:kern w:val="2"/>
          <w:szCs w:val="24"/>
          <w:lang w:eastAsia="en-GB"/>
          <w14:ligatures w14:val="standardContextual"/>
        </w:rPr>
      </w:pPr>
      <w:hyperlink w:anchor="_Toc187598275" w:history="1">
        <w:r w:rsidR="0006350E" w:rsidRPr="00D753F8">
          <w:rPr>
            <w:rStyle w:val="Hyperlink"/>
            <w:noProof/>
          </w:rPr>
          <w:t>List of Tables</w:t>
        </w:r>
        <w:r w:rsidR="0006350E">
          <w:rPr>
            <w:noProof/>
            <w:webHidden/>
          </w:rPr>
          <w:tab/>
        </w:r>
        <w:r w:rsidR="0006350E">
          <w:rPr>
            <w:noProof/>
            <w:webHidden/>
          </w:rPr>
          <w:fldChar w:fldCharType="begin"/>
        </w:r>
        <w:r w:rsidR="0006350E">
          <w:rPr>
            <w:noProof/>
            <w:webHidden/>
          </w:rPr>
          <w:instrText xml:space="preserve"> PAGEREF _Toc187598275 \h </w:instrText>
        </w:r>
        <w:r w:rsidR="0006350E">
          <w:rPr>
            <w:noProof/>
            <w:webHidden/>
          </w:rPr>
        </w:r>
        <w:r w:rsidR="0006350E">
          <w:rPr>
            <w:noProof/>
            <w:webHidden/>
          </w:rPr>
          <w:fldChar w:fldCharType="separate"/>
        </w:r>
        <w:r w:rsidR="0006350E">
          <w:rPr>
            <w:noProof/>
            <w:webHidden/>
          </w:rPr>
          <w:t>III</w:t>
        </w:r>
        <w:r w:rsidR="0006350E">
          <w:rPr>
            <w:noProof/>
            <w:webHidden/>
          </w:rPr>
          <w:fldChar w:fldCharType="end"/>
        </w:r>
      </w:hyperlink>
    </w:p>
    <w:p w14:paraId="5B2BADE4" w14:textId="4D6AAAD2" w:rsidR="0006350E" w:rsidRDefault="008E53C5">
      <w:pPr>
        <w:pStyle w:val="TOC1"/>
        <w:rPr>
          <w:rFonts w:asciiTheme="minorHAnsi" w:eastAsiaTheme="minorEastAsia" w:hAnsiTheme="minorHAnsi" w:cstheme="minorBidi"/>
          <w:b w:val="0"/>
          <w:bCs w:val="0"/>
          <w:noProof/>
          <w:color w:val="auto"/>
          <w:kern w:val="2"/>
          <w:szCs w:val="24"/>
          <w:lang w:eastAsia="en-GB"/>
          <w14:ligatures w14:val="standardContextual"/>
        </w:rPr>
      </w:pPr>
      <w:hyperlink w:anchor="_Toc187598276" w:history="1">
        <w:r w:rsidR="0006350E" w:rsidRPr="00D753F8">
          <w:rPr>
            <w:rStyle w:val="Hyperlink"/>
            <w:noProof/>
          </w:rPr>
          <w:t>Preamble</w:t>
        </w:r>
        <w:r w:rsidR="0006350E">
          <w:rPr>
            <w:noProof/>
            <w:webHidden/>
          </w:rPr>
          <w:tab/>
        </w:r>
        <w:r w:rsidR="0006350E">
          <w:rPr>
            <w:noProof/>
            <w:webHidden/>
          </w:rPr>
          <w:fldChar w:fldCharType="begin"/>
        </w:r>
        <w:r w:rsidR="0006350E">
          <w:rPr>
            <w:noProof/>
            <w:webHidden/>
          </w:rPr>
          <w:instrText xml:space="preserve"> PAGEREF _Toc187598276 \h </w:instrText>
        </w:r>
        <w:r w:rsidR="0006350E">
          <w:rPr>
            <w:noProof/>
            <w:webHidden/>
          </w:rPr>
        </w:r>
        <w:r w:rsidR="0006350E">
          <w:rPr>
            <w:noProof/>
            <w:webHidden/>
          </w:rPr>
          <w:fldChar w:fldCharType="separate"/>
        </w:r>
        <w:r w:rsidR="0006350E">
          <w:rPr>
            <w:noProof/>
            <w:webHidden/>
          </w:rPr>
          <w:t>1</w:t>
        </w:r>
        <w:r w:rsidR="0006350E">
          <w:rPr>
            <w:noProof/>
            <w:webHidden/>
          </w:rPr>
          <w:fldChar w:fldCharType="end"/>
        </w:r>
      </w:hyperlink>
    </w:p>
    <w:p w14:paraId="35BADA72" w14:textId="1817689B" w:rsidR="0006350E" w:rsidRDefault="008E53C5">
      <w:pPr>
        <w:pStyle w:val="TOC1"/>
        <w:rPr>
          <w:rFonts w:asciiTheme="minorHAnsi" w:eastAsiaTheme="minorEastAsia" w:hAnsiTheme="minorHAnsi" w:cstheme="minorBidi"/>
          <w:b w:val="0"/>
          <w:bCs w:val="0"/>
          <w:noProof/>
          <w:color w:val="auto"/>
          <w:kern w:val="2"/>
          <w:szCs w:val="24"/>
          <w:lang w:eastAsia="en-GB"/>
          <w14:ligatures w14:val="standardContextual"/>
        </w:rPr>
      </w:pPr>
      <w:hyperlink w:anchor="_Toc187598277" w:history="1">
        <w:r w:rsidR="0006350E" w:rsidRPr="00D753F8">
          <w:rPr>
            <w:rStyle w:val="Hyperlink"/>
            <w:rFonts w:eastAsia="PingFang SC"/>
            <w:noProof/>
          </w:rPr>
          <w:t>1</w:t>
        </w:r>
        <w:r w:rsidR="0006350E">
          <w:rPr>
            <w:rFonts w:asciiTheme="minorHAnsi" w:eastAsiaTheme="minorEastAsia" w:hAnsiTheme="minorHAnsi" w:cstheme="minorBidi"/>
            <w:b w:val="0"/>
            <w:bCs w:val="0"/>
            <w:noProof/>
            <w:color w:val="auto"/>
            <w:kern w:val="2"/>
            <w:szCs w:val="24"/>
            <w:lang w:eastAsia="en-GB"/>
            <w14:ligatures w14:val="standardContextual"/>
          </w:rPr>
          <w:tab/>
        </w:r>
        <w:r w:rsidR="0006350E" w:rsidRPr="00D753F8">
          <w:rPr>
            <w:rStyle w:val="Hyperlink"/>
            <w:noProof/>
          </w:rPr>
          <w:t>Details and evaluation of 2015 foreign exchange reforms (Q1)</w:t>
        </w:r>
        <w:r w:rsidR="0006350E">
          <w:rPr>
            <w:noProof/>
            <w:webHidden/>
          </w:rPr>
          <w:tab/>
        </w:r>
        <w:r w:rsidR="0006350E">
          <w:rPr>
            <w:noProof/>
            <w:webHidden/>
          </w:rPr>
          <w:fldChar w:fldCharType="begin"/>
        </w:r>
        <w:r w:rsidR="0006350E">
          <w:rPr>
            <w:noProof/>
            <w:webHidden/>
          </w:rPr>
          <w:instrText xml:space="preserve"> PAGEREF _Toc187598277 \h </w:instrText>
        </w:r>
        <w:r w:rsidR="0006350E">
          <w:rPr>
            <w:noProof/>
            <w:webHidden/>
          </w:rPr>
        </w:r>
        <w:r w:rsidR="0006350E">
          <w:rPr>
            <w:noProof/>
            <w:webHidden/>
          </w:rPr>
          <w:fldChar w:fldCharType="separate"/>
        </w:r>
        <w:r w:rsidR="0006350E">
          <w:rPr>
            <w:noProof/>
            <w:webHidden/>
          </w:rPr>
          <w:t>1</w:t>
        </w:r>
        <w:r w:rsidR="0006350E">
          <w:rPr>
            <w:noProof/>
            <w:webHidden/>
          </w:rPr>
          <w:fldChar w:fldCharType="end"/>
        </w:r>
      </w:hyperlink>
    </w:p>
    <w:p w14:paraId="5C5B205A" w14:textId="33A2A59D" w:rsidR="0006350E" w:rsidRDefault="008E53C5">
      <w:pPr>
        <w:pStyle w:val="TOC1"/>
        <w:rPr>
          <w:rFonts w:asciiTheme="minorHAnsi" w:eastAsiaTheme="minorEastAsia" w:hAnsiTheme="minorHAnsi" w:cstheme="minorBidi"/>
          <w:b w:val="0"/>
          <w:bCs w:val="0"/>
          <w:noProof/>
          <w:color w:val="auto"/>
          <w:kern w:val="2"/>
          <w:szCs w:val="24"/>
          <w:lang w:eastAsia="en-GB"/>
          <w14:ligatures w14:val="standardContextual"/>
        </w:rPr>
      </w:pPr>
      <w:hyperlink w:anchor="_Toc187598278" w:history="1">
        <w:r w:rsidR="0006350E" w:rsidRPr="00D753F8">
          <w:rPr>
            <w:rStyle w:val="Hyperlink"/>
            <w:noProof/>
          </w:rPr>
          <w:t>2</w:t>
        </w:r>
        <w:r w:rsidR="0006350E">
          <w:rPr>
            <w:rFonts w:asciiTheme="minorHAnsi" w:eastAsiaTheme="minorEastAsia" w:hAnsiTheme="minorHAnsi" w:cstheme="minorBidi"/>
            <w:b w:val="0"/>
            <w:bCs w:val="0"/>
            <w:noProof/>
            <w:color w:val="auto"/>
            <w:kern w:val="2"/>
            <w:szCs w:val="24"/>
            <w:lang w:eastAsia="en-GB"/>
            <w14:ligatures w14:val="standardContextual"/>
          </w:rPr>
          <w:tab/>
        </w:r>
        <w:r w:rsidR="0006350E" w:rsidRPr="00D753F8">
          <w:rPr>
            <w:rStyle w:val="Hyperlink"/>
            <w:noProof/>
          </w:rPr>
          <w:t>Foreign exchange market regulation comparison (Q3)</w:t>
        </w:r>
        <w:r w:rsidR="0006350E">
          <w:rPr>
            <w:noProof/>
            <w:webHidden/>
          </w:rPr>
          <w:tab/>
        </w:r>
        <w:r w:rsidR="0006350E">
          <w:rPr>
            <w:noProof/>
            <w:webHidden/>
          </w:rPr>
          <w:fldChar w:fldCharType="begin"/>
        </w:r>
        <w:r w:rsidR="0006350E">
          <w:rPr>
            <w:noProof/>
            <w:webHidden/>
          </w:rPr>
          <w:instrText xml:space="preserve"> PAGEREF _Toc187598278 \h </w:instrText>
        </w:r>
        <w:r w:rsidR="0006350E">
          <w:rPr>
            <w:noProof/>
            <w:webHidden/>
          </w:rPr>
        </w:r>
        <w:r w:rsidR="0006350E">
          <w:rPr>
            <w:noProof/>
            <w:webHidden/>
          </w:rPr>
          <w:fldChar w:fldCharType="separate"/>
        </w:r>
        <w:r w:rsidR="0006350E">
          <w:rPr>
            <w:noProof/>
            <w:webHidden/>
          </w:rPr>
          <w:t>4</w:t>
        </w:r>
        <w:r w:rsidR="0006350E">
          <w:rPr>
            <w:noProof/>
            <w:webHidden/>
          </w:rPr>
          <w:fldChar w:fldCharType="end"/>
        </w:r>
      </w:hyperlink>
    </w:p>
    <w:p w14:paraId="2EF50DD7" w14:textId="5C08D53A" w:rsidR="0006350E" w:rsidRDefault="008E53C5">
      <w:pPr>
        <w:pStyle w:val="TOC1"/>
        <w:rPr>
          <w:rFonts w:asciiTheme="minorHAnsi" w:eastAsiaTheme="minorEastAsia" w:hAnsiTheme="minorHAnsi" w:cstheme="minorBidi"/>
          <w:b w:val="0"/>
          <w:bCs w:val="0"/>
          <w:noProof/>
          <w:color w:val="auto"/>
          <w:kern w:val="2"/>
          <w:szCs w:val="24"/>
          <w:lang w:eastAsia="en-GB"/>
          <w14:ligatures w14:val="standardContextual"/>
        </w:rPr>
      </w:pPr>
      <w:hyperlink w:anchor="_Toc187598279" w:history="1">
        <w:r w:rsidR="0006350E" w:rsidRPr="00D753F8">
          <w:rPr>
            <w:rStyle w:val="Hyperlink"/>
            <w:noProof/>
          </w:rPr>
          <w:t>3</w:t>
        </w:r>
        <w:r w:rsidR="0006350E">
          <w:rPr>
            <w:rFonts w:asciiTheme="minorHAnsi" w:eastAsiaTheme="minorEastAsia" w:hAnsiTheme="minorHAnsi" w:cstheme="minorBidi"/>
            <w:b w:val="0"/>
            <w:bCs w:val="0"/>
            <w:noProof/>
            <w:color w:val="auto"/>
            <w:kern w:val="2"/>
            <w:szCs w:val="24"/>
            <w:lang w:eastAsia="en-GB"/>
            <w14:ligatures w14:val="standardContextual"/>
          </w:rPr>
          <w:tab/>
        </w:r>
        <w:r w:rsidR="0006350E" w:rsidRPr="00D753F8">
          <w:rPr>
            <w:rStyle w:val="Hyperlink"/>
            <w:noProof/>
          </w:rPr>
          <w:t>Changes for regulatory agencies (Q2)</w:t>
        </w:r>
        <w:r w:rsidR="0006350E">
          <w:rPr>
            <w:noProof/>
            <w:webHidden/>
          </w:rPr>
          <w:tab/>
        </w:r>
        <w:r w:rsidR="0006350E">
          <w:rPr>
            <w:noProof/>
            <w:webHidden/>
          </w:rPr>
          <w:fldChar w:fldCharType="begin"/>
        </w:r>
        <w:r w:rsidR="0006350E">
          <w:rPr>
            <w:noProof/>
            <w:webHidden/>
          </w:rPr>
          <w:instrText xml:space="preserve"> PAGEREF _Toc187598279 \h </w:instrText>
        </w:r>
        <w:r w:rsidR="0006350E">
          <w:rPr>
            <w:noProof/>
            <w:webHidden/>
          </w:rPr>
        </w:r>
        <w:r w:rsidR="0006350E">
          <w:rPr>
            <w:noProof/>
            <w:webHidden/>
          </w:rPr>
          <w:fldChar w:fldCharType="separate"/>
        </w:r>
        <w:r w:rsidR="0006350E">
          <w:rPr>
            <w:noProof/>
            <w:webHidden/>
          </w:rPr>
          <w:t>6</w:t>
        </w:r>
        <w:r w:rsidR="0006350E">
          <w:rPr>
            <w:noProof/>
            <w:webHidden/>
          </w:rPr>
          <w:fldChar w:fldCharType="end"/>
        </w:r>
      </w:hyperlink>
    </w:p>
    <w:p w14:paraId="0A20AF3A" w14:textId="30BE589D" w:rsidR="0006350E" w:rsidRDefault="008E53C5">
      <w:pPr>
        <w:pStyle w:val="TOC1"/>
        <w:rPr>
          <w:rFonts w:asciiTheme="minorHAnsi" w:eastAsiaTheme="minorEastAsia" w:hAnsiTheme="minorHAnsi" w:cstheme="minorBidi"/>
          <w:b w:val="0"/>
          <w:bCs w:val="0"/>
          <w:noProof/>
          <w:color w:val="auto"/>
          <w:kern w:val="2"/>
          <w:szCs w:val="24"/>
          <w:lang w:eastAsia="en-GB"/>
          <w14:ligatures w14:val="standardContextual"/>
        </w:rPr>
      </w:pPr>
      <w:hyperlink w:anchor="_Toc187598280" w:history="1">
        <w:r w:rsidR="0006350E" w:rsidRPr="00D753F8">
          <w:rPr>
            <w:rStyle w:val="Hyperlink"/>
            <w:noProof/>
          </w:rPr>
          <w:t>4</w:t>
        </w:r>
        <w:r w:rsidR="0006350E">
          <w:rPr>
            <w:rFonts w:asciiTheme="minorHAnsi" w:eastAsiaTheme="minorEastAsia" w:hAnsiTheme="minorHAnsi" w:cstheme="minorBidi"/>
            <w:b w:val="0"/>
            <w:bCs w:val="0"/>
            <w:noProof/>
            <w:color w:val="auto"/>
            <w:kern w:val="2"/>
            <w:szCs w:val="24"/>
            <w:lang w:eastAsia="en-GB"/>
            <w14:ligatures w14:val="standardContextual"/>
          </w:rPr>
          <w:tab/>
        </w:r>
        <w:r w:rsidR="0006350E" w:rsidRPr="00D753F8">
          <w:rPr>
            <w:rStyle w:val="Hyperlink"/>
            <w:noProof/>
          </w:rPr>
          <w:t>Reforms for financial regulation (Q4)</w:t>
        </w:r>
        <w:r w:rsidR="0006350E">
          <w:rPr>
            <w:noProof/>
            <w:webHidden/>
          </w:rPr>
          <w:tab/>
        </w:r>
        <w:r w:rsidR="0006350E">
          <w:rPr>
            <w:noProof/>
            <w:webHidden/>
          </w:rPr>
          <w:fldChar w:fldCharType="begin"/>
        </w:r>
        <w:r w:rsidR="0006350E">
          <w:rPr>
            <w:noProof/>
            <w:webHidden/>
          </w:rPr>
          <w:instrText xml:space="preserve"> PAGEREF _Toc187598280 \h </w:instrText>
        </w:r>
        <w:r w:rsidR="0006350E">
          <w:rPr>
            <w:noProof/>
            <w:webHidden/>
          </w:rPr>
        </w:r>
        <w:r w:rsidR="0006350E">
          <w:rPr>
            <w:noProof/>
            <w:webHidden/>
          </w:rPr>
          <w:fldChar w:fldCharType="separate"/>
        </w:r>
        <w:r w:rsidR="0006350E">
          <w:rPr>
            <w:noProof/>
            <w:webHidden/>
          </w:rPr>
          <w:t>7</w:t>
        </w:r>
        <w:r w:rsidR="0006350E">
          <w:rPr>
            <w:noProof/>
            <w:webHidden/>
          </w:rPr>
          <w:fldChar w:fldCharType="end"/>
        </w:r>
      </w:hyperlink>
    </w:p>
    <w:p w14:paraId="22EEE770" w14:textId="450057AF" w:rsidR="0006350E" w:rsidRDefault="008E53C5">
      <w:pPr>
        <w:pStyle w:val="TOC1"/>
        <w:rPr>
          <w:rFonts w:asciiTheme="minorHAnsi" w:eastAsiaTheme="minorEastAsia" w:hAnsiTheme="minorHAnsi" w:cstheme="minorBidi"/>
          <w:b w:val="0"/>
          <w:bCs w:val="0"/>
          <w:noProof/>
          <w:color w:val="auto"/>
          <w:kern w:val="2"/>
          <w:szCs w:val="24"/>
          <w:lang w:eastAsia="en-GB"/>
          <w14:ligatures w14:val="standardContextual"/>
        </w:rPr>
      </w:pPr>
      <w:hyperlink w:anchor="_Toc187598281" w:history="1">
        <w:r w:rsidR="0006350E" w:rsidRPr="00D753F8">
          <w:rPr>
            <w:rStyle w:val="Hyperlink"/>
            <w:noProof/>
          </w:rPr>
          <w:t>5</w:t>
        </w:r>
        <w:r w:rsidR="0006350E">
          <w:rPr>
            <w:rFonts w:asciiTheme="minorHAnsi" w:eastAsiaTheme="minorEastAsia" w:hAnsiTheme="minorHAnsi" w:cstheme="minorBidi"/>
            <w:b w:val="0"/>
            <w:bCs w:val="0"/>
            <w:noProof/>
            <w:color w:val="auto"/>
            <w:kern w:val="2"/>
            <w:szCs w:val="24"/>
            <w:lang w:eastAsia="en-GB"/>
            <w14:ligatures w14:val="standardContextual"/>
          </w:rPr>
          <w:tab/>
        </w:r>
        <w:r w:rsidR="0006350E" w:rsidRPr="00D753F8">
          <w:rPr>
            <w:rStyle w:val="Hyperlink"/>
            <w:noProof/>
          </w:rPr>
          <w:t>Reforms for more efficient, safer Chinese capital markets (Q5)</w:t>
        </w:r>
        <w:r w:rsidR="0006350E">
          <w:rPr>
            <w:noProof/>
            <w:webHidden/>
          </w:rPr>
          <w:tab/>
        </w:r>
        <w:r w:rsidR="0006350E">
          <w:rPr>
            <w:noProof/>
            <w:webHidden/>
          </w:rPr>
          <w:fldChar w:fldCharType="begin"/>
        </w:r>
        <w:r w:rsidR="0006350E">
          <w:rPr>
            <w:noProof/>
            <w:webHidden/>
          </w:rPr>
          <w:instrText xml:space="preserve"> PAGEREF _Toc187598281 \h </w:instrText>
        </w:r>
        <w:r w:rsidR="0006350E">
          <w:rPr>
            <w:noProof/>
            <w:webHidden/>
          </w:rPr>
        </w:r>
        <w:r w:rsidR="0006350E">
          <w:rPr>
            <w:noProof/>
            <w:webHidden/>
          </w:rPr>
          <w:fldChar w:fldCharType="separate"/>
        </w:r>
        <w:r w:rsidR="0006350E">
          <w:rPr>
            <w:noProof/>
            <w:webHidden/>
          </w:rPr>
          <w:t>9</w:t>
        </w:r>
        <w:r w:rsidR="0006350E">
          <w:rPr>
            <w:noProof/>
            <w:webHidden/>
          </w:rPr>
          <w:fldChar w:fldCharType="end"/>
        </w:r>
      </w:hyperlink>
    </w:p>
    <w:p w14:paraId="42318356" w14:textId="479299BC" w:rsidR="0006350E" w:rsidRDefault="008E53C5">
      <w:pPr>
        <w:pStyle w:val="TOC1"/>
        <w:rPr>
          <w:rFonts w:asciiTheme="minorHAnsi" w:eastAsiaTheme="minorEastAsia" w:hAnsiTheme="minorHAnsi" w:cstheme="minorBidi"/>
          <w:b w:val="0"/>
          <w:bCs w:val="0"/>
          <w:noProof/>
          <w:color w:val="auto"/>
          <w:kern w:val="2"/>
          <w:szCs w:val="24"/>
          <w:lang w:eastAsia="en-GB"/>
          <w14:ligatures w14:val="standardContextual"/>
        </w:rPr>
      </w:pPr>
      <w:hyperlink w:anchor="_Toc187598282" w:history="1">
        <w:r w:rsidR="0006350E" w:rsidRPr="00D753F8">
          <w:rPr>
            <w:rStyle w:val="Hyperlink"/>
            <w:noProof/>
          </w:rPr>
          <w:t>References</w:t>
        </w:r>
        <w:r w:rsidR="0006350E">
          <w:rPr>
            <w:noProof/>
            <w:webHidden/>
          </w:rPr>
          <w:tab/>
        </w:r>
        <w:r w:rsidR="0006350E">
          <w:rPr>
            <w:noProof/>
            <w:webHidden/>
          </w:rPr>
          <w:fldChar w:fldCharType="begin"/>
        </w:r>
        <w:r w:rsidR="0006350E">
          <w:rPr>
            <w:noProof/>
            <w:webHidden/>
          </w:rPr>
          <w:instrText xml:space="preserve"> PAGEREF _Toc187598282 \h </w:instrText>
        </w:r>
        <w:r w:rsidR="0006350E">
          <w:rPr>
            <w:noProof/>
            <w:webHidden/>
          </w:rPr>
        </w:r>
        <w:r w:rsidR="0006350E">
          <w:rPr>
            <w:noProof/>
            <w:webHidden/>
          </w:rPr>
          <w:fldChar w:fldCharType="separate"/>
        </w:r>
        <w:r w:rsidR="0006350E">
          <w:rPr>
            <w:noProof/>
            <w:webHidden/>
          </w:rPr>
          <w:t>IV</w:t>
        </w:r>
        <w:r w:rsidR="0006350E">
          <w:rPr>
            <w:noProof/>
            <w:webHidden/>
          </w:rPr>
          <w:fldChar w:fldCharType="end"/>
        </w:r>
      </w:hyperlink>
    </w:p>
    <w:p w14:paraId="0088574F" w14:textId="146FE585" w:rsidR="0006350E" w:rsidRDefault="008E53C5">
      <w:pPr>
        <w:pStyle w:val="TOC1"/>
        <w:rPr>
          <w:rFonts w:asciiTheme="minorHAnsi" w:eastAsiaTheme="minorEastAsia" w:hAnsiTheme="minorHAnsi" w:cstheme="minorBidi"/>
          <w:b w:val="0"/>
          <w:bCs w:val="0"/>
          <w:noProof/>
          <w:color w:val="auto"/>
          <w:kern w:val="2"/>
          <w:szCs w:val="24"/>
          <w:lang w:eastAsia="en-GB"/>
          <w14:ligatures w14:val="standardContextual"/>
        </w:rPr>
      </w:pPr>
      <w:hyperlink w:anchor="_Toc187598283" w:history="1">
        <w:r w:rsidR="0006350E" w:rsidRPr="00D753F8">
          <w:rPr>
            <w:rStyle w:val="Hyperlink"/>
            <w:noProof/>
          </w:rPr>
          <w:t>Appendix 1.</w:t>
        </w:r>
        <w:r w:rsidR="0006350E" w:rsidRPr="00D753F8">
          <w:rPr>
            <w:rStyle w:val="Hyperlink"/>
            <w:rFonts w:eastAsia="Microsoft YaHei"/>
            <w:noProof/>
          </w:rPr>
          <w:t xml:space="preserve"> Overview of </w:t>
        </w:r>
        <w:r w:rsidR="0006350E" w:rsidRPr="00D753F8">
          <w:rPr>
            <w:rStyle w:val="Hyperlink"/>
            <w:rFonts w:eastAsia="Microsoft YaHei"/>
            <w:noProof/>
            <w:lang w:val="de-CH"/>
          </w:rPr>
          <w:t>p</w:t>
        </w:r>
        <w:r w:rsidR="0006350E" w:rsidRPr="00D753F8">
          <w:rPr>
            <w:rStyle w:val="Hyperlink"/>
            <w:rFonts w:eastAsia="Microsoft YaHei"/>
            <w:noProof/>
          </w:rPr>
          <w:t>roject</w:t>
        </w:r>
        <w:r w:rsidR="0006350E">
          <w:rPr>
            <w:noProof/>
            <w:webHidden/>
          </w:rPr>
          <w:tab/>
        </w:r>
        <w:r w:rsidR="0006350E">
          <w:rPr>
            <w:noProof/>
            <w:webHidden/>
          </w:rPr>
          <w:fldChar w:fldCharType="begin"/>
        </w:r>
        <w:r w:rsidR="0006350E">
          <w:rPr>
            <w:noProof/>
            <w:webHidden/>
          </w:rPr>
          <w:instrText xml:space="preserve"> PAGEREF _Toc187598283 \h </w:instrText>
        </w:r>
        <w:r w:rsidR="0006350E">
          <w:rPr>
            <w:noProof/>
            <w:webHidden/>
          </w:rPr>
        </w:r>
        <w:r w:rsidR="0006350E">
          <w:rPr>
            <w:noProof/>
            <w:webHidden/>
          </w:rPr>
          <w:fldChar w:fldCharType="separate"/>
        </w:r>
        <w:r w:rsidR="0006350E">
          <w:rPr>
            <w:noProof/>
            <w:webHidden/>
          </w:rPr>
          <w:t>V</w:t>
        </w:r>
        <w:r w:rsidR="0006350E">
          <w:rPr>
            <w:noProof/>
            <w:webHidden/>
          </w:rPr>
          <w:fldChar w:fldCharType="end"/>
        </w:r>
      </w:hyperlink>
    </w:p>
    <w:p w14:paraId="098A15BE" w14:textId="55C787FF" w:rsidR="0006350E" w:rsidRDefault="008E53C5">
      <w:pPr>
        <w:pStyle w:val="TOC1"/>
        <w:rPr>
          <w:rFonts w:asciiTheme="minorHAnsi" w:eastAsiaTheme="minorEastAsia" w:hAnsiTheme="minorHAnsi" w:cstheme="minorBidi"/>
          <w:b w:val="0"/>
          <w:bCs w:val="0"/>
          <w:noProof/>
          <w:color w:val="auto"/>
          <w:kern w:val="2"/>
          <w:szCs w:val="24"/>
          <w:lang w:eastAsia="en-GB"/>
          <w14:ligatures w14:val="standardContextual"/>
        </w:rPr>
      </w:pPr>
      <w:hyperlink w:anchor="_Toc187598284" w:history="1">
        <w:r w:rsidR="0006350E" w:rsidRPr="00D753F8">
          <w:rPr>
            <w:rStyle w:val="Hyperlink"/>
            <w:noProof/>
          </w:rPr>
          <w:t>Appendix 2. Figures and tables</w:t>
        </w:r>
        <w:r w:rsidR="0006350E">
          <w:rPr>
            <w:noProof/>
            <w:webHidden/>
          </w:rPr>
          <w:tab/>
        </w:r>
        <w:r w:rsidR="0006350E">
          <w:rPr>
            <w:noProof/>
            <w:webHidden/>
          </w:rPr>
          <w:fldChar w:fldCharType="begin"/>
        </w:r>
        <w:r w:rsidR="0006350E">
          <w:rPr>
            <w:noProof/>
            <w:webHidden/>
          </w:rPr>
          <w:instrText xml:space="preserve"> PAGEREF _Toc187598284 \h </w:instrText>
        </w:r>
        <w:r w:rsidR="0006350E">
          <w:rPr>
            <w:noProof/>
            <w:webHidden/>
          </w:rPr>
        </w:r>
        <w:r w:rsidR="0006350E">
          <w:rPr>
            <w:noProof/>
            <w:webHidden/>
          </w:rPr>
          <w:fldChar w:fldCharType="separate"/>
        </w:r>
        <w:r w:rsidR="0006350E">
          <w:rPr>
            <w:noProof/>
            <w:webHidden/>
          </w:rPr>
          <w:t>VII</w:t>
        </w:r>
        <w:r w:rsidR="0006350E">
          <w:rPr>
            <w:noProof/>
            <w:webHidden/>
          </w:rPr>
          <w:fldChar w:fldCharType="end"/>
        </w:r>
      </w:hyperlink>
    </w:p>
    <w:p w14:paraId="1170DBAA" w14:textId="777F1A4C" w:rsidR="0006350E" w:rsidRDefault="008E53C5">
      <w:pPr>
        <w:pStyle w:val="TOC1"/>
        <w:rPr>
          <w:rFonts w:asciiTheme="minorHAnsi" w:eastAsiaTheme="minorEastAsia" w:hAnsiTheme="minorHAnsi" w:cstheme="minorBidi"/>
          <w:b w:val="0"/>
          <w:bCs w:val="0"/>
          <w:noProof/>
          <w:color w:val="auto"/>
          <w:kern w:val="2"/>
          <w:szCs w:val="24"/>
          <w:lang w:eastAsia="en-GB"/>
          <w14:ligatures w14:val="standardContextual"/>
        </w:rPr>
      </w:pPr>
      <w:hyperlink w:anchor="_Toc187598285" w:history="1">
        <w:r w:rsidR="0006350E" w:rsidRPr="00D753F8">
          <w:rPr>
            <w:rStyle w:val="Hyperlink"/>
            <w:noProof/>
          </w:rPr>
          <w:t>Appendix 3. Detail of difference-in-difference regression</w:t>
        </w:r>
        <w:r w:rsidR="0006350E">
          <w:rPr>
            <w:noProof/>
            <w:webHidden/>
          </w:rPr>
          <w:tab/>
        </w:r>
        <w:r w:rsidR="0006350E">
          <w:rPr>
            <w:noProof/>
            <w:webHidden/>
          </w:rPr>
          <w:fldChar w:fldCharType="begin"/>
        </w:r>
        <w:r w:rsidR="0006350E">
          <w:rPr>
            <w:noProof/>
            <w:webHidden/>
          </w:rPr>
          <w:instrText xml:space="preserve"> PAGEREF _Toc187598285 \h </w:instrText>
        </w:r>
        <w:r w:rsidR="0006350E">
          <w:rPr>
            <w:noProof/>
            <w:webHidden/>
          </w:rPr>
        </w:r>
        <w:r w:rsidR="0006350E">
          <w:rPr>
            <w:noProof/>
            <w:webHidden/>
          </w:rPr>
          <w:fldChar w:fldCharType="separate"/>
        </w:r>
        <w:r w:rsidR="0006350E">
          <w:rPr>
            <w:noProof/>
            <w:webHidden/>
          </w:rPr>
          <w:t>XIII</w:t>
        </w:r>
        <w:r w:rsidR="0006350E">
          <w:rPr>
            <w:noProof/>
            <w:webHidden/>
          </w:rPr>
          <w:fldChar w:fldCharType="end"/>
        </w:r>
      </w:hyperlink>
    </w:p>
    <w:p w14:paraId="0813ED33" w14:textId="31A7CC3B" w:rsidR="00CE52BB" w:rsidRDefault="00CE52BB" w:rsidP="00CE52BB">
      <w:pPr>
        <w:rPr>
          <w:lang w:val="en-US"/>
        </w:rPr>
      </w:pPr>
      <w:r>
        <w:rPr>
          <w:lang w:val="en-US"/>
        </w:rPr>
        <w:fldChar w:fldCharType="end"/>
      </w:r>
    </w:p>
    <w:p w14:paraId="402A815C" w14:textId="77777777" w:rsidR="00D065EE" w:rsidRPr="00D065EE" w:rsidRDefault="00D065EE" w:rsidP="00D065EE">
      <w:pPr>
        <w:rPr>
          <w:lang w:val="en-US"/>
        </w:rPr>
      </w:pPr>
    </w:p>
    <w:p w14:paraId="5C674247" w14:textId="77777777" w:rsidR="00B02EE5" w:rsidRDefault="00B02EE5" w:rsidP="0044428D">
      <w:pPr>
        <w:pStyle w:val="paragraph"/>
        <w:spacing w:before="0" w:beforeAutospacing="0" w:after="0" w:afterAutospacing="0"/>
        <w:jc w:val="both"/>
        <w:textAlignment w:val="baseline"/>
        <w:outlineLvl w:val="0"/>
        <w:rPr>
          <w:color w:val="1F2328"/>
          <w:lang w:val="en-US"/>
        </w:rPr>
      </w:pPr>
    </w:p>
    <w:p w14:paraId="16EA2870" w14:textId="2C14267D" w:rsidR="00B02EE5" w:rsidRDefault="00B02EE5">
      <w:pPr>
        <w:rPr>
          <w:color w:val="1F2328"/>
          <w:lang w:val="en-US"/>
        </w:rPr>
      </w:pPr>
      <w:r>
        <w:rPr>
          <w:color w:val="1F2328"/>
          <w:lang w:val="en-US"/>
        </w:rPr>
        <w:br w:type="page"/>
      </w:r>
    </w:p>
    <w:p w14:paraId="1C156068" w14:textId="5B34AE09" w:rsidR="00B02EE5" w:rsidRPr="00531716" w:rsidRDefault="00CE52BB" w:rsidP="009253CF">
      <w:pPr>
        <w:pStyle w:val="Heading1"/>
        <w:numPr>
          <w:ilvl w:val="0"/>
          <w:numId w:val="0"/>
        </w:numPr>
        <w:spacing w:after="0" w:afterAutospacing="0"/>
        <w:ind w:left="432" w:hanging="432"/>
      </w:pPr>
      <w:bookmarkStart w:id="0" w:name="_Toc187598274"/>
      <w:r w:rsidRPr="00531716">
        <w:lastRenderedPageBreak/>
        <w:t xml:space="preserve">List of </w:t>
      </w:r>
      <w:proofErr w:type="spellStart"/>
      <w:r w:rsidRPr="00531716">
        <w:t>Figures</w:t>
      </w:r>
      <w:bookmarkEnd w:id="0"/>
      <w:proofErr w:type="spellEnd"/>
    </w:p>
    <w:p w14:paraId="3D108C93" w14:textId="5F40CDA3" w:rsidR="0006350E" w:rsidRDefault="00682A7D">
      <w:pPr>
        <w:pStyle w:val="TableofFigures"/>
        <w:tabs>
          <w:tab w:val="right" w:leader="dot" w:pos="9010"/>
        </w:tabs>
        <w:rPr>
          <w:rFonts w:asciiTheme="minorHAnsi" w:eastAsiaTheme="minorEastAsia" w:hAnsiTheme="minorHAnsi" w:cstheme="minorBidi"/>
          <w:noProof/>
          <w:kern w:val="2"/>
          <w:lang w:eastAsia="en-GB"/>
          <w14:ligatures w14:val="standardContextual"/>
        </w:rPr>
      </w:pPr>
      <w:r>
        <w:rPr>
          <w:lang w:val="en-US"/>
        </w:rPr>
        <w:fldChar w:fldCharType="begin"/>
      </w:r>
      <w:r>
        <w:rPr>
          <w:lang w:val="en-US"/>
        </w:rPr>
        <w:instrText xml:space="preserve"> TOC \h \z \c "Figure" </w:instrText>
      </w:r>
      <w:r>
        <w:rPr>
          <w:lang w:val="en-US"/>
        </w:rPr>
        <w:fldChar w:fldCharType="separate"/>
      </w:r>
      <w:hyperlink w:anchor="_Toc187598253" w:history="1">
        <w:r w:rsidR="0006350E" w:rsidRPr="003E25C2">
          <w:rPr>
            <w:rStyle w:val="Hyperlink"/>
            <w:noProof/>
          </w:rPr>
          <w:t>Figure 1:</w:t>
        </w:r>
        <w:r w:rsidR="0006350E" w:rsidRPr="003E25C2">
          <w:rPr>
            <w:rStyle w:val="Hyperlink"/>
            <w:noProof/>
            <w:lang w:val="en-US"/>
          </w:rPr>
          <w:t xml:space="preserve"> Total and average daily trading volume of China’s foreign exchange market</w:t>
        </w:r>
        <w:r w:rsidR="0006350E">
          <w:rPr>
            <w:noProof/>
            <w:webHidden/>
          </w:rPr>
          <w:tab/>
        </w:r>
        <w:r w:rsidR="0006350E">
          <w:rPr>
            <w:noProof/>
            <w:webHidden/>
          </w:rPr>
          <w:fldChar w:fldCharType="begin"/>
        </w:r>
        <w:r w:rsidR="0006350E">
          <w:rPr>
            <w:noProof/>
            <w:webHidden/>
          </w:rPr>
          <w:instrText xml:space="preserve"> PAGEREF _Toc187598253 \h </w:instrText>
        </w:r>
        <w:r w:rsidR="0006350E">
          <w:rPr>
            <w:noProof/>
            <w:webHidden/>
          </w:rPr>
        </w:r>
        <w:r w:rsidR="0006350E">
          <w:rPr>
            <w:noProof/>
            <w:webHidden/>
          </w:rPr>
          <w:fldChar w:fldCharType="separate"/>
        </w:r>
        <w:r w:rsidR="0006350E">
          <w:rPr>
            <w:noProof/>
            <w:webHidden/>
          </w:rPr>
          <w:t>VII</w:t>
        </w:r>
        <w:r w:rsidR="0006350E">
          <w:rPr>
            <w:noProof/>
            <w:webHidden/>
          </w:rPr>
          <w:fldChar w:fldCharType="end"/>
        </w:r>
      </w:hyperlink>
    </w:p>
    <w:p w14:paraId="3EEDA976" w14:textId="1BB28C22" w:rsidR="0006350E" w:rsidRDefault="008E53C5">
      <w:pPr>
        <w:pStyle w:val="TableofFigures"/>
        <w:tabs>
          <w:tab w:val="right" w:leader="dot" w:pos="9010"/>
        </w:tabs>
        <w:rPr>
          <w:rFonts w:asciiTheme="minorHAnsi" w:eastAsiaTheme="minorEastAsia" w:hAnsiTheme="minorHAnsi" w:cstheme="minorBidi"/>
          <w:noProof/>
          <w:kern w:val="2"/>
          <w:lang w:eastAsia="en-GB"/>
          <w14:ligatures w14:val="standardContextual"/>
        </w:rPr>
      </w:pPr>
      <w:hyperlink w:anchor="_Toc187598254" w:history="1">
        <w:r w:rsidR="0006350E" w:rsidRPr="003E25C2">
          <w:rPr>
            <w:rStyle w:val="Hyperlink"/>
            <w:noProof/>
          </w:rPr>
          <w:t xml:space="preserve">Figure 2: </w:t>
        </w:r>
        <w:r w:rsidR="0006350E" w:rsidRPr="003E25C2">
          <w:rPr>
            <w:rStyle w:val="Hyperlink"/>
            <w:noProof/>
            <w:lang w:val="en-US"/>
          </w:rPr>
          <w:t>The framework of our project</w:t>
        </w:r>
        <w:r w:rsidR="0006350E">
          <w:rPr>
            <w:noProof/>
            <w:webHidden/>
          </w:rPr>
          <w:tab/>
        </w:r>
        <w:r w:rsidR="0006350E">
          <w:rPr>
            <w:noProof/>
            <w:webHidden/>
          </w:rPr>
          <w:fldChar w:fldCharType="begin"/>
        </w:r>
        <w:r w:rsidR="0006350E">
          <w:rPr>
            <w:noProof/>
            <w:webHidden/>
          </w:rPr>
          <w:instrText xml:space="preserve"> PAGEREF _Toc187598254 \h </w:instrText>
        </w:r>
        <w:r w:rsidR="0006350E">
          <w:rPr>
            <w:noProof/>
            <w:webHidden/>
          </w:rPr>
        </w:r>
        <w:r w:rsidR="0006350E">
          <w:rPr>
            <w:noProof/>
            <w:webHidden/>
          </w:rPr>
          <w:fldChar w:fldCharType="separate"/>
        </w:r>
        <w:r w:rsidR="0006350E">
          <w:rPr>
            <w:noProof/>
            <w:webHidden/>
          </w:rPr>
          <w:t>VII</w:t>
        </w:r>
        <w:r w:rsidR="0006350E">
          <w:rPr>
            <w:noProof/>
            <w:webHidden/>
          </w:rPr>
          <w:fldChar w:fldCharType="end"/>
        </w:r>
      </w:hyperlink>
    </w:p>
    <w:p w14:paraId="3E8AE756" w14:textId="25E0D89E" w:rsidR="0006350E" w:rsidRDefault="008E53C5">
      <w:pPr>
        <w:pStyle w:val="TableofFigures"/>
        <w:tabs>
          <w:tab w:val="right" w:leader="dot" w:pos="9010"/>
        </w:tabs>
        <w:rPr>
          <w:rFonts w:asciiTheme="minorHAnsi" w:eastAsiaTheme="minorEastAsia" w:hAnsiTheme="minorHAnsi" w:cstheme="minorBidi"/>
          <w:noProof/>
          <w:kern w:val="2"/>
          <w:lang w:eastAsia="en-GB"/>
          <w14:ligatures w14:val="standardContextual"/>
        </w:rPr>
      </w:pPr>
      <w:hyperlink w:anchor="_Toc187598255" w:history="1">
        <w:r w:rsidR="0006350E" w:rsidRPr="003E25C2">
          <w:rPr>
            <w:rStyle w:val="Hyperlink"/>
            <w:noProof/>
          </w:rPr>
          <w:t xml:space="preserve">Figure 3: </w:t>
        </w:r>
        <w:r w:rsidR="0006350E" w:rsidRPr="003E25C2">
          <w:rPr>
            <w:rStyle w:val="Hyperlink"/>
            <w:noProof/>
            <w:lang w:val="en-US"/>
          </w:rPr>
          <w:t>China’s Official Foreign Exchange Reserves from 2000 to 2024</w:t>
        </w:r>
        <w:r w:rsidR="0006350E">
          <w:rPr>
            <w:noProof/>
            <w:webHidden/>
          </w:rPr>
          <w:tab/>
        </w:r>
        <w:r w:rsidR="0006350E">
          <w:rPr>
            <w:noProof/>
            <w:webHidden/>
          </w:rPr>
          <w:fldChar w:fldCharType="begin"/>
        </w:r>
        <w:r w:rsidR="0006350E">
          <w:rPr>
            <w:noProof/>
            <w:webHidden/>
          </w:rPr>
          <w:instrText xml:space="preserve"> PAGEREF _Toc187598255 \h </w:instrText>
        </w:r>
        <w:r w:rsidR="0006350E">
          <w:rPr>
            <w:noProof/>
            <w:webHidden/>
          </w:rPr>
        </w:r>
        <w:r w:rsidR="0006350E">
          <w:rPr>
            <w:noProof/>
            <w:webHidden/>
          </w:rPr>
          <w:fldChar w:fldCharType="separate"/>
        </w:r>
        <w:r w:rsidR="0006350E">
          <w:rPr>
            <w:noProof/>
            <w:webHidden/>
          </w:rPr>
          <w:t>VIII</w:t>
        </w:r>
        <w:r w:rsidR="0006350E">
          <w:rPr>
            <w:noProof/>
            <w:webHidden/>
          </w:rPr>
          <w:fldChar w:fldCharType="end"/>
        </w:r>
      </w:hyperlink>
    </w:p>
    <w:p w14:paraId="71D9B56A" w14:textId="2F835B1D" w:rsidR="0006350E" w:rsidRDefault="008E53C5">
      <w:pPr>
        <w:pStyle w:val="TableofFigures"/>
        <w:tabs>
          <w:tab w:val="right" w:leader="dot" w:pos="9010"/>
        </w:tabs>
        <w:rPr>
          <w:rFonts w:asciiTheme="minorHAnsi" w:eastAsiaTheme="minorEastAsia" w:hAnsiTheme="minorHAnsi" w:cstheme="minorBidi"/>
          <w:noProof/>
          <w:kern w:val="2"/>
          <w:lang w:eastAsia="en-GB"/>
          <w14:ligatures w14:val="standardContextual"/>
        </w:rPr>
      </w:pPr>
      <w:hyperlink w:anchor="_Toc187598256" w:history="1">
        <w:r w:rsidR="0006350E" w:rsidRPr="003E25C2">
          <w:rPr>
            <w:rStyle w:val="Hyperlink"/>
            <w:noProof/>
          </w:rPr>
          <w:t xml:space="preserve">Figure 4: </w:t>
        </w:r>
        <w:r w:rsidR="0006350E" w:rsidRPr="003E25C2">
          <w:rPr>
            <w:rStyle w:val="Hyperlink"/>
            <w:noProof/>
            <w:lang w:val="en-US"/>
          </w:rPr>
          <w:t>Daily exchange rates(right) and currency indexes(left) under different regimes</w:t>
        </w:r>
        <w:r w:rsidR="0006350E">
          <w:rPr>
            <w:noProof/>
            <w:webHidden/>
          </w:rPr>
          <w:tab/>
        </w:r>
        <w:r w:rsidR="0006350E">
          <w:rPr>
            <w:noProof/>
            <w:webHidden/>
          </w:rPr>
          <w:fldChar w:fldCharType="begin"/>
        </w:r>
        <w:r w:rsidR="0006350E">
          <w:rPr>
            <w:noProof/>
            <w:webHidden/>
          </w:rPr>
          <w:instrText xml:space="preserve"> PAGEREF _Toc187598256 \h </w:instrText>
        </w:r>
        <w:r w:rsidR="0006350E">
          <w:rPr>
            <w:noProof/>
            <w:webHidden/>
          </w:rPr>
        </w:r>
        <w:r w:rsidR="0006350E">
          <w:rPr>
            <w:noProof/>
            <w:webHidden/>
          </w:rPr>
          <w:fldChar w:fldCharType="separate"/>
        </w:r>
        <w:r w:rsidR="0006350E">
          <w:rPr>
            <w:noProof/>
            <w:webHidden/>
          </w:rPr>
          <w:t>VIII</w:t>
        </w:r>
        <w:r w:rsidR="0006350E">
          <w:rPr>
            <w:noProof/>
            <w:webHidden/>
          </w:rPr>
          <w:fldChar w:fldCharType="end"/>
        </w:r>
      </w:hyperlink>
    </w:p>
    <w:p w14:paraId="4811A848" w14:textId="79029BFF" w:rsidR="0006350E" w:rsidRDefault="008E53C5">
      <w:pPr>
        <w:pStyle w:val="TableofFigures"/>
        <w:tabs>
          <w:tab w:val="right" w:leader="dot" w:pos="9010"/>
        </w:tabs>
        <w:rPr>
          <w:rFonts w:asciiTheme="minorHAnsi" w:eastAsiaTheme="minorEastAsia" w:hAnsiTheme="minorHAnsi" w:cstheme="minorBidi"/>
          <w:noProof/>
          <w:kern w:val="2"/>
          <w:lang w:eastAsia="en-GB"/>
          <w14:ligatures w14:val="standardContextual"/>
        </w:rPr>
      </w:pPr>
      <w:hyperlink w:anchor="_Toc187598257" w:history="1">
        <w:r w:rsidR="0006350E" w:rsidRPr="003E25C2">
          <w:rPr>
            <w:rStyle w:val="Hyperlink"/>
            <w:noProof/>
          </w:rPr>
          <w:t xml:space="preserve">Figure 5: </w:t>
        </w:r>
        <w:r w:rsidR="0006350E" w:rsidRPr="003E25C2">
          <w:rPr>
            <w:rStyle w:val="Hyperlink"/>
            <w:noProof/>
            <w:lang w:val="en-US"/>
          </w:rPr>
          <w:t>Percentage composition of the CFETS RMB Index</w:t>
        </w:r>
        <w:r w:rsidR="0006350E">
          <w:rPr>
            <w:noProof/>
            <w:webHidden/>
          </w:rPr>
          <w:tab/>
        </w:r>
        <w:r w:rsidR="0006350E">
          <w:rPr>
            <w:noProof/>
            <w:webHidden/>
          </w:rPr>
          <w:fldChar w:fldCharType="begin"/>
        </w:r>
        <w:r w:rsidR="0006350E">
          <w:rPr>
            <w:noProof/>
            <w:webHidden/>
          </w:rPr>
          <w:instrText xml:space="preserve"> PAGEREF _Toc187598257 \h </w:instrText>
        </w:r>
        <w:r w:rsidR="0006350E">
          <w:rPr>
            <w:noProof/>
            <w:webHidden/>
          </w:rPr>
        </w:r>
        <w:r w:rsidR="0006350E">
          <w:rPr>
            <w:noProof/>
            <w:webHidden/>
          </w:rPr>
          <w:fldChar w:fldCharType="separate"/>
        </w:r>
        <w:r w:rsidR="0006350E">
          <w:rPr>
            <w:noProof/>
            <w:webHidden/>
          </w:rPr>
          <w:t>IX</w:t>
        </w:r>
        <w:r w:rsidR="0006350E">
          <w:rPr>
            <w:noProof/>
            <w:webHidden/>
          </w:rPr>
          <w:fldChar w:fldCharType="end"/>
        </w:r>
      </w:hyperlink>
    </w:p>
    <w:p w14:paraId="6871A6E6" w14:textId="62768676" w:rsidR="0006350E" w:rsidRDefault="008E53C5">
      <w:pPr>
        <w:pStyle w:val="TableofFigures"/>
        <w:tabs>
          <w:tab w:val="right" w:leader="dot" w:pos="9010"/>
        </w:tabs>
        <w:rPr>
          <w:rFonts w:asciiTheme="minorHAnsi" w:eastAsiaTheme="minorEastAsia" w:hAnsiTheme="minorHAnsi" w:cstheme="minorBidi"/>
          <w:noProof/>
          <w:kern w:val="2"/>
          <w:lang w:eastAsia="en-GB"/>
          <w14:ligatures w14:val="standardContextual"/>
        </w:rPr>
      </w:pPr>
      <w:hyperlink w:anchor="_Toc187598258" w:history="1">
        <w:r w:rsidR="0006350E" w:rsidRPr="003E25C2">
          <w:rPr>
            <w:rStyle w:val="Hyperlink"/>
            <w:noProof/>
          </w:rPr>
          <w:t xml:space="preserve">Figure 6: </w:t>
        </w:r>
        <w:r w:rsidR="0006350E" w:rsidRPr="003E25C2">
          <w:rPr>
            <w:rStyle w:val="Hyperlink"/>
            <w:noProof/>
            <w:lang w:val="en-US"/>
          </w:rPr>
          <w:t>Trade balance pre- and post-2015 forex policy reforms</w:t>
        </w:r>
        <w:r w:rsidR="0006350E">
          <w:rPr>
            <w:noProof/>
            <w:webHidden/>
          </w:rPr>
          <w:tab/>
        </w:r>
        <w:r w:rsidR="0006350E">
          <w:rPr>
            <w:noProof/>
            <w:webHidden/>
          </w:rPr>
          <w:fldChar w:fldCharType="begin"/>
        </w:r>
        <w:r w:rsidR="0006350E">
          <w:rPr>
            <w:noProof/>
            <w:webHidden/>
          </w:rPr>
          <w:instrText xml:space="preserve"> PAGEREF _Toc187598258 \h </w:instrText>
        </w:r>
        <w:r w:rsidR="0006350E">
          <w:rPr>
            <w:noProof/>
            <w:webHidden/>
          </w:rPr>
        </w:r>
        <w:r w:rsidR="0006350E">
          <w:rPr>
            <w:noProof/>
            <w:webHidden/>
          </w:rPr>
          <w:fldChar w:fldCharType="separate"/>
        </w:r>
        <w:r w:rsidR="0006350E">
          <w:rPr>
            <w:noProof/>
            <w:webHidden/>
          </w:rPr>
          <w:t>IX</w:t>
        </w:r>
        <w:r w:rsidR="0006350E">
          <w:rPr>
            <w:noProof/>
            <w:webHidden/>
          </w:rPr>
          <w:fldChar w:fldCharType="end"/>
        </w:r>
      </w:hyperlink>
    </w:p>
    <w:p w14:paraId="6B1CB01A" w14:textId="089F4860" w:rsidR="0006350E" w:rsidRDefault="008E53C5">
      <w:pPr>
        <w:pStyle w:val="TableofFigures"/>
        <w:tabs>
          <w:tab w:val="right" w:leader="dot" w:pos="9010"/>
        </w:tabs>
        <w:rPr>
          <w:rFonts w:asciiTheme="minorHAnsi" w:eastAsiaTheme="minorEastAsia" w:hAnsiTheme="minorHAnsi" w:cstheme="minorBidi"/>
          <w:noProof/>
          <w:kern w:val="2"/>
          <w:lang w:eastAsia="en-GB"/>
          <w14:ligatures w14:val="standardContextual"/>
        </w:rPr>
      </w:pPr>
      <w:hyperlink w:anchor="_Toc187598259" w:history="1">
        <w:r w:rsidR="0006350E" w:rsidRPr="003E25C2">
          <w:rPr>
            <w:rStyle w:val="Hyperlink"/>
            <w:noProof/>
          </w:rPr>
          <w:t xml:space="preserve">Figure 7: </w:t>
        </w:r>
        <w:r w:rsidR="0006350E" w:rsidRPr="003E25C2">
          <w:rPr>
            <w:rStyle w:val="Hyperlink"/>
            <w:noProof/>
            <w:lang w:val="en-US"/>
          </w:rPr>
          <w:t>Share of allocated foreign exchange reserves, the first quarter of 2023</w:t>
        </w:r>
        <w:r w:rsidR="0006350E">
          <w:rPr>
            <w:noProof/>
            <w:webHidden/>
          </w:rPr>
          <w:tab/>
        </w:r>
        <w:r w:rsidR="0006350E">
          <w:rPr>
            <w:noProof/>
            <w:webHidden/>
          </w:rPr>
          <w:fldChar w:fldCharType="begin"/>
        </w:r>
        <w:r w:rsidR="0006350E">
          <w:rPr>
            <w:noProof/>
            <w:webHidden/>
          </w:rPr>
          <w:instrText xml:space="preserve"> PAGEREF _Toc187598259 \h </w:instrText>
        </w:r>
        <w:r w:rsidR="0006350E">
          <w:rPr>
            <w:noProof/>
            <w:webHidden/>
          </w:rPr>
        </w:r>
        <w:r w:rsidR="0006350E">
          <w:rPr>
            <w:noProof/>
            <w:webHidden/>
          </w:rPr>
          <w:fldChar w:fldCharType="separate"/>
        </w:r>
        <w:r w:rsidR="0006350E">
          <w:rPr>
            <w:noProof/>
            <w:webHidden/>
          </w:rPr>
          <w:t>X</w:t>
        </w:r>
        <w:r w:rsidR="0006350E">
          <w:rPr>
            <w:noProof/>
            <w:webHidden/>
          </w:rPr>
          <w:fldChar w:fldCharType="end"/>
        </w:r>
      </w:hyperlink>
    </w:p>
    <w:p w14:paraId="469CBA86" w14:textId="79CBB5CF" w:rsidR="0006350E" w:rsidRDefault="008E53C5">
      <w:pPr>
        <w:pStyle w:val="TableofFigures"/>
        <w:tabs>
          <w:tab w:val="right" w:leader="dot" w:pos="9010"/>
        </w:tabs>
        <w:rPr>
          <w:rFonts w:asciiTheme="minorHAnsi" w:eastAsiaTheme="minorEastAsia" w:hAnsiTheme="minorHAnsi" w:cstheme="minorBidi"/>
          <w:noProof/>
          <w:kern w:val="2"/>
          <w:lang w:eastAsia="en-GB"/>
          <w14:ligatures w14:val="standardContextual"/>
        </w:rPr>
      </w:pPr>
      <w:hyperlink w:anchor="_Toc187598260" w:history="1">
        <w:r w:rsidR="0006350E" w:rsidRPr="003E25C2">
          <w:rPr>
            <w:rStyle w:val="Hyperlink"/>
            <w:noProof/>
          </w:rPr>
          <w:t xml:space="preserve">Figure 8: </w:t>
        </w:r>
        <w:r w:rsidR="0006350E" w:rsidRPr="003E25C2">
          <w:rPr>
            <w:rStyle w:val="Hyperlink"/>
            <w:noProof/>
            <w:lang w:val="en-US"/>
          </w:rPr>
          <w:t>Percentage of allocated reserves</w:t>
        </w:r>
        <w:r w:rsidR="0006350E">
          <w:rPr>
            <w:noProof/>
            <w:webHidden/>
          </w:rPr>
          <w:tab/>
        </w:r>
        <w:r w:rsidR="0006350E">
          <w:rPr>
            <w:noProof/>
            <w:webHidden/>
          </w:rPr>
          <w:fldChar w:fldCharType="begin"/>
        </w:r>
        <w:r w:rsidR="0006350E">
          <w:rPr>
            <w:noProof/>
            <w:webHidden/>
          </w:rPr>
          <w:instrText xml:space="preserve"> PAGEREF _Toc187598260 \h </w:instrText>
        </w:r>
        <w:r w:rsidR="0006350E">
          <w:rPr>
            <w:noProof/>
            <w:webHidden/>
          </w:rPr>
        </w:r>
        <w:r w:rsidR="0006350E">
          <w:rPr>
            <w:noProof/>
            <w:webHidden/>
          </w:rPr>
          <w:fldChar w:fldCharType="separate"/>
        </w:r>
        <w:r w:rsidR="0006350E">
          <w:rPr>
            <w:noProof/>
            <w:webHidden/>
          </w:rPr>
          <w:t>X</w:t>
        </w:r>
        <w:r w:rsidR="0006350E">
          <w:rPr>
            <w:noProof/>
            <w:webHidden/>
          </w:rPr>
          <w:fldChar w:fldCharType="end"/>
        </w:r>
      </w:hyperlink>
    </w:p>
    <w:p w14:paraId="05AC81DF" w14:textId="6DC55CE4" w:rsidR="0006350E" w:rsidRDefault="008E53C5">
      <w:pPr>
        <w:pStyle w:val="TableofFigures"/>
        <w:tabs>
          <w:tab w:val="right" w:leader="dot" w:pos="9010"/>
        </w:tabs>
        <w:rPr>
          <w:rFonts w:asciiTheme="minorHAnsi" w:eastAsiaTheme="minorEastAsia" w:hAnsiTheme="minorHAnsi" w:cstheme="minorBidi"/>
          <w:noProof/>
          <w:kern w:val="2"/>
          <w:lang w:eastAsia="en-GB"/>
          <w14:ligatures w14:val="standardContextual"/>
        </w:rPr>
      </w:pPr>
      <w:hyperlink w:anchor="_Toc187598261" w:history="1">
        <w:r w:rsidR="0006350E" w:rsidRPr="003E25C2">
          <w:rPr>
            <w:rStyle w:val="Hyperlink"/>
            <w:noProof/>
          </w:rPr>
          <w:t xml:space="preserve">Figure 9: </w:t>
        </w:r>
        <w:r w:rsidR="0006350E" w:rsidRPr="003E25C2">
          <w:rPr>
            <w:rStyle w:val="Hyperlink"/>
            <w:noProof/>
            <w:lang w:val="en-US"/>
          </w:rPr>
          <w:t>Value of non-gold reserves by territory, 2022</w:t>
        </w:r>
        <w:r w:rsidR="0006350E">
          <w:rPr>
            <w:noProof/>
            <w:webHidden/>
          </w:rPr>
          <w:tab/>
        </w:r>
        <w:r w:rsidR="0006350E">
          <w:rPr>
            <w:noProof/>
            <w:webHidden/>
          </w:rPr>
          <w:fldChar w:fldCharType="begin"/>
        </w:r>
        <w:r w:rsidR="0006350E">
          <w:rPr>
            <w:noProof/>
            <w:webHidden/>
          </w:rPr>
          <w:instrText xml:space="preserve"> PAGEREF _Toc187598261 \h </w:instrText>
        </w:r>
        <w:r w:rsidR="0006350E">
          <w:rPr>
            <w:noProof/>
            <w:webHidden/>
          </w:rPr>
        </w:r>
        <w:r w:rsidR="0006350E">
          <w:rPr>
            <w:noProof/>
            <w:webHidden/>
          </w:rPr>
          <w:fldChar w:fldCharType="separate"/>
        </w:r>
        <w:r w:rsidR="0006350E">
          <w:rPr>
            <w:noProof/>
            <w:webHidden/>
          </w:rPr>
          <w:t>XI</w:t>
        </w:r>
        <w:r w:rsidR="0006350E">
          <w:rPr>
            <w:noProof/>
            <w:webHidden/>
          </w:rPr>
          <w:fldChar w:fldCharType="end"/>
        </w:r>
      </w:hyperlink>
    </w:p>
    <w:p w14:paraId="6CD013AD" w14:textId="45FEFDA9" w:rsidR="00CE52BB" w:rsidRDefault="00682A7D" w:rsidP="0048656B">
      <w:pPr>
        <w:pStyle w:val="NoSpacing"/>
        <w:ind w:firstLine="0"/>
        <w:rPr>
          <w:lang w:val="en-US"/>
        </w:rPr>
      </w:pPr>
      <w:r>
        <w:rPr>
          <w:lang w:val="en-US"/>
        </w:rPr>
        <w:fldChar w:fldCharType="end"/>
      </w:r>
    </w:p>
    <w:p w14:paraId="0FDC9A27" w14:textId="77777777" w:rsidR="00CE52BB" w:rsidRPr="003C6BB7" w:rsidRDefault="00CE52BB" w:rsidP="0048656B">
      <w:pPr>
        <w:pStyle w:val="NoSpacing"/>
        <w:ind w:firstLine="0"/>
      </w:pPr>
    </w:p>
    <w:p w14:paraId="6B22C0D3" w14:textId="77777777" w:rsidR="00CE52BB" w:rsidRDefault="00CE52BB" w:rsidP="0048656B">
      <w:pPr>
        <w:pStyle w:val="NoSpacing"/>
        <w:ind w:firstLine="0"/>
        <w:rPr>
          <w:lang w:val="en-US"/>
        </w:rPr>
      </w:pPr>
    </w:p>
    <w:p w14:paraId="1D4D86D9" w14:textId="685EB096" w:rsidR="00CE52BB" w:rsidRPr="00531716" w:rsidRDefault="00CE52BB" w:rsidP="009253CF">
      <w:pPr>
        <w:pStyle w:val="Heading1"/>
        <w:numPr>
          <w:ilvl w:val="0"/>
          <w:numId w:val="0"/>
        </w:numPr>
        <w:spacing w:after="0" w:afterAutospacing="0"/>
        <w:ind w:left="432" w:hanging="432"/>
      </w:pPr>
      <w:bookmarkStart w:id="1" w:name="_Toc187598275"/>
      <w:r w:rsidRPr="00531716">
        <w:t xml:space="preserve">List of </w:t>
      </w:r>
      <w:proofErr w:type="spellStart"/>
      <w:r w:rsidRPr="00531716">
        <w:t>Tables</w:t>
      </w:r>
      <w:bookmarkEnd w:id="1"/>
      <w:proofErr w:type="spellEnd"/>
    </w:p>
    <w:p w14:paraId="30163806" w14:textId="2CA3D430" w:rsidR="0006350E" w:rsidRDefault="00682A7D">
      <w:pPr>
        <w:pStyle w:val="TableofFigures"/>
        <w:tabs>
          <w:tab w:val="right" w:leader="dot" w:pos="9010"/>
        </w:tabs>
        <w:rPr>
          <w:rFonts w:asciiTheme="minorHAnsi" w:eastAsiaTheme="minorEastAsia" w:hAnsiTheme="minorHAnsi" w:cstheme="minorBidi"/>
          <w:noProof/>
          <w:kern w:val="2"/>
          <w:lang w:eastAsia="en-GB"/>
          <w14:ligatures w14:val="standardContextual"/>
        </w:rPr>
      </w:pPr>
      <w:r>
        <w:rPr>
          <w:lang w:val="en-US"/>
        </w:rPr>
        <w:fldChar w:fldCharType="begin"/>
      </w:r>
      <w:r>
        <w:rPr>
          <w:lang w:val="en-US"/>
        </w:rPr>
        <w:instrText xml:space="preserve"> TOC \h \z \c "Table" </w:instrText>
      </w:r>
      <w:r>
        <w:rPr>
          <w:lang w:val="en-US"/>
        </w:rPr>
        <w:fldChar w:fldCharType="separate"/>
      </w:r>
      <w:hyperlink w:anchor="_Toc187598242" w:history="1">
        <w:r w:rsidR="0006350E" w:rsidRPr="00754D37">
          <w:rPr>
            <w:rStyle w:val="Hyperlink"/>
            <w:noProof/>
          </w:rPr>
          <w:t xml:space="preserve">Table 1: </w:t>
        </w:r>
        <w:r w:rsidR="0006350E" w:rsidRPr="00754D37">
          <w:rPr>
            <w:rStyle w:val="Hyperlink"/>
            <w:noProof/>
            <w:lang w:val="en-US"/>
          </w:rPr>
          <w:t>Forex market regulation comparison between China, US, and HK</w:t>
        </w:r>
        <w:r w:rsidR="0006350E">
          <w:rPr>
            <w:noProof/>
            <w:webHidden/>
          </w:rPr>
          <w:tab/>
        </w:r>
        <w:r w:rsidR="0006350E">
          <w:rPr>
            <w:noProof/>
            <w:webHidden/>
          </w:rPr>
          <w:fldChar w:fldCharType="begin"/>
        </w:r>
        <w:r w:rsidR="0006350E">
          <w:rPr>
            <w:noProof/>
            <w:webHidden/>
          </w:rPr>
          <w:instrText xml:space="preserve"> PAGEREF _Toc187598242 \h </w:instrText>
        </w:r>
        <w:r w:rsidR="0006350E">
          <w:rPr>
            <w:noProof/>
            <w:webHidden/>
          </w:rPr>
        </w:r>
        <w:r w:rsidR="0006350E">
          <w:rPr>
            <w:noProof/>
            <w:webHidden/>
          </w:rPr>
          <w:fldChar w:fldCharType="separate"/>
        </w:r>
        <w:r w:rsidR="0006350E">
          <w:rPr>
            <w:noProof/>
            <w:webHidden/>
          </w:rPr>
          <w:t>XII</w:t>
        </w:r>
        <w:r w:rsidR="0006350E">
          <w:rPr>
            <w:noProof/>
            <w:webHidden/>
          </w:rPr>
          <w:fldChar w:fldCharType="end"/>
        </w:r>
      </w:hyperlink>
    </w:p>
    <w:p w14:paraId="5F700CC7" w14:textId="1E18AD68" w:rsidR="0006350E" w:rsidRDefault="008E53C5">
      <w:pPr>
        <w:pStyle w:val="TableofFigures"/>
        <w:tabs>
          <w:tab w:val="right" w:leader="dot" w:pos="9010"/>
        </w:tabs>
        <w:rPr>
          <w:rFonts w:asciiTheme="minorHAnsi" w:eastAsiaTheme="minorEastAsia" w:hAnsiTheme="minorHAnsi" w:cstheme="minorBidi"/>
          <w:noProof/>
          <w:kern w:val="2"/>
          <w:lang w:eastAsia="en-GB"/>
          <w14:ligatures w14:val="standardContextual"/>
        </w:rPr>
      </w:pPr>
      <w:hyperlink w:anchor="_Toc187598243" w:history="1">
        <w:r w:rsidR="0006350E" w:rsidRPr="00754D37">
          <w:rPr>
            <w:rStyle w:val="Hyperlink"/>
            <w:noProof/>
          </w:rPr>
          <w:t xml:space="preserve">Table 2: </w:t>
        </w:r>
        <w:r w:rsidR="0006350E" w:rsidRPr="00754D37">
          <w:rPr>
            <w:rStyle w:val="Hyperlink"/>
            <w:noProof/>
            <w:lang w:val="en-US"/>
          </w:rPr>
          <w:t>Effect of the trade war on currency dependences with USD</w:t>
        </w:r>
        <w:r w:rsidR="0006350E">
          <w:rPr>
            <w:noProof/>
            <w:webHidden/>
          </w:rPr>
          <w:tab/>
        </w:r>
        <w:r w:rsidR="0006350E">
          <w:rPr>
            <w:noProof/>
            <w:webHidden/>
          </w:rPr>
          <w:fldChar w:fldCharType="begin"/>
        </w:r>
        <w:r w:rsidR="0006350E">
          <w:rPr>
            <w:noProof/>
            <w:webHidden/>
          </w:rPr>
          <w:instrText xml:space="preserve"> PAGEREF _Toc187598243 \h </w:instrText>
        </w:r>
        <w:r w:rsidR="0006350E">
          <w:rPr>
            <w:noProof/>
            <w:webHidden/>
          </w:rPr>
        </w:r>
        <w:r w:rsidR="0006350E">
          <w:rPr>
            <w:noProof/>
            <w:webHidden/>
          </w:rPr>
          <w:fldChar w:fldCharType="separate"/>
        </w:r>
        <w:r w:rsidR="0006350E">
          <w:rPr>
            <w:noProof/>
            <w:webHidden/>
          </w:rPr>
          <w:t>XIV</w:t>
        </w:r>
        <w:r w:rsidR="0006350E">
          <w:rPr>
            <w:noProof/>
            <w:webHidden/>
          </w:rPr>
          <w:fldChar w:fldCharType="end"/>
        </w:r>
      </w:hyperlink>
    </w:p>
    <w:p w14:paraId="54B0118C" w14:textId="68A71CE3" w:rsidR="00546CCE" w:rsidRDefault="00682A7D" w:rsidP="00682A7D">
      <w:pPr>
        <w:rPr>
          <w:lang w:val="en-US"/>
        </w:rPr>
      </w:pPr>
      <w:r>
        <w:rPr>
          <w:lang w:val="en-US"/>
        </w:rPr>
        <w:fldChar w:fldCharType="end"/>
      </w:r>
    </w:p>
    <w:p w14:paraId="35A87996" w14:textId="77777777" w:rsidR="00546CCE" w:rsidRDefault="00546CCE" w:rsidP="007C4EDC">
      <w:pPr>
        <w:pStyle w:val="NoSpacing"/>
        <w:ind w:firstLine="0"/>
        <w:rPr>
          <w:lang w:val="en-US"/>
        </w:rPr>
      </w:pPr>
    </w:p>
    <w:p w14:paraId="09AF7B26" w14:textId="77777777" w:rsidR="00B02EE5" w:rsidRDefault="00B02EE5" w:rsidP="00777C57">
      <w:pPr>
        <w:pStyle w:val="paragraph"/>
        <w:spacing w:before="0" w:beforeAutospacing="0" w:after="0" w:afterAutospacing="0"/>
        <w:jc w:val="both"/>
        <w:textAlignment w:val="baseline"/>
        <w:outlineLvl w:val="0"/>
        <w:rPr>
          <w:color w:val="1F2328"/>
          <w:lang w:val="en-US"/>
        </w:rPr>
      </w:pPr>
    </w:p>
    <w:p w14:paraId="27C1FB1A" w14:textId="77777777" w:rsidR="00B02EE5" w:rsidRDefault="00B02EE5" w:rsidP="00154D5E">
      <w:pPr>
        <w:pStyle w:val="paragraph"/>
        <w:spacing w:before="0" w:beforeAutospacing="0" w:after="0" w:afterAutospacing="0"/>
        <w:ind w:firstLine="556"/>
        <w:jc w:val="both"/>
        <w:textAlignment w:val="baseline"/>
        <w:outlineLvl w:val="0"/>
        <w:rPr>
          <w:color w:val="1F2328"/>
          <w:lang w:val="en-US"/>
        </w:rPr>
        <w:sectPr w:rsidR="00B02EE5" w:rsidSect="000508AC">
          <w:headerReference w:type="default" r:id="rId9"/>
          <w:footerReference w:type="even" r:id="rId10"/>
          <w:footerReference w:type="default" r:id="rId11"/>
          <w:headerReference w:type="first" r:id="rId12"/>
          <w:footerReference w:type="first" r:id="rId13"/>
          <w:type w:val="continuous"/>
          <w:pgSz w:w="11900" w:h="16840"/>
          <w:pgMar w:top="1440" w:right="1440" w:bottom="1440" w:left="1440" w:header="708" w:footer="708" w:gutter="0"/>
          <w:pgNumType w:fmt="upperRoman" w:start="1"/>
          <w:cols w:space="708"/>
          <w:titlePg/>
          <w:docGrid w:linePitch="360"/>
        </w:sectPr>
      </w:pPr>
    </w:p>
    <w:p w14:paraId="2EBC0C57" w14:textId="5425D9FC" w:rsidR="00E61F6C" w:rsidRDefault="00300A05" w:rsidP="0006350E">
      <w:pPr>
        <w:pStyle w:val="Heading1"/>
        <w:numPr>
          <w:ilvl w:val="0"/>
          <w:numId w:val="0"/>
        </w:numPr>
        <w:spacing w:before="0" w:beforeAutospacing="0" w:after="0" w:afterAutospacing="0"/>
        <w:ind w:left="432" w:hanging="432"/>
      </w:pPr>
      <w:bookmarkStart w:id="2" w:name="_Toc187595779"/>
      <w:bookmarkStart w:id="3" w:name="_Toc187598276"/>
      <w:r w:rsidRPr="009858D3">
        <w:rPr>
          <w:lang w:val="en-US"/>
        </w:rPr>
        <w:lastRenderedPageBreak/>
        <w:t>Preamble</w:t>
      </w:r>
      <w:bookmarkEnd w:id="2"/>
      <w:bookmarkEnd w:id="3"/>
    </w:p>
    <w:p w14:paraId="3D21E5F2" w14:textId="2800B7F7" w:rsidR="00167582" w:rsidRDefault="00167582" w:rsidP="009858D3">
      <w:pPr>
        <w:pStyle w:val="NoSpacing"/>
        <w:rPr>
          <w:lang w:val="en-US"/>
        </w:rPr>
      </w:pPr>
      <w:r w:rsidRPr="00167582">
        <w:rPr>
          <w:lang w:val="en-US"/>
        </w:rPr>
        <w:t xml:space="preserve">Before reading the answers to the five questions in the main text, we strongly recommend reading the </w:t>
      </w:r>
      <w:r w:rsidRPr="00167582">
        <w:rPr>
          <w:b/>
          <w:bCs/>
          <w:lang w:val="en-US"/>
        </w:rPr>
        <w:t>overview of the project in Appendix 1</w:t>
      </w:r>
      <w:r w:rsidRPr="00167582">
        <w:rPr>
          <w:lang w:val="en-US"/>
        </w:rPr>
        <w:t xml:space="preserve">, which will help in quickly understanding </w:t>
      </w:r>
      <w:r w:rsidR="008B3138" w:rsidRPr="008B3138">
        <w:rPr>
          <w:lang w:val="en-US"/>
        </w:rPr>
        <w:t>the project framework</w:t>
      </w:r>
      <w:r w:rsidRPr="00167582">
        <w:rPr>
          <w:lang w:val="en-US"/>
        </w:rPr>
        <w:t>. This section provides key context and highlights the rationale behind our analysis and proposed recommendations.</w:t>
      </w:r>
    </w:p>
    <w:p w14:paraId="34F7B1E7" w14:textId="0F892D3E" w:rsidR="00A2192D" w:rsidRPr="005358D3" w:rsidRDefault="00413627" w:rsidP="0006350E">
      <w:pPr>
        <w:pStyle w:val="Heading1"/>
        <w:spacing w:before="0" w:beforeAutospacing="0" w:after="0" w:afterAutospacing="0"/>
        <w:rPr>
          <w:rFonts w:ascii="PingFang SC" w:eastAsia="PingFang SC" w:hAnsi="PingFang SC"/>
          <w:color w:val="333333"/>
        </w:rPr>
      </w:pPr>
      <w:bookmarkStart w:id="4" w:name="_Toc187595364"/>
      <w:bookmarkStart w:id="5" w:name="_Toc187595383"/>
      <w:bookmarkStart w:id="6" w:name="_Toc187595398"/>
      <w:bookmarkStart w:id="7" w:name="_Toc187595780"/>
      <w:bookmarkStart w:id="8" w:name="_Toc187598277"/>
      <w:proofErr w:type="spellStart"/>
      <w:r w:rsidRPr="005358D3">
        <w:t>D</w:t>
      </w:r>
      <w:r w:rsidR="00E02DB8" w:rsidRPr="005358D3">
        <w:t>etails</w:t>
      </w:r>
      <w:proofErr w:type="spellEnd"/>
      <w:r w:rsidR="00E02DB8" w:rsidRPr="005358D3">
        <w:t xml:space="preserve"> and </w:t>
      </w:r>
      <w:r w:rsidR="00F500D2" w:rsidRPr="005358D3">
        <w:rPr>
          <w:rStyle w:val="normaltextrun"/>
          <w:color w:val="1F2328"/>
          <w:lang w:val="en-US"/>
        </w:rPr>
        <w:t xml:space="preserve">evaluation of </w:t>
      </w:r>
      <w:r w:rsidR="004138B8" w:rsidRPr="005358D3">
        <w:rPr>
          <w:rStyle w:val="normaltextrun"/>
          <w:color w:val="1F2328"/>
          <w:lang w:val="en-US"/>
        </w:rPr>
        <w:t>2015</w:t>
      </w:r>
      <w:r w:rsidR="001832E0" w:rsidRPr="005358D3">
        <w:rPr>
          <w:rStyle w:val="normaltextrun"/>
          <w:color w:val="1F2328"/>
          <w:lang w:val="en-US"/>
        </w:rPr>
        <w:t xml:space="preserve"> foreign</w:t>
      </w:r>
      <w:r w:rsidR="004138B8" w:rsidRPr="005358D3">
        <w:rPr>
          <w:rStyle w:val="normaltextrun"/>
          <w:color w:val="1F2328"/>
          <w:lang w:val="en-US"/>
        </w:rPr>
        <w:t xml:space="preserve"> </w:t>
      </w:r>
      <w:r w:rsidR="00C72AB1" w:rsidRPr="005358D3">
        <w:rPr>
          <w:rStyle w:val="normaltextrun"/>
          <w:color w:val="1F2328"/>
          <w:lang w:val="en-US"/>
        </w:rPr>
        <w:t>e</w:t>
      </w:r>
      <w:r w:rsidR="004138B8" w:rsidRPr="005358D3">
        <w:rPr>
          <w:rStyle w:val="normaltextrun"/>
          <w:color w:val="1F2328"/>
          <w:lang w:val="en-US"/>
        </w:rPr>
        <w:t xml:space="preserve">xchange </w:t>
      </w:r>
      <w:r w:rsidR="00C72AB1" w:rsidRPr="005358D3">
        <w:rPr>
          <w:rStyle w:val="normaltextrun"/>
          <w:color w:val="1F2328"/>
          <w:lang w:val="en-US"/>
        </w:rPr>
        <w:t>r</w:t>
      </w:r>
      <w:r w:rsidR="004138B8" w:rsidRPr="005358D3">
        <w:rPr>
          <w:rStyle w:val="normaltextrun"/>
          <w:color w:val="1F2328"/>
          <w:lang w:val="en-US"/>
        </w:rPr>
        <w:t>eforms</w:t>
      </w:r>
      <w:r w:rsidR="000E51D7">
        <w:rPr>
          <w:rStyle w:val="normaltextrun"/>
          <w:color w:val="1F2328"/>
          <w:lang w:val="en-US"/>
        </w:rPr>
        <w:t xml:space="preserve"> (Q1)</w:t>
      </w:r>
      <w:bookmarkEnd w:id="4"/>
      <w:bookmarkEnd w:id="5"/>
      <w:bookmarkEnd w:id="6"/>
      <w:bookmarkEnd w:id="7"/>
      <w:bookmarkEnd w:id="8"/>
    </w:p>
    <w:p w14:paraId="701F6560" w14:textId="33A77AF4" w:rsidR="00B756EF" w:rsidRDefault="00B756EF" w:rsidP="005D52C7">
      <w:pPr>
        <w:pStyle w:val="paragraph"/>
        <w:spacing w:before="0" w:beforeAutospacing="0" w:after="0" w:afterAutospacing="0"/>
        <w:ind w:firstLine="556"/>
        <w:jc w:val="both"/>
        <w:textAlignment w:val="baseline"/>
        <w:rPr>
          <w:color w:val="000000"/>
          <w:lang w:val="en-US"/>
        </w:rPr>
      </w:pPr>
      <w:r w:rsidRPr="00E25DD2">
        <w:rPr>
          <w:color w:val="000000"/>
          <w:lang w:val="en-US"/>
        </w:rPr>
        <w:t xml:space="preserve">Chinese </w:t>
      </w:r>
      <w:r w:rsidR="00DB0C4F">
        <w:rPr>
          <w:color w:val="000000"/>
          <w:lang w:val="en-US"/>
        </w:rPr>
        <w:t>foreign ex</w:t>
      </w:r>
      <w:r w:rsidR="00FF4E88">
        <w:rPr>
          <w:color w:val="000000"/>
          <w:lang w:val="en-US"/>
        </w:rPr>
        <w:t>ch</w:t>
      </w:r>
      <w:r w:rsidR="00DB0C4F">
        <w:rPr>
          <w:color w:val="000000"/>
          <w:lang w:val="en-US"/>
        </w:rPr>
        <w:t>ange</w:t>
      </w:r>
      <w:r w:rsidR="006D28A7">
        <w:rPr>
          <w:color w:val="000000"/>
          <w:lang w:val="en-US"/>
        </w:rPr>
        <w:t xml:space="preserve"> </w:t>
      </w:r>
      <w:r w:rsidRPr="00E25DD2">
        <w:rPr>
          <w:color w:val="000000"/>
          <w:lang w:val="en-US"/>
        </w:rPr>
        <w:t>market underwent major reforms reflecting the gradual shift from a central</w:t>
      </w:r>
      <w:r w:rsidR="002671DB">
        <w:rPr>
          <w:color w:val="000000"/>
          <w:lang w:val="en-US"/>
        </w:rPr>
        <w:t>ly</w:t>
      </w:r>
      <w:r w:rsidRPr="00E25DD2">
        <w:rPr>
          <w:color w:val="000000"/>
          <w:lang w:val="en-US"/>
        </w:rPr>
        <w:t xml:space="preserve"> planned economy to a market-oriented system. One of the most important reforms is represented by the </w:t>
      </w:r>
      <w:r w:rsidRPr="00917E0F">
        <w:rPr>
          <w:b/>
          <w:bCs/>
          <w:color w:val="000000"/>
          <w:lang w:val="en-US"/>
        </w:rPr>
        <w:t xml:space="preserve">2015 </w:t>
      </w:r>
      <w:r w:rsidR="00FF4E88" w:rsidRPr="00917E0F">
        <w:rPr>
          <w:b/>
          <w:bCs/>
          <w:color w:val="000000"/>
          <w:lang w:val="en-US"/>
        </w:rPr>
        <w:t>foreign exchange</w:t>
      </w:r>
      <w:r w:rsidR="006138D0" w:rsidRPr="00917E0F">
        <w:rPr>
          <w:b/>
          <w:bCs/>
          <w:color w:val="000000"/>
          <w:lang w:val="en-US"/>
        </w:rPr>
        <w:t xml:space="preserve"> </w:t>
      </w:r>
      <w:r w:rsidRPr="00917E0F">
        <w:rPr>
          <w:b/>
          <w:bCs/>
          <w:color w:val="000000"/>
          <w:lang w:val="en-US"/>
        </w:rPr>
        <w:t>reform</w:t>
      </w:r>
      <w:r w:rsidRPr="00E25DD2">
        <w:rPr>
          <w:color w:val="000000"/>
          <w:lang w:val="en-US"/>
        </w:rPr>
        <w:t xml:space="preserve">. The </w:t>
      </w:r>
      <w:r w:rsidR="002671DB">
        <w:rPr>
          <w:color w:val="000000"/>
          <w:lang w:val="en-US"/>
        </w:rPr>
        <w:t>PBOC</w:t>
      </w:r>
      <w:r w:rsidRPr="00E25DD2">
        <w:rPr>
          <w:color w:val="000000"/>
          <w:lang w:val="en-US"/>
        </w:rPr>
        <w:t xml:space="preserve"> announced the implementation of a "managed float</w:t>
      </w:r>
      <w:r>
        <w:rPr>
          <w:color w:val="000000"/>
          <w:lang w:val="en-US"/>
        </w:rPr>
        <w:t>”</w:t>
      </w:r>
      <w:r w:rsidRPr="00E25DD2">
        <w:rPr>
          <w:color w:val="000000"/>
          <w:lang w:val="en-US"/>
        </w:rPr>
        <w:t xml:space="preserve"> exchange rate system based on market supply and demand, with reference to a basket of currencies.</w:t>
      </w:r>
    </w:p>
    <w:p w14:paraId="51069255" w14:textId="55C8D380" w:rsidR="00A11408" w:rsidRDefault="00742D2E" w:rsidP="005D52C7">
      <w:pPr>
        <w:pStyle w:val="paragraph"/>
        <w:spacing w:before="0" w:beforeAutospacing="0" w:after="0" w:afterAutospacing="0"/>
        <w:ind w:firstLine="556"/>
        <w:jc w:val="both"/>
        <w:textAlignment w:val="baseline"/>
        <w:rPr>
          <w:rStyle w:val="normaltextrun"/>
          <w:rFonts w:eastAsiaTheme="majorEastAsia"/>
          <w:lang w:val="en-US"/>
        </w:rPr>
      </w:pPr>
      <w:r>
        <w:rPr>
          <w:rStyle w:val="normaltextrun"/>
          <w:rFonts w:eastAsiaTheme="majorEastAsia"/>
          <w:lang w:val="en-US"/>
        </w:rPr>
        <w:t xml:space="preserve">In Figure 3, </w:t>
      </w:r>
      <w:r w:rsidR="00B756EF" w:rsidRPr="00AE12DA">
        <w:rPr>
          <w:rStyle w:val="normaltextrun"/>
          <w:rFonts w:eastAsiaTheme="majorEastAsia"/>
          <w:lang w:val="en-US"/>
        </w:rPr>
        <w:t xml:space="preserve">we see the foreign reserves in China from 2000 to 2024. The reserves grew steadily until late 2014, mainly driven by trade surplus, </w:t>
      </w:r>
      <w:r w:rsidR="001B1979" w:rsidRPr="00AE12DA">
        <w:rPr>
          <w:rStyle w:val="normaltextrun"/>
          <w:rFonts w:eastAsiaTheme="majorEastAsia"/>
          <w:lang w:val="en-US"/>
        </w:rPr>
        <w:t>f</w:t>
      </w:r>
      <w:r w:rsidR="00704582" w:rsidRPr="00AE12DA">
        <w:rPr>
          <w:rStyle w:val="normaltextrun"/>
          <w:rFonts w:eastAsiaTheme="majorEastAsia"/>
          <w:lang w:val="en-US"/>
        </w:rPr>
        <w:t xml:space="preserve">oreign </w:t>
      </w:r>
      <w:r w:rsidR="001B1979" w:rsidRPr="00AE12DA">
        <w:rPr>
          <w:rStyle w:val="normaltextrun"/>
          <w:rFonts w:eastAsiaTheme="majorEastAsia"/>
          <w:lang w:val="en-US"/>
        </w:rPr>
        <w:t>d</w:t>
      </w:r>
      <w:r w:rsidR="00704582" w:rsidRPr="00AE12DA">
        <w:rPr>
          <w:rStyle w:val="normaltextrun"/>
          <w:rFonts w:eastAsiaTheme="majorEastAsia"/>
          <w:lang w:val="en-US"/>
        </w:rPr>
        <w:t xml:space="preserve">irect </w:t>
      </w:r>
      <w:r w:rsidR="001B1979" w:rsidRPr="00AE12DA">
        <w:rPr>
          <w:rStyle w:val="normaltextrun"/>
          <w:rFonts w:eastAsiaTheme="majorEastAsia"/>
          <w:lang w:val="en-US"/>
        </w:rPr>
        <w:t>i</w:t>
      </w:r>
      <w:r w:rsidR="00704582" w:rsidRPr="00AE12DA">
        <w:rPr>
          <w:rStyle w:val="normaltextrun"/>
          <w:rFonts w:eastAsiaTheme="majorEastAsia"/>
          <w:lang w:val="en-US"/>
        </w:rPr>
        <w:t xml:space="preserve">nvestment </w:t>
      </w:r>
      <w:r w:rsidR="00B756EF" w:rsidRPr="00AE12DA">
        <w:rPr>
          <w:rStyle w:val="normaltextrun"/>
          <w:rFonts w:eastAsiaTheme="majorEastAsia"/>
          <w:lang w:val="en-US"/>
        </w:rPr>
        <w:t>and the tightly controlled exchange rate regime at the time (Neely</w:t>
      </w:r>
      <w:r w:rsidR="007865AD" w:rsidRPr="00AE12DA">
        <w:rPr>
          <w:rStyle w:val="normaltextrun"/>
          <w:rFonts w:eastAsiaTheme="majorEastAsia" w:hint="eastAsia"/>
          <w:lang w:val="en-US"/>
        </w:rPr>
        <w:t>,</w:t>
      </w:r>
      <w:r w:rsidR="00B756EF" w:rsidRPr="00AE12DA">
        <w:rPr>
          <w:rStyle w:val="normaltextrun"/>
          <w:rFonts w:eastAsiaTheme="majorEastAsia"/>
          <w:lang w:val="en-US"/>
        </w:rPr>
        <w:t xml:space="preserve"> 2017). A sharp decline happened around the time whe</w:t>
      </w:r>
      <w:r w:rsidR="002E1FFE" w:rsidRPr="00AE12DA">
        <w:rPr>
          <w:rStyle w:val="normaltextrun"/>
          <w:rFonts w:eastAsiaTheme="majorEastAsia"/>
          <w:lang w:val="en-US"/>
        </w:rPr>
        <w:t>n</w:t>
      </w:r>
      <w:r w:rsidR="00B756EF" w:rsidRPr="00AE12DA">
        <w:rPr>
          <w:rStyle w:val="normaltextrun"/>
          <w:rFonts w:eastAsiaTheme="majorEastAsia"/>
          <w:lang w:val="en-US"/>
        </w:rPr>
        <w:t xml:space="preserve"> the 2015 policy was implemented. The managed float meant that market forces had </w:t>
      </w:r>
      <w:r w:rsidR="002E1FFE" w:rsidRPr="00AE12DA">
        <w:rPr>
          <w:rStyle w:val="normaltextrun"/>
          <w:rFonts w:eastAsiaTheme="majorEastAsia"/>
          <w:lang w:val="en-US"/>
        </w:rPr>
        <w:t xml:space="preserve">a </w:t>
      </w:r>
      <w:r w:rsidR="00B756EF" w:rsidRPr="00AE12DA">
        <w:rPr>
          <w:rStyle w:val="normaltextrun"/>
          <w:rFonts w:eastAsiaTheme="majorEastAsia"/>
          <w:lang w:val="en-US"/>
        </w:rPr>
        <w:t>greater influence on the CNY and had the consequence of depreciation and an outflow of capital, which forced the reserve down (Neely, 2017). However, after the first decline</w:t>
      </w:r>
      <w:r w:rsidR="002E1FFE" w:rsidRPr="00AE12DA">
        <w:rPr>
          <w:rStyle w:val="normaltextrun"/>
          <w:rFonts w:eastAsiaTheme="majorEastAsia"/>
          <w:lang w:val="en-US"/>
        </w:rPr>
        <w:t>,</w:t>
      </w:r>
      <w:r w:rsidR="00B756EF" w:rsidRPr="00AE12DA">
        <w:rPr>
          <w:rStyle w:val="normaltextrun"/>
          <w:rFonts w:eastAsiaTheme="majorEastAsia"/>
          <w:lang w:val="en-US"/>
        </w:rPr>
        <w:t xml:space="preserve"> the foreign exchange reserve stabilized.</w:t>
      </w:r>
    </w:p>
    <w:p w14:paraId="69D11B20" w14:textId="17F305BC" w:rsidR="00DF0DD6" w:rsidRDefault="00391C63" w:rsidP="005D52C7">
      <w:pPr>
        <w:pStyle w:val="paragraph"/>
        <w:spacing w:before="0" w:beforeAutospacing="0" w:after="0" w:afterAutospacing="0"/>
        <w:ind w:firstLine="556"/>
        <w:jc w:val="both"/>
        <w:textAlignment w:val="baseline"/>
        <w:rPr>
          <w:rStyle w:val="eop"/>
          <w:rFonts w:eastAsiaTheme="majorEastAsia"/>
          <w:color w:val="000000"/>
          <w:lang w:val="en-US"/>
        </w:rPr>
      </w:pPr>
      <w:r>
        <w:rPr>
          <w:color w:val="000000"/>
          <w:lang w:val="en-US"/>
        </w:rPr>
        <w:t>Figure 4</w:t>
      </w:r>
      <w:r w:rsidR="00C40EB0">
        <w:rPr>
          <w:color w:val="000000"/>
          <w:lang w:val="en-US"/>
        </w:rPr>
        <w:t xml:space="preserve"> </w:t>
      </w:r>
      <w:r w:rsidR="00B756EF" w:rsidRPr="00AA1EA7">
        <w:rPr>
          <w:color w:val="000000"/>
          <w:lang w:val="en-US"/>
        </w:rPr>
        <w:t xml:space="preserve">shows the evolution of China’s exchange rate regime from 2014 to 2017, highlighting the shift from </w:t>
      </w:r>
      <w:r w:rsidR="00B756EF">
        <w:rPr>
          <w:color w:val="000000"/>
          <w:lang w:val="en-US"/>
        </w:rPr>
        <w:t xml:space="preserve">being linked to the dollar </w:t>
      </w:r>
      <w:r w:rsidR="00B756EF" w:rsidRPr="00AA1EA7">
        <w:rPr>
          <w:color w:val="000000"/>
          <w:lang w:val="en-US"/>
        </w:rPr>
        <w:t xml:space="preserve">to a broader basket peg and the </w:t>
      </w:r>
      <w:r w:rsidR="00B756EF">
        <w:rPr>
          <w:color w:val="000000"/>
          <w:lang w:val="en-US"/>
        </w:rPr>
        <w:t>“</w:t>
      </w:r>
      <w:r w:rsidR="00B756EF" w:rsidRPr="00AA1EA7">
        <w:rPr>
          <w:color w:val="000000"/>
          <w:lang w:val="en-US"/>
        </w:rPr>
        <w:t>broad depreciation</w:t>
      </w:r>
      <w:r w:rsidR="00B756EF">
        <w:rPr>
          <w:color w:val="000000"/>
          <w:lang w:val="en-US"/>
        </w:rPr>
        <w:t>”</w:t>
      </w:r>
      <w:r w:rsidR="00B756EF" w:rsidRPr="00AA1EA7">
        <w:rPr>
          <w:color w:val="000000"/>
          <w:lang w:val="en-US"/>
        </w:rPr>
        <w:t xml:space="preserve"> of the RMB. Before Aug</w:t>
      </w:r>
      <w:r w:rsidR="008E7C13">
        <w:rPr>
          <w:color w:val="000000"/>
          <w:lang w:val="en-US"/>
        </w:rPr>
        <w:t>.</w:t>
      </w:r>
      <w:r w:rsidR="00B756EF" w:rsidRPr="00AA1EA7">
        <w:rPr>
          <w:color w:val="000000"/>
          <w:lang w:val="en-US"/>
        </w:rPr>
        <w:t xml:space="preserve"> 2015, the RMB was tightly linked to the USD, as shown by the close alignment of the RMB/USD rate and the DXY Index. In Aug</w:t>
      </w:r>
      <w:r w:rsidR="008E7C13">
        <w:rPr>
          <w:color w:val="000000"/>
          <w:lang w:val="en-US"/>
        </w:rPr>
        <w:t>.</w:t>
      </w:r>
      <w:r w:rsidR="00B756EF" w:rsidRPr="00AA1EA7">
        <w:rPr>
          <w:color w:val="000000"/>
          <w:lang w:val="en-US"/>
        </w:rPr>
        <w:t xml:space="preserve"> 2015,</w:t>
      </w:r>
      <w:r w:rsidR="00B756EF">
        <w:rPr>
          <w:color w:val="000000"/>
          <w:lang w:val="en-US"/>
        </w:rPr>
        <w:t xml:space="preserve"> as we know,</w:t>
      </w:r>
      <w:r w:rsidR="00B756EF" w:rsidRPr="00AA1EA7">
        <w:rPr>
          <w:color w:val="000000"/>
          <w:lang w:val="en-US"/>
        </w:rPr>
        <w:t xml:space="preserve"> the PBOC announced reforms to the central parity mechanism to increase market flexibility, leading to a 1.9% devaluation and significant market turbulence</w:t>
      </w:r>
      <w:r w:rsidR="00741062" w:rsidRPr="004A4ECE">
        <w:rPr>
          <w:rFonts w:eastAsia="SimSun"/>
          <w:color w:val="000000"/>
          <w:lang w:val="en-US"/>
        </w:rPr>
        <w:t xml:space="preserve">. </w:t>
      </w:r>
      <w:r w:rsidR="00B756EF" w:rsidRPr="00AA1EA7">
        <w:rPr>
          <w:color w:val="000000"/>
          <w:lang w:val="en-US"/>
        </w:rPr>
        <w:t xml:space="preserve">This sparked capital outflows and global volatility, forcing the PBOC to intervene by selling reserves (over </w:t>
      </w:r>
      <w:r w:rsidR="00B756EF" w:rsidRPr="00AA1EA7">
        <w:rPr>
          <w:color w:val="000000"/>
          <w:lang w:val="en-US"/>
        </w:rPr>
        <w:lastRenderedPageBreak/>
        <w:t>$300 billion in 2015) and tightening capital controls</w:t>
      </w:r>
      <w:r w:rsidR="00A37E9C">
        <w:rPr>
          <w:color w:val="000000"/>
          <w:lang w:val="en-US"/>
        </w:rPr>
        <w:t>.</w:t>
      </w:r>
      <w:r w:rsidR="004E7224">
        <w:rPr>
          <w:color w:val="000000"/>
          <w:lang w:val="en-US"/>
        </w:rPr>
        <w:t xml:space="preserve"> </w:t>
      </w:r>
      <w:r w:rsidR="00A11408">
        <w:rPr>
          <w:color w:val="000000"/>
          <w:lang w:val="en-US"/>
        </w:rPr>
        <w:t>I</w:t>
      </w:r>
      <w:r w:rsidR="00B756EF">
        <w:rPr>
          <w:color w:val="000000"/>
          <w:lang w:val="en-US"/>
        </w:rPr>
        <w:t>n t</w:t>
      </w:r>
      <w:r w:rsidR="00B756EF" w:rsidRPr="00AA1EA7">
        <w:rPr>
          <w:color w:val="000000"/>
          <w:lang w:val="en-US"/>
        </w:rPr>
        <w:t>he broad depreciation phase (2015</w:t>
      </w:r>
      <w:r w:rsidR="00791D26">
        <w:rPr>
          <w:color w:val="000000"/>
          <w:lang w:val="en-US"/>
        </w:rPr>
        <w:t xml:space="preserve"> to </w:t>
      </w:r>
      <w:r w:rsidR="00B756EF" w:rsidRPr="00AA1EA7">
        <w:rPr>
          <w:color w:val="000000"/>
          <w:lang w:val="en-US"/>
        </w:rPr>
        <w:t>2016)</w:t>
      </w:r>
      <w:r w:rsidR="00436596">
        <w:rPr>
          <w:color w:val="000000"/>
          <w:lang w:val="en-US"/>
        </w:rPr>
        <w:t>,</w:t>
      </w:r>
      <w:r w:rsidR="00B756EF" w:rsidRPr="00AA1EA7">
        <w:rPr>
          <w:color w:val="000000"/>
          <w:lang w:val="en-US"/>
        </w:rPr>
        <w:t xml:space="preserve"> the RMB weaken</w:t>
      </w:r>
      <w:r w:rsidR="00B756EF">
        <w:rPr>
          <w:color w:val="000000"/>
          <w:lang w:val="en-US"/>
        </w:rPr>
        <w:t>ed even</w:t>
      </w:r>
      <w:r w:rsidR="00B756EF" w:rsidRPr="00AA1EA7">
        <w:rPr>
          <w:color w:val="000000"/>
          <w:lang w:val="en-US"/>
        </w:rPr>
        <w:t xml:space="preserve"> further, with the </w:t>
      </w:r>
      <w:r w:rsidR="00B5279F">
        <w:rPr>
          <w:color w:val="000000"/>
          <w:lang w:val="en-US"/>
        </w:rPr>
        <w:t>r</w:t>
      </w:r>
      <w:r w:rsidR="00B5279F" w:rsidRPr="00B5279F">
        <w:rPr>
          <w:color w:val="000000"/>
          <w:lang w:val="en-US"/>
        </w:rPr>
        <w:t>eal effective exchange rate</w:t>
      </w:r>
      <w:r w:rsidR="00B80A05">
        <w:rPr>
          <w:color w:val="000000"/>
          <w:lang w:val="en-US"/>
        </w:rPr>
        <w:t xml:space="preserve"> </w:t>
      </w:r>
      <w:r w:rsidR="00B756EF" w:rsidRPr="00AA1EA7">
        <w:rPr>
          <w:color w:val="000000"/>
          <w:lang w:val="en-US"/>
        </w:rPr>
        <w:t>depreciating by 6.8% by December 2016</w:t>
      </w:r>
      <w:r w:rsidR="004E7224">
        <w:rPr>
          <w:color w:val="000000"/>
          <w:lang w:val="en-US"/>
        </w:rPr>
        <w:t xml:space="preserve">. </w:t>
      </w:r>
      <w:r w:rsidR="00B756EF" w:rsidRPr="00AA1EA7">
        <w:rPr>
          <w:color w:val="000000"/>
          <w:lang w:val="en-US"/>
        </w:rPr>
        <w:t>By 2017, the RMB stabilized under a broad basket peg, reducing dependence on the USD while allowing market forces to play a greater role</w:t>
      </w:r>
      <w:r w:rsidR="00B756EF">
        <w:rPr>
          <w:color w:val="000000"/>
          <w:lang w:val="en-US"/>
        </w:rPr>
        <w:t xml:space="preserve"> </w:t>
      </w:r>
      <w:r w:rsidR="00B756EF" w:rsidRPr="00AA1EA7">
        <w:rPr>
          <w:color w:val="000000"/>
          <w:lang w:val="en-US"/>
        </w:rPr>
        <w:t>The</w:t>
      </w:r>
      <w:r w:rsidR="00CA2024">
        <w:rPr>
          <w:color w:val="000000"/>
          <w:lang w:val="en-US"/>
        </w:rPr>
        <w:t xml:space="preserve"> earl</w:t>
      </w:r>
      <w:r w:rsidR="003540A2">
        <w:rPr>
          <w:color w:val="000000"/>
          <w:lang w:val="en-US"/>
        </w:rPr>
        <w:t>ier</w:t>
      </w:r>
      <w:r w:rsidR="00CA2024">
        <w:rPr>
          <w:color w:val="000000"/>
          <w:lang w:val="en-US"/>
        </w:rPr>
        <w:t xml:space="preserve"> me</w:t>
      </w:r>
      <w:r w:rsidR="003540A2">
        <w:rPr>
          <w:color w:val="000000"/>
          <w:lang w:val="en-US"/>
        </w:rPr>
        <w:t>nt</w:t>
      </w:r>
      <w:r w:rsidR="00CA2024">
        <w:rPr>
          <w:color w:val="000000"/>
          <w:lang w:val="en-US"/>
        </w:rPr>
        <w:t>ioned</w:t>
      </w:r>
      <w:r w:rsidR="00B756EF" w:rsidRPr="00AA1EA7">
        <w:rPr>
          <w:color w:val="000000"/>
          <w:lang w:val="en-US"/>
        </w:rPr>
        <w:t xml:space="preserve"> </w:t>
      </w:r>
      <w:r w:rsidR="004E7224">
        <w:rPr>
          <w:color w:val="000000"/>
          <w:lang w:val="en-US"/>
        </w:rPr>
        <w:t>figure</w:t>
      </w:r>
      <w:r w:rsidR="00B756EF" w:rsidRPr="00AA1EA7">
        <w:rPr>
          <w:color w:val="000000"/>
          <w:lang w:val="en-US"/>
        </w:rPr>
        <w:t xml:space="preserve"> illustrates the challenges of transitioning to a managed float system, balancing flexibility with stability in the face of market pressures.</w:t>
      </w:r>
    </w:p>
    <w:p w14:paraId="6941D118" w14:textId="7F22B3DE" w:rsidR="00BE4EFA" w:rsidRDefault="00B756EF" w:rsidP="005D52C7">
      <w:pPr>
        <w:pStyle w:val="paragraph"/>
        <w:spacing w:before="0" w:beforeAutospacing="0" w:after="0" w:afterAutospacing="0"/>
        <w:ind w:firstLine="556"/>
        <w:jc w:val="both"/>
        <w:textAlignment w:val="baseline"/>
        <w:rPr>
          <w:color w:val="000000"/>
          <w:lang w:val="en-US"/>
        </w:rPr>
      </w:pPr>
      <w:r w:rsidRPr="009F2F18">
        <w:rPr>
          <w:color w:val="000000"/>
          <w:lang w:val="en-US"/>
        </w:rPr>
        <w:t xml:space="preserve">To broaden </w:t>
      </w:r>
      <w:r w:rsidR="00436596">
        <w:rPr>
          <w:color w:val="000000"/>
          <w:lang w:val="en-US"/>
        </w:rPr>
        <w:t xml:space="preserve">the </w:t>
      </w:r>
      <w:r w:rsidRPr="009F2F18">
        <w:rPr>
          <w:color w:val="000000"/>
          <w:lang w:val="en-US"/>
        </w:rPr>
        <w:t xml:space="preserve">market focus beyond the RMB/USD exchange rate, the China Foreign Exchange Trade System (CFETS) introduced the CFETS RMB Index in December 2015. Initially consisting of 13 currencies weighted by trade volumes, the index was expanded in 2016 to include 24 currencies, reducing the </w:t>
      </w:r>
      <w:r w:rsidRPr="00D77B91">
        <w:rPr>
          <w:color w:val="000000"/>
          <w:lang w:val="en-US"/>
        </w:rPr>
        <w:t>dominance of the US dollar and reflecting China’s growing trade ties with a wider set of partners.</w:t>
      </w:r>
      <w:r w:rsidR="00F54AB0" w:rsidRPr="00D77B91">
        <w:rPr>
          <w:color w:val="000000"/>
          <w:lang w:val="en-US"/>
        </w:rPr>
        <w:t xml:space="preserve"> </w:t>
      </w:r>
      <w:r w:rsidR="007F3575">
        <w:rPr>
          <w:rFonts w:hint="eastAsia"/>
          <w:color w:val="000000"/>
          <w:lang w:val="en-US"/>
        </w:rPr>
        <w:t>Figure</w:t>
      </w:r>
      <w:r w:rsidR="007F3575">
        <w:rPr>
          <w:color w:val="000000"/>
          <w:lang w:val="en-US"/>
        </w:rPr>
        <w:t xml:space="preserve"> </w:t>
      </w:r>
      <w:r w:rsidR="00F95FE1">
        <w:rPr>
          <w:color w:val="000000"/>
          <w:lang w:val="en-US"/>
        </w:rPr>
        <w:t>5</w:t>
      </w:r>
      <w:r w:rsidR="007F3575">
        <w:rPr>
          <w:color w:val="000000"/>
          <w:lang w:val="en-US"/>
        </w:rPr>
        <w:t xml:space="preserve"> </w:t>
      </w:r>
      <w:r w:rsidRPr="00D77B91">
        <w:rPr>
          <w:rStyle w:val="normaltextrun"/>
          <w:rFonts w:eastAsiaTheme="majorEastAsia"/>
          <w:lang w:val="en-US"/>
        </w:rPr>
        <w:t>represents the composition of the CFETS RMB Index, introduced by the CFETS in 2016 compared to 2024.</w:t>
      </w:r>
      <w:r w:rsidR="00436596" w:rsidRPr="00D77B91">
        <w:rPr>
          <w:sz w:val="18"/>
          <w:szCs w:val="18"/>
          <w:lang w:val="en-US"/>
        </w:rPr>
        <w:t xml:space="preserve"> </w:t>
      </w:r>
      <w:r w:rsidRPr="00D77B91">
        <w:rPr>
          <w:rStyle w:val="normaltextrun"/>
          <w:rFonts w:eastAsiaTheme="majorEastAsia"/>
          <w:lang w:val="en-US"/>
        </w:rPr>
        <w:t xml:space="preserve">The figure presents the weightings of major and smaller currencies in the CFETS RMB Index, illustrating how these weights evolved between 2016 and 2024. The data </w:t>
      </w:r>
      <w:r w:rsidRPr="00E2278B">
        <w:rPr>
          <w:rStyle w:val="normaltextrun"/>
          <w:rFonts w:eastAsiaTheme="majorEastAsia"/>
          <w:lang w:val="en-US"/>
        </w:rPr>
        <w:t>demonstrates a decline in the weight of major currencies (USD, EUR, JPY) over time, accompanied by a notable increase in the weightings of smaller currencies, which were introduced after the basket’s expansion.</w:t>
      </w:r>
      <w:r w:rsidR="00C20F57" w:rsidRPr="00E2278B">
        <w:rPr>
          <w:color w:val="000000"/>
          <w:lang w:val="en-US"/>
        </w:rPr>
        <w:t xml:space="preserve"> </w:t>
      </w:r>
      <w:r w:rsidRPr="00E2278B">
        <w:rPr>
          <w:rStyle w:val="normaltextrun"/>
          <w:rFonts w:eastAsiaTheme="majorEastAsia"/>
          <w:lang w:val="en-US"/>
        </w:rPr>
        <w:t xml:space="preserve">This change aligns with China's broader goals of fostering currency stability, trade competitiveness, and regional integration while reducing dependency on the USD. </w:t>
      </w:r>
      <w:r w:rsidRPr="00442F18">
        <w:rPr>
          <w:rStyle w:val="normaltextrun"/>
          <w:rFonts w:eastAsiaTheme="majorEastAsia"/>
          <w:b/>
          <w:bCs/>
          <w:lang w:val="en-US"/>
        </w:rPr>
        <w:t>The shift also supports the RMB’s continued path toward internationalization.</w:t>
      </w:r>
    </w:p>
    <w:p w14:paraId="5DB34300" w14:textId="51625C1B" w:rsidR="0062682B" w:rsidRDefault="00B756EF" w:rsidP="005D52C7">
      <w:pPr>
        <w:pStyle w:val="paragraph"/>
        <w:spacing w:before="0" w:beforeAutospacing="0" w:after="0" w:afterAutospacing="0"/>
        <w:ind w:firstLine="556"/>
        <w:jc w:val="both"/>
        <w:textAlignment w:val="baseline"/>
        <w:rPr>
          <w:rStyle w:val="normaltextrun"/>
          <w:rFonts w:eastAsiaTheme="majorEastAsia"/>
          <w:lang w:val="en-US"/>
        </w:rPr>
      </w:pPr>
      <w:r w:rsidRPr="007A7C3E">
        <w:rPr>
          <w:rStyle w:val="normaltextrun"/>
          <w:rFonts w:eastAsiaTheme="majorEastAsia"/>
          <w:lang w:val="en-US"/>
        </w:rPr>
        <w:t xml:space="preserve">Clark (2017) found that although the central parity mechanism became more predictable and market-responsive, its role in guiding intra-day RMB/USD exchange rate changes was inconsistent. Instead, </w:t>
      </w:r>
      <w:r w:rsidR="00497468">
        <w:rPr>
          <w:rStyle w:val="normaltextrun"/>
          <w:rFonts w:eastAsiaTheme="majorEastAsia"/>
          <w:lang w:val="en-US"/>
        </w:rPr>
        <w:t>foreign exchange</w:t>
      </w:r>
      <w:r w:rsidRPr="007A7C3E">
        <w:rPr>
          <w:rStyle w:val="normaltextrun"/>
          <w:rFonts w:eastAsiaTheme="majorEastAsia"/>
          <w:lang w:val="en-US"/>
        </w:rPr>
        <w:t xml:space="preserve"> interventions by the PB</w:t>
      </w:r>
      <w:r w:rsidR="001372F9">
        <w:rPr>
          <w:rStyle w:val="normaltextrun"/>
          <w:rFonts w:eastAsiaTheme="majorEastAsia"/>
          <w:lang w:val="en-US"/>
        </w:rPr>
        <w:t>O</w:t>
      </w:r>
      <w:r w:rsidRPr="007A7C3E">
        <w:rPr>
          <w:rStyle w:val="normaltextrun"/>
          <w:rFonts w:eastAsiaTheme="majorEastAsia"/>
          <w:lang w:val="en-US"/>
        </w:rPr>
        <w:t xml:space="preserve">C to dampen volatility had a more significant impact on daily exchange rate movements. This highlights a persistent tension between market-driven mechanisms and China’s preference for </w:t>
      </w:r>
      <w:r w:rsidRPr="00B80A05">
        <w:rPr>
          <w:rStyle w:val="normaltextrun"/>
          <w:rFonts w:eastAsiaTheme="majorEastAsia"/>
          <w:b/>
          <w:bCs/>
          <w:lang w:val="en-US"/>
        </w:rPr>
        <w:t>stability</w:t>
      </w:r>
      <w:r w:rsidRPr="007A7C3E">
        <w:rPr>
          <w:rStyle w:val="normaltextrun"/>
          <w:rFonts w:eastAsiaTheme="majorEastAsia"/>
          <w:lang w:val="en-US"/>
        </w:rPr>
        <w:t>, which remains a core feature of its currency management approach.</w:t>
      </w:r>
    </w:p>
    <w:p w14:paraId="5885E84A" w14:textId="5FD350F5" w:rsidR="00D46903" w:rsidRPr="00AE4B01" w:rsidRDefault="00B756EF" w:rsidP="005D52C7">
      <w:pPr>
        <w:pStyle w:val="paragraph"/>
        <w:spacing w:before="0" w:beforeAutospacing="0" w:after="0" w:afterAutospacing="0"/>
        <w:ind w:firstLine="556"/>
        <w:jc w:val="both"/>
        <w:textAlignment w:val="baseline"/>
        <w:rPr>
          <w:lang w:val="en-US"/>
        </w:rPr>
      </w:pPr>
      <w:r w:rsidRPr="00AE4B01">
        <w:rPr>
          <w:lang w:val="en-US"/>
        </w:rPr>
        <w:lastRenderedPageBreak/>
        <w:t xml:space="preserve">Figure </w:t>
      </w:r>
      <w:r w:rsidR="00D12EE1" w:rsidRPr="00AE4B01">
        <w:rPr>
          <w:lang w:val="en-US"/>
        </w:rPr>
        <w:t>6</w:t>
      </w:r>
      <w:r w:rsidRPr="00AE4B01">
        <w:rPr>
          <w:lang w:val="en-US"/>
        </w:rPr>
        <w:t xml:space="preserve"> shows a box plot illustrating the trade balance of China before and after the policy implementation. The pre-2015</w:t>
      </w:r>
      <w:r w:rsidR="00413627">
        <w:rPr>
          <w:lang w:val="en-US"/>
        </w:rPr>
        <w:t xml:space="preserve"> </w:t>
      </w:r>
      <w:r w:rsidRPr="00AE4B01">
        <w:rPr>
          <w:lang w:val="en-US"/>
        </w:rPr>
        <w:t>policy plot shows a narrow interquartile, which indicate</w:t>
      </w:r>
      <w:r w:rsidR="00413627">
        <w:rPr>
          <w:lang w:val="en-US"/>
        </w:rPr>
        <w:t>s</w:t>
      </w:r>
      <w:r w:rsidRPr="00AE4B01">
        <w:rPr>
          <w:lang w:val="en-US"/>
        </w:rPr>
        <w:t xml:space="preserve"> a lower variability compared to the post-2015 policy plot. In the post-2015 policy plot</w:t>
      </w:r>
      <w:r w:rsidR="00413627">
        <w:rPr>
          <w:lang w:val="en-US"/>
        </w:rPr>
        <w:t>,</w:t>
      </w:r>
      <w:r w:rsidRPr="00AE4B01">
        <w:rPr>
          <w:lang w:val="en-US"/>
        </w:rPr>
        <w:t xml:space="preserve"> we see a larger amount of variability and more extreme outliers. The median surplus is larger which indicate</w:t>
      </w:r>
      <w:r w:rsidR="00413627">
        <w:rPr>
          <w:lang w:val="en-US"/>
        </w:rPr>
        <w:t>s</w:t>
      </w:r>
      <w:r w:rsidRPr="00AE4B01">
        <w:rPr>
          <w:lang w:val="en-US"/>
        </w:rPr>
        <w:t xml:space="preserve"> that we see more trade surplus after the policy implementation. This indicates that the 2015 policy introduced more flexibility in relation to the exchange rate however it also introduced more volatility in the trade performance.</w:t>
      </w:r>
    </w:p>
    <w:p w14:paraId="445FFB96" w14:textId="6973E949" w:rsidR="00FD4470" w:rsidRPr="00AE4B01" w:rsidRDefault="00B756EF" w:rsidP="005D52C7">
      <w:pPr>
        <w:pStyle w:val="paragraph"/>
        <w:spacing w:before="0" w:beforeAutospacing="0" w:after="0" w:afterAutospacing="0"/>
        <w:ind w:firstLine="556"/>
        <w:jc w:val="both"/>
        <w:textAlignment w:val="baseline"/>
        <w:rPr>
          <w:lang w:val="en-US"/>
        </w:rPr>
      </w:pPr>
      <w:r w:rsidRPr="00AE4B01">
        <w:rPr>
          <w:lang w:val="en-US"/>
        </w:rPr>
        <w:t xml:space="preserve">The </w:t>
      </w:r>
      <w:r w:rsidRPr="007741D1">
        <w:rPr>
          <w:b/>
          <w:bCs/>
          <w:lang w:val="en-US"/>
        </w:rPr>
        <w:t>trade war</w:t>
      </w:r>
      <w:r w:rsidRPr="0005288B">
        <w:rPr>
          <w:b/>
          <w:bCs/>
          <w:lang w:val="en-US"/>
        </w:rPr>
        <w:t xml:space="preserve"> </w:t>
      </w:r>
      <w:r w:rsidRPr="00AE4B01">
        <w:rPr>
          <w:lang w:val="en-US"/>
        </w:rPr>
        <w:t>between China and the U</w:t>
      </w:r>
      <w:r w:rsidR="002E2340">
        <w:rPr>
          <w:lang w:val="en-US"/>
        </w:rPr>
        <w:t>S</w:t>
      </w:r>
      <w:r w:rsidRPr="00AE4B01">
        <w:rPr>
          <w:lang w:val="en-US"/>
        </w:rPr>
        <w:t xml:space="preserve">, which began in 2018, has significantly altered the dynamics of exchange rate relationships, introducing structural breaks that have amplified dependency shifts among currencies. This conflict increased depreciation pressures on the RMB and heightened exchange rate volatility. As a result, the trade war intensified capital outflow pressures, negatively impacting China's economy. While tensions eased in subsequent years, </w:t>
      </w:r>
      <w:r w:rsidRPr="006C12F2">
        <w:rPr>
          <w:b/>
          <w:bCs/>
          <w:lang w:val="en-US"/>
        </w:rPr>
        <w:t>the situation has re-emerged as a point of concern with Donald Trump's return to office in 2025.</w:t>
      </w:r>
      <w:r w:rsidRPr="00AE4B01">
        <w:rPr>
          <w:lang w:val="en-US"/>
        </w:rPr>
        <w:t xml:space="preserve"> His renewed hardline stance against China suggests that China’s </w:t>
      </w:r>
      <w:r w:rsidR="007D41B7">
        <w:rPr>
          <w:lang w:val="en-US"/>
        </w:rPr>
        <w:t>foreign exchange</w:t>
      </w:r>
      <w:r w:rsidR="00B96D7C">
        <w:rPr>
          <w:lang w:val="en-US"/>
        </w:rPr>
        <w:t xml:space="preserve"> </w:t>
      </w:r>
      <w:r w:rsidRPr="00AE4B01">
        <w:rPr>
          <w:lang w:val="en-US"/>
        </w:rPr>
        <w:t>market may once again face considerable strain.</w:t>
      </w:r>
    </w:p>
    <w:p w14:paraId="199ACCBB" w14:textId="5A3C63DE" w:rsidR="00055C84" w:rsidRPr="00AE4B01" w:rsidRDefault="00B756EF" w:rsidP="005D52C7">
      <w:pPr>
        <w:pStyle w:val="paragraph"/>
        <w:spacing w:before="0" w:beforeAutospacing="0" w:after="0" w:afterAutospacing="0"/>
        <w:ind w:firstLine="556"/>
        <w:jc w:val="both"/>
        <w:textAlignment w:val="baseline"/>
        <w:rPr>
          <w:lang w:val="en-US"/>
        </w:rPr>
      </w:pPr>
      <w:r w:rsidRPr="00AE4B01">
        <w:rPr>
          <w:lang w:val="en-US"/>
        </w:rPr>
        <w:t xml:space="preserve">To investigate these dependency shifts, we conducted a difference-in-differences analysis. Recognizing China’s efforts to internationalize the CNY, understanding the currency's dependency dynamics with key trading partners becomes crucial. Using an </w:t>
      </w:r>
      <w:r w:rsidR="009F548C" w:rsidRPr="00AE4B01">
        <w:rPr>
          <w:rFonts w:hint="eastAsia"/>
          <w:lang w:val="en-US"/>
        </w:rPr>
        <w:t>o</w:t>
      </w:r>
      <w:r w:rsidRPr="00AE4B01">
        <w:rPr>
          <w:lang w:val="en-US"/>
        </w:rPr>
        <w:t xml:space="preserve">rdinary </w:t>
      </w:r>
      <w:r w:rsidR="009F548C" w:rsidRPr="00AE4B01">
        <w:rPr>
          <w:rFonts w:hint="eastAsia"/>
          <w:lang w:val="en-US"/>
        </w:rPr>
        <w:t>l</w:t>
      </w:r>
      <w:r w:rsidRPr="00AE4B01">
        <w:rPr>
          <w:lang w:val="en-US"/>
        </w:rPr>
        <w:t xml:space="preserve">east </w:t>
      </w:r>
      <w:r w:rsidR="00F143B5" w:rsidRPr="00AE4B01">
        <w:rPr>
          <w:rFonts w:hint="eastAsia"/>
          <w:lang w:val="en-US"/>
        </w:rPr>
        <w:t>s</w:t>
      </w:r>
      <w:r w:rsidRPr="00AE4B01">
        <w:rPr>
          <w:lang w:val="en-US"/>
        </w:rPr>
        <w:t xml:space="preserve">quares regression model, we analyzed the relationship between the CNY and the currencies of China’s six largest trade partners: the Australian dollar (AUD), South Korean won (KRW), Hong Kong dollar (HKD), Singapore dollar (SGD), and South African rand (ZAR). Our study examined two distinct periods: the pre-trade war phase (January 4, 2016, to March 22, 2018, the date when President Trump imposed $50 billion worth of tariffs on Chinese imports) and the post-trade war phase (ending </w:t>
      </w:r>
      <w:r w:rsidR="008F0698" w:rsidRPr="00AE4B01">
        <w:rPr>
          <w:rFonts w:hint="eastAsia"/>
          <w:lang w:val="en-US"/>
        </w:rPr>
        <w:t>o</w:t>
      </w:r>
      <w:r w:rsidRPr="00AE4B01">
        <w:rPr>
          <w:lang w:val="en-US"/>
        </w:rPr>
        <w:t>n May</w:t>
      </w:r>
      <w:r w:rsidR="00E509A1" w:rsidRPr="00AE4B01">
        <w:rPr>
          <w:lang w:val="en-US"/>
        </w:rPr>
        <w:t xml:space="preserve"> </w:t>
      </w:r>
      <w:r w:rsidR="00E509A1">
        <w:rPr>
          <w:lang w:val="en-US"/>
        </w:rPr>
        <w:t>1</w:t>
      </w:r>
      <w:r w:rsidRPr="00AE4B01">
        <w:rPr>
          <w:lang w:val="en-US"/>
        </w:rPr>
        <w:t xml:space="preserve">, 2020, to avoid confounding effects from the COVID-19 pandemic and the Biden administration). Detailed information about the regression </w:t>
      </w:r>
      <w:r w:rsidRPr="00AE4B01">
        <w:rPr>
          <w:lang w:val="en-US"/>
        </w:rPr>
        <w:lastRenderedPageBreak/>
        <w:t xml:space="preserve">methodology is available in </w:t>
      </w:r>
      <w:r w:rsidRPr="00A55BEE">
        <w:rPr>
          <w:b/>
          <w:bCs/>
          <w:lang w:val="en-US"/>
        </w:rPr>
        <w:t xml:space="preserve">Appendix </w:t>
      </w:r>
      <w:r w:rsidR="00C775E7">
        <w:rPr>
          <w:b/>
          <w:bCs/>
          <w:lang w:val="en-US"/>
        </w:rPr>
        <w:t>3</w:t>
      </w:r>
      <w:r w:rsidRPr="00AE4B01">
        <w:rPr>
          <w:lang w:val="en-US"/>
        </w:rPr>
        <w:t xml:space="preserve">. Our findings (see </w:t>
      </w:r>
      <w:r w:rsidR="00E700FC">
        <w:rPr>
          <w:lang w:val="en-US"/>
        </w:rPr>
        <w:t>T</w:t>
      </w:r>
      <w:r w:rsidR="00D264FB">
        <w:rPr>
          <w:lang w:val="en-US"/>
        </w:rPr>
        <w:t>able 2</w:t>
      </w:r>
      <w:r w:rsidRPr="00AE4B01">
        <w:rPr>
          <w:lang w:val="en-US"/>
        </w:rPr>
        <w:t xml:space="preserve"> empirical statistics) reveal no statistically significant evidence of a change in the sensitivity of CNY exchange rates to fluctuations in the USD, underscoring the resilience of the CNY in this regard. However, the most notable result is the consistent significance of the dummy variable</w:t>
      </w:r>
      <w:r w:rsidR="00D264FB">
        <w:rPr>
          <w:lang w:val="en-US"/>
        </w:rPr>
        <w:t xml:space="preserve"> for </w:t>
      </w:r>
      <w:r w:rsidR="00841CF6">
        <w:rPr>
          <w:lang w:val="en-US"/>
        </w:rPr>
        <w:t xml:space="preserve">a </w:t>
      </w:r>
      <w:r w:rsidR="00D264FB">
        <w:rPr>
          <w:lang w:val="en-US"/>
        </w:rPr>
        <w:t>trade war</w:t>
      </w:r>
      <w:r w:rsidRPr="00AE4B01">
        <w:rPr>
          <w:lang w:val="en-US"/>
        </w:rPr>
        <w:t xml:space="preserve"> in all regressions. The positive coefficients in most cases indicate that the CNY depreciated against nearly all its major trading partners’ currencies during the trade war. This depreciation highlights the vulnerability of the RMB to external shocks, such as the trade war</w:t>
      </w:r>
      <w:r w:rsidRPr="00D9243F">
        <w:rPr>
          <w:lang w:val="en-US"/>
        </w:rPr>
        <w:t>,</w:t>
      </w:r>
      <w:r w:rsidRPr="003F6212">
        <w:rPr>
          <w:b/>
          <w:bCs/>
          <w:lang w:val="en-US"/>
        </w:rPr>
        <w:t xml:space="preserve"> underscoring its relative weakness in international markets</w:t>
      </w:r>
      <w:r w:rsidRPr="00AE4B01">
        <w:rPr>
          <w:lang w:val="en-US"/>
        </w:rPr>
        <w:t>.</w:t>
      </w:r>
    </w:p>
    <w:p w14:paraId="32CC370C" w14:textId="31756578" w:rsidR="00B756EF" w:rsidRDefault="00B756EF" w:rsidP="005D52C7">
      <w:pPr>
        <w:pStyle w:val="paragraph"/>
        <w:spacing w:before="0" w:beforeAutospacing="0" w:after="0" w:afterAutospacing="0"/>
        <w:ind w:firstLine="556"/>
        <w:jc w:val="both"/>
        <w:textAlignment w:val="baseline"/>
        <w:rPr>
          <w:color w:val="000000"/>
          <w:shd w:val="clear" w:color="auto" w:fill="FFFFFF"/>
          <w:lang w:val="en-US"/>
        </w:rPr>
      </w:pPr>
      <w:r w:rsidRPr="00AE4B01">
        <w:rPr>
          <w:lang w:val="en-US"/>
        </w:rPr>
        <w:t>As China pursues the internationalization of its currency, addressing these vulnerabilities will be essential. The findings emphasize the need for strategic measures to bolster the RMB's stability and resilience in the face of external pressures. This becomes particularly pertinent when viewed alongside the broader context of the 2015 foreign exchange reform in China. While the reform introduced greater flexibility in exchange rates, it also resulted in increased volatility in trade performance. The trade war and its impacts further illuminate the challenges that China must navigate to strengthen the RMB’s position on the global stage.</w:t>
      </w:r>
    </w:p>
    <w:p w14:paraId="0F88F600" w14:textId="51EDD14A" w:rsidR="0006350E" w:rsidRPr="00E61F6C" w:rsidRDefault="00EC06D1" w:rsidP="0006350E">
      <w:pPr>
        <w:pStyle w:val="paragraph"/>
        <w:spacing w:before="0" w:beforeAutospacing="0" w:after="0" w:afterAutospacing="0"/>
        <w:ind w:firstLine="556"/>
        <w:jc w:val="both"/>
        <w:textAlignment w:val="baseline"/>
        <w:rPr>
          <w:color w:val="000000"/>
          <w:shd w:val="clear" w:color="auto" w:fill="FFFFFF"/>
          <w:lang w:val="en-US"/>
        </w:rPr>
      </w:pPr>
      <w:r>
        <w:rPr>
          <w:color w:val="000000"/>
          <w:shd w:val="clear" w:color="auto" w:fill="FFFFFF"/>
          <w:lang w:val="en-US"/>
        </w:rPr>
        <w:t>In summ</w:t>
      </w:r>
      <w:r w:rsidR="002C4260">
        <w:rPr>
          <w:color w:val="000000"/>
          <w:shd w:val="clear" w:color="auto" w:fill="FFFFFF"/>
          <w:lang w:val="en-US"/>
        </w:rPr>
        <w:t>a</w:t>
      </w:r>
      <w:r>
        <w:rPr>
          <w:color w:val="000000"/>
          <w:shd w:val="clear" w:color="auto" w:fill="FFFFFF"/>
          <w:lang w:val="en-US"/>
        </w:rPr>
        <w:t>ry</w:t>
      </w:r>
      <w:r w:rsidR="0059272A">
        <w:rPr>
          <w:color w:val="000000"/>
          <w:shd w:val="clear" w:color="auto" w:fill="FFFFFF"/>
          <w:lang w:val="en-US"/>
        </w:rPr>
        <w:t>,</w:t>
      </w:r>
      <w:r>
        <w:rPr>
          <w:color w:val="000000"/>
          <w:shd w:val="clear" w:color="auto" w:fill="FFFFFF"/>
          <w:lang w:val="en-US"/>
        </w:rPr>
        <w:t xml:space="preserve"> we see that the 2015 policy has had a huge impact on </w:t>
      </w:r>
      <w:r w:rsidR="006C371D">
        <w:rPr>
          <w:color w:val="000000"/>
          <w:shd w:val="clear" w:color="auto" w:fill="FFFFFF"/>
          <w:lang w:val="en-US"/>
        </w:rPr>
        <w:t xml:space="preserve">the way China managed its currency, with less dependence on the USD. The changes meant that the RMB became more responsive to market dynamics and volatile both in relation to trade performance </w:t>
      </w:r>
      <w:r w:rsidR="0059272A">
        <w:rPr>
          <w:rFonts w:hint="eastAsia"/>
          <w:color w:val="000000"/>
          <w:shd w:val="clear" w:color="auto" w:fill="FFFFFF"/>
          <w:lang w:val="en-US"/>
        </w:rPr>
        <w:t>and</w:t>
      </w:r>
      <w:r w:rsidR="006C371D">
        <w:rPr>
          <w:color w:val="000000"/>
          <w:shd w:val="clear" w:color="auto" w:fill="FFFFFF"/>
          <w:lang w:val="en-US"/>
        </w:rPr>
        <w:t xml:space="preserve"> </w:t>
      </w:r>
      <w:r w:rsidR="00DD332C">
        <w:rPr>
          <w:color w:val="000000"/>
          <w:shd w:val="clear" w:color="auto" w:fill="FFFFFF"/>
          <w:lang w:val="en-US"/>
        </w:rPr>
        <w:t>exchange</w:t>
      </w:r>
      <w:r w:rsidR="006C371D">
        <w:rPr>
          <w:color w:val="000000"/>
          <w:shd w:val="clear" w:color="auto" w:fill="FFFFFF"/>
          <w:lang w:val="en-US"/>
        </w:rPr>
        <w:t xml:space="preserve"> rates. </w:t>
      </w:r>
      <w:r w:rsidR="00DD332C">
        <w:rPr>
          <w:color w:val="000000"/>
          <w:shd w:val="clear" w:color="auto" w:fill="FFFFFF"/>
          <w:lang w:val="en-US"/>
        </w:rPr>
        <w:t xml:space="preserve">It’s clear that the RMB was affected by the trade war with the </w:t>
      </w:r>
      <w:r w:rsidR="00ED2798">
        <w:rPr>
          <w:color w:val="000000"/>
          <w:shd w:val="clear" w:color="auto" w:fill="FFFFFF"/>
          <w:lang w:val="en-US"/>
        </w:rPr>
        <w:t>US and</w:t>
      </w:r>
      <w:r w:rsidR="00DD332C">
        <w:rPr>
          <w:color w:val="000000"/>
          <w:shd w:val="clear" w:color="auto" w:fill="FFFFFF"/>
          <w:lang w:val="en-US"/>
        </w:rPr>
        <w:t xml:space="preserve"> is more sensitive to exogenous pressures. </w:t>
      </w:r>
      <w:r w:rsidR="006062F5">
        <w:rPr>
          <w:color w:val="000000"/>
          <w:shd w:val="clear" w:color="auto" w:fill="FFFFFF"/>
          <w:lang w:val="en-US"/>
        </w:rPr>
        <w:t xml:space="preserve">China faces challenges going forward balancing </w:t>
      </w:r>
      <w:r w:rsidR="00ED2798">
        <w:rPr>
          <w:color w:val="000000"/>
          <w:shd w:val="clear" w:color="auto" w:fill="FFFFFF"/>
          <w:lang w:val="en-US"/>
        </w:rPr>
        <w:t>a more international</w:t>
      </w:r>
      <w:r w:rsidR="002C4260">
        <w:rPr>
          <w:color w:val="000000"/>
          <w:shd w:val="clear" w:color="auto" w:fill="FFFFFF"/>
          <w:lang w:val="en-US"/>
        </w:rPr>
        <w:t>ly</w:t>
      </w:r>
      <w:r w:rsidR="00ED2798">
        <w:rPr>
          <w:color w:val="000000"/>
          <w:shd w:val="clear" w:color="auto" w:fill="FFFFFF"/>
          <w:lang w:val="en-US"/>
        </w:rPr>
        <w:t xml:space="preserve"> responsive currency with economic stability in the home market.</w:t>
      </w:r>
    </w:p>
    <w:p w14:paraId="30BFF2C4" w14:textId="0F942E57" w:rsidR="00E91DAE" w:rsidRPr="00E91DAE" w:rsidRDefault="00980C7B" w:rsidP="0006350E">
      <w:pPr>
        <w:pStyle w:val="Heading1"/>
        <w:spacing w:before="0" w:beforeAutospacing="0" w:after="0" w:afterAutospacing="0"/>
      </w:pPr>
      <w:bookmarkStart w:id="9" w:name="_Toc187595365"/>
      <w:bookmarkStart w:id="10" w:name="_Toc187595384"/>
      <w:bookmarkStart w:id="11" w:name="_Toc187595399"/>
      <w:bookmarkStart w:id="12" w:name="_Toc187595781"/>
      <w:bookmarkStart w:id="13" w:name="_Toc187598278"/>
      <w:proofErr w:type="spellStart"/>
      <w:r>
        <w:t>Fore</w:t>
      </w:r>
      <w:r w:rsidR="00085FDB">
        <w:t>ign</w:t>
      </w:r>
      <w:proofErr w:type="spellEnd"/>
      <w:r w:rsidR="00085FDB">
        <w:t xml:space="preserve"> </w:t>
      </w:r>
      <w:proofErr w:type="spellStart"/>
      <w:r w:rsidR="00085FDB">
        <w:t>exchange</w:t>
      </w:r>
      <w:proofErr w:type="spellEnd"/>
      <w:r>
        <w:t xml:space="preserve"> </w:t>
      </w:r>
      <w:proofErr w:type="spellStart"/>
      <w:r>
        <w:t>market</w:t>
      </w:r>
      <w:proofErr w:type="spellEnd"/>
      <w:r w:rsidR="00CF4E0B">
        <w:t xml:space="preserve"> </w:t>
      </w:r>
      <w:proofErr w:type="spellStart"/>
      <w:r w:rsidR="00281845">
        <w:t>r</w:t>
      </w:r>
      <w:r w:rsidR="00CF4E0B">
        <w:t>egulation</w:t>
      </w:r>
      <w:proofErr w:type="spellEnd"/>
      <w:r w:rsidR="00CF4E0B">
        <w:t xml:space="preserve"> </w:t>
      </w:r>
      <w:proofErr w:type="spellStart"/>
      <w:r w:rsidR="0046035F">
        <w:t>c</w:t>
      </w:r>
      <w:r w:rsidR="00CF4E0B">
        <w:t>ompar</w:t>
      </w:r>
      <w:r w:rsidR="008531D1">
        <w:t>is</w:t>
      </w:r>
      <w:r w:rsidR="00CF4E0B">
        <w:t>on</w:t>
      </w:r>
      <w:proofErr w:type="spellEnd"/>
      <w:r w:rsidR="007B5587" w:rsidRPr="007B5587">
        <w:rPr>
          <w:lang w:val="en-US"/>
        </w:rPr>
        <w:t xml:space="preserve"> (Q3</w:t>
      </w:r>
      <w:r w:rsidR="007B5587">
        <w:rPr>
          <w:lang w:val="en-US"/>
        </w:rPr>
        <w:t>)</w:t>
      </w:r>
      <w:bookmarkEnd w:id="9"/>
      <w:bookmarkEnd w:id="10"/>
      <w:bookmarkEnd w:id="11"/>
      <w:bookmarkEnd w:id="12"/>
      <w:bookmarkEnd w:id="13"/>
    </w:p>
    <w:p w14:paraId="4CFC2B21" w14:textId="7317846E" w:rsidR="00F51914" w:rsidRPr="00181600" w:rsidRDefault="00935844" w:rsidP="00F23542">
      <w:pPr>
        <w:ind w:firstLine="556"/>
        <w:jc w:val="both"/>
        <w:rPr>
          <w:lang w:val="en-US"/>
        </w:rPr>
      </w:pPr>
      <w:r w:rsidRPr="00935844">
        <w:rPr>
          <w:lang w:val="en-US"/>
        </w:rPr>
        <w:t xml:space="preserve">Both the </w:t>
      </w:r>
      <w:r w:rsidR="00FB0E51">
        <w:rPr>
          <w:lang w:val="en-US"/>
        </w:rPr>
        <w:t>US</w:t>
      </w:r>
      <w:r w:rsidRPr="00935844">
        <w:rPr>
          <w:lang w:val="en-US"/>
        </w:rPr>
        <w:t xml:space="preserve"> and Hong Kong</w:t>
      </w:r>
      <w:r w:rsidR="00FB0E51">
        <w:rPr>
          <w:lang w:val="en-US"/>
        </w:rPr>
        <w:t xml:space="preserve"> (HK)</w:t>
      </w:r>
      <w:r w:rsidRPr="00935844">
        <w:rPr>
          <w:lang w:val="en-US"/>
        </w:rPr>
        <w:t xml:space="preserve"> have advanced foreign exchange markets. We will systematically compare the relevant policies and draw reference</w:t>
      </w:r>
      <w:r w:rsidR="004B36E0">
        <w:rPr>
          <w:lang w:val="en-US"/>
        </w:rPr>
        <w:t>s</w:t>
      </w:r>
      <w:r w:rsidRPr="00935844">
        <w:rPr>
          <w:lang w:val="en-US"/>
        </w:rPr>
        <w:t xml:space="preserve"> from them.</w:t>
      </w:r>
      <w:r w:rsidR="00181600">
        <w:rPr>
          <w:lang w:val="en-US"/>
        </w:rPr>
        <w:t xml:space="preserve"> </w:t>
      </w:r>
      <w:r w:rsidR="004E441E" w:rsidRPr="004E441E">
        <w:rPr>
          <w:lang w:val="en-US"/>
        </w:rPr>
        <w:t xml:space="preserve">The detailed comparison results are shown in Table </w:t>
      </w:r>
      <w:r w:rsidR="00FC5272">
        <w:rPr>
          <w:lang w:val="en-US"/>
        </w:rPr>
        <w:t>1</w:t>
      </w:r>
      <w:r w:rsidR="004E441E" w:rsidRPr="004E441E">
        <w:rPr>
          <w:lang w:val="en-US"/>
        </w:rPr>
        <w:t xml:space="preserve">. We have analyzed various dimensions such as </w:t>
      </w:r>
      <w:r w:rsidR="004E441E" w:rsidRPr="004E441E">
        <w:rPr>
          <w:lang w:val="en-US"/>
        </w:rPr>
        <w:lastRenderedPageBreak/>
        <w:t>Regulatory Structure, Exchange Rate System, etc.</w:t>
      </w:r>
      <w:r w:rsidR="00A856A5">
        <w:rPr>
          <w:lang w:val="en-US"/>
        </w:rPr>
        <w:t>,</w:t>
      </w:r>
      <w:r w:rsidR="004E441E" w:rsidRPr="004E441E">
        <w:rPr>
          <w:lang w:val="en-US"/>
        </w:rPr>
        <w:t xml:space="preserve"> and compared the strengths and weaknesses of each region.</w:t>
      </w:r>
      <w:r w:rsidR="00A856A5">
        <w:rPr>
          <w:lang w:val="en-US"/>
        </w:rPr>
        <w:t xml:space="preserve"> </w:t>
      </w:r>
      <w:r w:rsidR="009F3F3C">
        <w:rPr>
          <w:lang w:val="en-US"/>
        </w:rPr>
        <w:t>Specifically</w:t>
      </w:r>
      <w:r w:rsidR="00CA318E">
        <w:rPr>
          <w:lang w:val="en-US"/>
        </w:rPr>
        <w:t>,</w:t>
      </w:r>
      <w:r w:rsidR="009F3F3C">
        <w:rPr>
          <w:lang w:val="en-US"/>
        </w:rPr>
        <w:t xml:space="preserve"> we need to focus on</w:t>
      </w:r>
      <w:r w:rsidR="003D7C37">
        <w:rPr>
          <w:rFonts w:ascii="SimSun" w:eastAsia="SimSun" w:hAnsi="SimSun" w:cs="SimSun" w:hint="eastAsia"/>
          <w:lang w:val="en-US"/>
        </w:rPr>
        <w:t>.</w:t>
      </w:r>
    </w:p>
    <w:p w14:paraId="5ACD18F5" w14:textId="795837BB" w:rsidR="0035603D" w:rsidRDefault="0035603D" w:rsidP="00C65EA5">
      <w:pPr>
        <w:ind w:firstLine="556"/>
        <w:jc w:val="both"/>
        <w:rPr>
          <w:lang w:val="en-US"/>
        </w:rPr>
      </w:pPr>
      <w:r>
        <w:rPr>
          <w:lang w:val="en-US"/>
        </w:rPr>
        <w:t>One of the major difference</w:t>
      </w:r>
      <w:r w:rsidR="00956EE8">
        <w:rPr>
          <w:lang w:val="en-US"/>
        </w:rPr>
        <w:t>s</w:t>
      </w:r>
      <w:r>
        <w:rPr>
          <w:lang w:val="en-US"/>
        </w:rPr>
        <w:t xml:space="preserve"> lies in the regulatory structure where China has a centralized framework controlled by the PBOC, SAFE and NFRA focusing on economic stability and control. The US on the other hand has a decentralized system with multiple agencies like the FED, SEC and CFTC, ensuring transparency and Innovation. We also included </w:t>
      </w:r>
      <w:r w:rsidR="00154AD0">
        <w:rPr>
          <w:lang w:val="en-US"/>
        </w:rPr>
        <w:t>HK</w:t>
      </w:r>
      <w:r>
        <w:rPr>
          <w:lang w:val="en-US"/>
        </w:rPr>
        <w:t xml:space="preserve"> as a different reference because it </w:t>
      </w:r>
      <w:r w:rsidR="00422E99">
        <w:rPr>
          <w:lang w:val="en-US"/>
        </w:rPr>
        <w:t>bridges</w:t>
      </w:r>
      <w:r>
        <w:rPr>
          <w:lang w:val="en-US"/>
        </w:rPr>
        <w:t xml:space="preserve"> Mainland China and the global markets. H</w:t>
      </w:r>
      <w:r w:rsidR="00C61C10">
        <w:rPr>
          <w:lang w:val="en-US"/>
        </w:rPr>
        <w:t>K</w:t>
      </w:r>
      <w:r>
        <w:rPr>
          <w:lang w:val="en-US"/>
        </w:rPr>
        <w:t xml:space="preserve"> has adopted a hybrid system under the HKMA and SFC.</w:t>
      </w:r>
    </w:p>
    <w:p w14:paraId="046F7724" w14:textId="12A989A4" w:rsidR="00A420ED" w:rsidRPr="00960BDD" w:rsidRDefault="00C01235" w:rsidP="00C65EA5">
      <w:pPr>
        <w:ind w:firstLine="556"/>
        <w:jc w:val="both"/>
        <w:rPr>
          <w:b/>
          <w:bCs/>
          <w:lang w:val="en-US"/>
        </w:rPr>
      </w:pPr>
      <w:r>
        <w:rPr>
          <w:lang w:val="en-US"/>
        </w:rPr>
        <w:t>One of the major competitive advantages for the US is the power of the US Dollar. The dollar has been the world’s principal reserve currency since the end of World War II and is widely used in international trade. The dominance of the US dollar (“exorbitant priv</w:t>
      </w:r>
      <w:r w:rsidR="00D928C9">
        <w:rPr>
          <w:lang w:val="en-US"/>
        </w:rPr>
        <w:t>ilege</w:t>
      </w:r>
      <w:r>
        <w:rPr>
          <w:lang w:val="en-US"/>
        </w:rPr>
        <w:t xml:space="preserve">” as the former French Finance minister Valery Giscard d’Estaing termed it </w:t>
      </w:r>
      <w:r w:rsidR="00D928C9">
        <w:rPr>
          <w:lang w:val="en-US"/>
        </w:rPr>
        <w:t>in the 1960</w:t>
      </w:r>
      <w:r>
        <w:rPr>
          <w:lang w:val="en-US"/>
        </w:rPr>
        <w:t xml:space="preserve">s) </w:t>
      </w:r>
      <w:r w:rsidR="00D928C9">
        <w:rPr>
          <w:lang w:val="en-US"/>
        </w:rPr>
        <w:t xml:space="preserve">is </w:t>
      </w:r>
      <w:r>
        <w:rPr>
          <w:lang w:val="en-US"/>
        </w:rPr>
        <w:t xml:space="preserve">unparalleled and highlights global influence. </w:t>
      </w:r>
      <w:r w:rsidR="00D928C9">
        <w:rPr>
          <w:lang w:val="en-US"/>
        </w:rPr>
        <w:t>M</w:t>
      </w:r>
      <w:r>
        <w:rPr>
          <w:lang w:val="en-US"/>
        </w:rPr>
        <w:t>ajor commodities such as oil are bought and sold using US dollars.</w:t>
      </w:r>
      <w:r w:rsidR="00960BDD">
        <w:rPr>
          <w:b/>
          <w:bCs/>
          <w:lang w:val="en-US"/>
        </w:rPr>
        <w:t xml:space="preserve"> </w:t>
      </w:r>
      <w:r w:rsidR="00AC34C7" w:rsidRPr="00AE4B01">
        <w:rPr>
          <w:lang w:val="en-US"/>
        </w:rPr>
        <w:t xml:space="preserve">As can be seen in Figure </w:t>
      </w:r>
      <w:r w:rsidR="00384851">
        <w:rPr>
          <w:lang w:val="en-US"/>
        </w:rPr>
        <w:t>7</w:t>
      </w:r>
      <w:r w:rsidR="0021087C">
        <w:rPr>
          <w:lang w:val="en-US"/>
        </w:rPr>
        <w:t>,</w:t>
      </w:r>
      <w:r w:rsidR="00AC34C7" w:rsidRPr="00AE4B01">
        <w:rPr>
          <w:lang w:val="en-US"/>
        </w:rPr>
        <w:t xml:space="preserve"> most of the foreign exchange reserve</w:t>
      </w:r>
      <w:r w:rsidR="00FB6D52">
        <w:rPr>
          <w:lang w:val="en-US"/>
        </w:rPr>
        <w:t>s</w:t>
      </w:r>
      <w:r w:rsidR="00AC34C7" w:rsidRPr="00AE4B01">
        <w:rPr>
          <w:lang w:val="en-US"/>
        </w:rPr>
        <w:t xml:space="preserve"> are in the US dollar as </w:t>
      </w:r>
      <w:r w:rsidR="00FB6D52" w:rsidRPr="00AE4B01">
        <w:rPr>
          <w:lang w:val="en-US"/>
        </w:rPr>
        <w:t>of</w:t>
      </w:r>
      <w:r w:rsidR="00AC34C7" w:rsidRPr="00AE4B01">
        <w:rPr>
          <w:lang w:val="en-US"/>
        </w:rPr>
        <w:t xml:space="preserve"> Q1 2023. The dominance is rooted in trust, transparency and stability. Qualities that China must evaluate if they want the RMB to become the global currency.</w:t>
      </w:r>
    </w:p>
    <w:p w14:paraId="0B86C136" w14:textId="315155FC" w:rsidR="0021087C" w:rsidRPr="00AE4B01" w:rsidRDefault="0021087C" w:rsidP="00C65EA5">
      <w:pPr>
        <w:ind w:firstLine="556"/>
        <w:jc w:val="both"/>
        <w:rPr>
          <w:lang w:val="en-US"/>
        </w:rPr>
      </w:pPr>
      <w:r w:rsidRPr="00AE4B01">
        <w:rPr>
          <w:lang w:val="en-US"/>
        </w:rPr>
        <w:t>China has made incremental gains in the internationalization of the RMB as it now account</w:t>
      </w:r>
      <w:r>
        <w:rPr>
          <w:lang w:val="en-US"/>
        </w:rPr>
        <w:t>s</w:t>
      </w:r>
      <w:r w:rsidRPr="00AE4B01">
        <w:rPr>
          <w:lang w:val="en-US"/>
        </w:rPr>
        <w:t xml:space="preserve"> for 3% of the global reserves compared to the overwhelming majority of the USD (</w:t>
      </w:r>
      <w:r>
        <w:rPr>
          <w:lang w:val="en-US"/>
        </w:rPr>
        <w:t>S</w:t>
      </w:r>
      <w:r w:rsidRPr="00AE4B01">
        <w:rPr>
          <w:lang w:val="en-US"/>
        </w:rPr>
        <w:t xml:space="preserve">ee Figure </w:t>
      </w:r>
      <w:r w:rsidR="00E11F18">
        <w:rPr>
          <w:lang w:val="en-US"/>
        </w:rPr>
        <w:t>8</w:t>
      </w:r>
      <w:r w:rsidRPr="00AE4B01">
        <w:rPr>
          <w:lang w:val="en-US"/>
        </w:rPr>
        <w:t>)</w:t>
      </w:r>
      <w:r w:rsidR="0004796B">
        <w:rPr>
          <w:lang w:val="en-US"/>
        </w:rPr>
        <w:t>.</w:t>
      </w:r>
      <w:r w:rsidRPr="00AE4B01">
        <w:rPr>
          <w:lang w:val="en-US"/>
        </w:rPr>
        <w:t xml:space="preserve"> However, as </w:t>
      </w:r>
      <w:r w:rsidR="00BC1459">
        <w:rPr>
          <w:rFonts w:hint="eastAsia"/>
          <w:lang w:val="en-US"/>
        </w:rPr>
        <w:t>r</w:t>
      </w:r>
      <w:r w:rsidRPr="00AE4B01">
        <w:rPr>
          <w:lang w:val="en-US"/>
        </w:rPr>
        <w:t xml:space="preserve">ecent data shows, we have seen </w:t>
      </w:r>
      <w:r w:rsidR="0009620E">
        <w:rPr>
          <w:lang w:val="en-US"/>
        </w:rPr>
        <w:t xml:space="preserve">a </w:t>
      </w:r>
      <w:r w:rsidRPr="00AE4B01">
        <w:rPr>
          <w:lang w:val="en-US"/>
        </w:rPr>
        <w:t>recent decline trend in the glob</w:t>
      </w:r>
      <w:r w:rsidR="00C53F89" w:rsidRPr="00AE4B01">
        <w:rPr>
          <w:lang w:val="en-US"/>
        </w:rPr>
        <w:t>al</w:t>
      </w:r>
      <w:r w:rsidRPr="00AE4B01">
        <w:rPr>
          <w:lang w:val="en-US"/>
        </w:rPr>
        <w:t xml:space="preserve"> share of USD. This is partly due to nations diversifying their reserves due to geopolitical tensions and a desire for alternatives. However, </w:t>
      </w:r>
      <w:r w:rsidR="002F21B0" w:rsidRPr="00AE4B01">
        <w:rPr>
          <w:lang w:val="en-US"/>
        </w:rPr>
        <w:t>the</w:t>
      </w:r>
      <w:r w:rsidRPr="00AE4B01">
        <w:rPr>
          <w:lang w:val="en-US"/>
        </w:rPr>
        <w:t xml:space="preserve"> RMB’s limited co</w:t>
      </w:r>
      <w:r w:rsidR="00EB5A82">
        <w:rPr>
          <w:lang w:val="en-US"/>
        </w:rPr>
        <w:t>n</w:t>
      </w:r>
      <w:r w:rsidRPr="00AE4B01">
        <w:rPr>
          <w:lang w:val="en-US"/>
        </w:rPr>
        <w:t>vertibility and lack of transparency hindered the potential of becoming a variable competitor to the US dollar</w:t>
      </w:r>
      <w:r w:rsidR="00B80D35">
        <w:rPr>
          <w:lang w:val="en-US"/>
        </w:rPr>
        <w:t>.</w:t>
      </w:r>
      <w:r w:rsidRPr="00AE4B01">
        <w:rPr>
          <w:lang w:val="en-US"/>
        </w:rPr>
        <w:t xml:space="preserve"> </w:t>
      </w:r>
    </w:p>
    <w:p w14:paraId="47FFAD98" w14:textId="55E601F9" w:rsidR="007C20D7" w:rsidRPr="00AE4B01" w:rsidRDefault="00AE68A9" w:rsidP="00C65EA5">
      <w:pPr>
        <w:ind w:firstLine="556"/>
        <w:jc w:val="both"/>
        <w:rPr>
          <w:lang w:val="en-US"/>
        </w:rPr>
      </w:pPr>
      <w:r w:rsidRPr="00AE4B01">
        <w:rPr>
          <w:lang w:val="en-US"/>
        </w:rPr>
        <w:t xml:space="preserve">Another </w:t>
      </w:r>
      <w:r w:rsidR="00D264FB">
        <w:rPr>
          <w:lang w:val="en-US"/>
        </w:rPr>
        <w:t>m</w:t>
      </w:r>
      <w:r w:rsidRPr="00AE4B01">
        <w:rPr>
          <w:lang w:val="en-US"/>
        </w:rPr>
        <w:t xml:space="preserve">ajor difference between the US and China is the </w:t>
      </w:r>
      <w:proofErr w:type="gramStart"/>
      <w:r w:rsidRPr="00AE4B01">
        <w:rPr>
          <w:lang w:val="en-US"/>
        </w:rPr>
        <w:t>amount</w:t>
      </w:r>
      <w:proofErr w:type="gramEnd"/>
      <w:r w:rsidRPr="00AE4B01">
        <w:rPr>
          <w:lang w:val="en-US"/>
        </w:rPr>
        <w:t xml:space="preserve"> of </w:t>
      </w:r>
      <w:r w:rsidR="00D264FB" w:rsidRPr="00AE4B01">
        <w:rPr>
          <w:lang w:val="en-US"/>
        </w:rPr>
        <w:t>foreign</w:t>
      </w:r>
      <w:r w:rsidRPr="00AE4B01">
        <w:rPr>
          <w:lang w:val="en-US"/>
        </w:rPr>
        <w:t xml:space="preserve"> exchanges each country hold</w:t>
      </w:r>
      <w:r w:rsidR="00304835">
        <w:rPr>
          <w:lang w:val="en-US"/>
        </w:rPr>
        <w:t>s</w:t>
      </w:r>
      <w:r w:rsidRPr="00AE4B01">
        <w:rPr>
          <w:lang w:val="en-US"/>
        </w:rPr>
        <w:t>. According to the World Bank (</w:t>
      </w:r>
      <w:r w:rsidR="00D1470F">
        <w:rPr>
          <w:lang w:val="en-US"/>
        </w:rPr>
        <w:t>S</w:t>
      </w:r>
      <w:r w:rsidRPr="00AE4B01">
        <w:rPr>
          <w:lang w:val="en-US"/>
        </w:rPr>
        <w:t xml:space="preserve">ee </w:t>
      </w:r>
      <w:r w:rsidR="00D1470F">
        <w:rPr>
          <w:lang w:val="en-US"/>
        </w:rPr>
        <w:t>F</w:t>
      </w:r>
      <w:r w:rsidRPr="00AE4B01">
        <w:rPr>
          <w:lang w:val="en-US"/>
        </w:rPr>
        <w:t xml:space="preserve">igure </w:t>
      </w:r>
      <w:r w:rsidR="00655C2E">
        <w:rPr>
          <w:lang w:val="en-US"/>
        </w:rPr>
        <w:t>9</w:t>
      </w:r>
      <w:r w:rsidRPr="00AE4B01">
        <w:rPr>
          <w:lang w:val="en-US"/>
        </w:rPr>
        <w:t>)</w:t>
      </w:r>
      <w:r w:rsidR="00304835">
        <w:rPr>
          <w:lang w:val="en-US"/>
        </w:rPr>
        <w:t>,</w:t>
      </w:r>
      <w:r w:rsidRPr="00AE4B01">
        <w:rPr>
          <w:lang w:val="en-US"/>
        </w:rPr>
        <w:t xml:space="preserve"> China has </w:t>
      </w:r>
      <w:r w:rsidR="00323203">
        <w:rPr>
          <w:lang w:val="en-US"/>
        </w:rPr>
        <w:t>$</w:t>
      </w:r>
      <w:r w:rsidRPr="00AE4B01">
        <w:rPr>
          <w:lang w:val="en-US"/>
        </w:rPr>
        <w:t>3.2 Trillion worth of other currencies, on the other hand</w:t>
      </w:r>
      <w:r w:rsidR="00321CA6">
        <w:rPr>
          <w:lang w:val="en-US"/>
        </w:rPr>
        <w:t>,</w:t>
      </w:r>
      <w:r w:rsidRPr="00AE4B01">
        <w:rPr>
          <w:lang w:val="en-US"/>
        </w:rPr>
        <w:t xml:space="preserve"> the US only holds $232.7</w:t>
      </w:r>
      <w:r w:rsidR="00321CA6">
        <w:rPr>
          <w:lang w:val="en-US"/>
        </w:rPr>
        <w:t xml:space="preserve"> </w:t>
      </w:r>
      <w:r w:rsidR="003A45F1">
        <w:rPr>
          <w:lang w:val="en-US"/>
        </w:rPr>
        <w:t>Billion</w:t>
      </w:r>
      <w:r w:rsidRPr="00AE4B01">
        <w:rPr>
          <w:lang w:val="en-US"/>
        </w:rPr>
        <w:t xml:space="preserve">. This factor gives </w:t>
      </w:r>
      <w:r w:rsidRPr="00AE4B01">
        <w:rPr>
          <w:lang w:val="en-US"/>
        </w:rPr>
        <w:lastRenderedPageBreak/>
        <w:t>China extreme power which has drawn accus</w:t>
      </w:r>
      <w:r w:rsidR="003A45F1">
        <w:rPr>
          <w:lang w:val="en-US"/>
        </w:rPr>
        <w:t>a</w:t>
      </w:r>
      <w:r w:rsidRPr="00AE4B01">
        <w:rPr>
          <w:lang w:val="en-US"/>
        </w:rPr>
        <w:t>tions of currency manipulation, especially during periods when the RMB was undervalued to boost exports.</w:t>
      </w:r>
    </w:p>
    <w:p w14:paraId="5755B582" w14:textId="7F200100" w:rsidR="004378FB" w:rsidRDefault="00203D8C" w:rsidP="004022A8">
      <w:pPr>
        <w:ind w:firstLine="556"/>
        <w:jc w:val="both"/>
        <w:rPr>
          <w:lang w:val="en-US"/>
        </w:rPr>
      </w:pPr>
      <w:r w:rsidRPr="00AE4B01">
        <w:rPr>
          <w:lang w:val="en-US"/>
        </w:rPr>
        <w:t>All in all</w:t>
      </w:r>
      <w:r>
        <w:rPr>
          <w:lang w:val="en-US"/>
        </w:rPr>
        <w:t>,</w:t>
      </w:r>
      <w:r w:rsidRPr="00AE4B01">
        <w:rPr>
          <w:lang w:val="en-US"/>
        </w:rPr>
        <w:t xml:space="preserve"> </w:t>
      </w:r>
      <w:r>
        <w:rPr>
          <w:lang w:val="en-US"/>
        </w:rPr>
        <w:t>b</w:t>
      </w:r>
      <w:r w:rsidRPr="00AE4B01">
        <w:rPr>
          <w:lang w:val="en-US"/>
        </w:rPr>
        <w:t>y introducing our table</w:t>
      </w:r>
      <w:r w:rsidR="007F59E7">
        <w:rPr>
          <w:lang w:val="en-US"/>
        </w:rPr>
        <w:t>,</w:t>
      </w:r>
      <w:r w:rsidRPr="00AE4B01">
        <w:rPr>
          <w:lang w:val="en-US"/>
        </w:rPr>
        <w:t xml:space="preserve"> we highlighted the major differences between </w:t>
      </w:r>
      <w:r w:rsidR="00A86B43">
        <w:rPr>
          <w:lang w:val="en-US"/>
        </w:rPr>
        <w:t xml:space="preserve">the </w:t>
      </w:r>
      <w:r w:rsidR="008748D4">
        <w:rPr>
          <w:lang w:val="en-US"/>
        </w:rPr>
        <w:t>US, HK</w:t>
      </w:r>
      <w:r w:rsidRPr="00AE4B01">
        <w:rPr>
          <w:lang w:val="en-US"/>
        </w:rPr>
        <w:t xml:space="preserve"> and China. Building on that</w:t>
      </w:r>
      <w:r w:rsidR="007E20C1">
        <w:rPr>
          <w:lang w:val="en-US"/>
        </w:rPr>
        <w:t>,</w:t>
      </w:r>
      <w:r w:rsidRPr="00AE4B01">
        <w:rPr>
          <w:lang w:val="en-US"/>
        </w:rPr>
        <w:t xml:space="preserve"> we highlighted the powers of the</w:t>
      </w:r>
      <w:r w:rsidR="003046EF">
        <w:rPr>
          <w:lang w:val="en-US"/>
        </w:rPr>
        <w:t xml:space="preserve"> US</w:t>
      </w:r>
      <w:r w:rsidRPr="00AE4B01">
        <w:rPr>
          <w:lang w:val="en-US"/>
        </w:rPr>
        <w:t xml:space="preserve">, having the power of the US dollar and China having the largest reserve. Despite the internationalization of the RMB, the RMB is still very low accounting for 3% of </w:t>
      </w:r>
      <w:r w:rsidR="00A3514E">
        <w:rPr>
          <w:lang w:val="en-US"/>
        </w:rPr>
        <w:t xml:space="preserve">the </w:t>
      </w:r>
      <w:r w:rsidRPr="00AE4B01">
        <w:rPr>
          <w:lang w:val="en-US"/>
        </w:rPr>
        <w:t xml:space="preserve">global </w:t>
      </w:r>
      <w:r w:rsidR="00A359E9">
        <w:rPr>
          <w:lang w:val="en-US"/>
        </w:rPr>
        <w:t>forex</w:t>
      </w:r>
      <w:r w:rsidRPr="00AE4B01">
        <w:rPr>
          <w:lang w:val="en-US"/>
        </w:rPr>
        <w:t xml:space="preserve"> reserve. Building on some of the issues that </w:t>
      </w:r>
      <w:r w:rsidR="00495CD4">
        <w:rPr>
          <w:lang w:val="en-US"/>
        </w:rPr>
        <w:t xml:space="preserve">the </w:t>
      </w:r>
      <w:r w:rsidRPr="00AE4B01">
        <w:rPr>
          <w:lang w:val="en-US"/>
        </w:rPr>
        <w:t>US faces</w:t>
      </w:r>
      <w:r w:rsidR="002A61D0">
        <w:rPr>
          <w:lang w:val="en-US"/>
        </w:rPr>
        <w:t xml:space="preserve">, </w:t>
      </w:r>
      <w:r w:rsidRPr="00AE4B01">
        <w:rPr>
          <w:lang w:val="en-US"/>
        </w:rPr>
        <w:t>China can potentially gain more shares of the global share by improving transpar</w:t>
      </w:r>
      <w:r w:rsidR="00A3514E">
        <w:rPr>
          <w:lang w:val="en-US"/>
        </w:rPr>
        <w:t>e</w:t>
      </w:r>
      <w:r w:rsidRPr="00AE4B01">
        <w:rPr>
          <w:lang w:val="en-US"/>
        </w:rPr>
        <w:t>ncy</w:t>
      </w:r>
      <w:r w:rsidR="00495CD4">
        <w:rPr>
          <w:lang w:val="en-US"/>
        </w:rPr>
        <w:t>.</w:t>
      </w:r>
    </w:p>
    <w:p w14:paraId="470C15D3" w14:textId="767FDBE6" w:rsidR="00E34BD7" w:rsidRPr="008F4E41" w:rsidRDefault="00A65155" w:rsidP="0006350E">
      <w:pPr>
        <w:pStyle w:val="Heading1"/>
        <w:spacing w:before="0" w:beforeAutospacing="0" w:after="0" w:afterAutospacing="0"/>
      </w:pPr>
      <w:bookmarkStart w:id="14" w:name="_Toc187595366"/>
      <w:bookmarkStart w:id="15" w:name="_Toc187595385"/>
      <w:bookmarkStart w:id="16" w:name="_Toc187595400"/>
      <w:bookmarkStart w:id="17" w:name="_Toc187595782"/>
      <w:bookmarkStart w:id="18" w:name="_Toc187598279"/>
      <w:r>
        <w:t xml:space="preserve">Changes for </w:t>
      </w:r>
      <w:proofErr w:type="spellStart"/>
      <w:r>
        <w:t>r</w:t>
      </w:r>
      <w:r w:rsidRPr="009F21DF">
        <w:t>egulatory</w:t>
      </w:r>
      <w:proofErr w:type="spellEnd"/>
      <w:r w:rsidRPr="009F21DF">
        <w:t xml:space="preserve"> </w:t>
      </w:r>
      <w:proofErr w:type="spellStart"/>
      <w:r>
        <w:t>a</w:t>
      </w:r>
      <w:r w:rsidRPr="009F21DF">
        <w:t>gencies</w:t>
      </w:r>
      <w:proofErr w:type="spellEnd"/>
      <w:r w:rsidR="00AB15FB" w:rsidRPr="00AB15FB">
        <w:rPr>
          <w:lang w:val="en-US"/>
        </w:rPr>
        <w:t xml:space="preserve"> (Q2)</w:t>
      </w:r>
      <w:bookmarkEnd w:id="14"/>
      <w:bookmarkEnd w:id="15"/>
      <w:bookmarkEnd w:id="16"/>
      <w:bookmarkEnd w:id="17"/>
      <w:bookmarkEnd w:id="18"/>
    </w:p>
    <w:p w14:paraId="7148D53A" w14:textId="701468E3" w:rsidR="00F1581E" w:rsidRPr="00B21D89" w:rsidRDefault="00E42291" w:rsidP="00B56CF0">
      <w:pPr>
        <w:ind w:firstLine="556"/>
        <w:jc w:val="both"/>
        <w:rPr>
          <w:lang w:val="en-US"/>
        </w:rPr>
      </w:pPr>
      <w:r w:rsidRPr="00E42291">
        <w:rPr>
          <w:lang w:val="en-US"/>
        </w:rPr>
        <w:t>In the following</w:t>
      </w:r>
      <w:r w:rsidR="00655C2E">
        <w:rPr>
          <w:lang w:val="en-US"/>
        </w:rPr>
        <w:t>,</w:t>
      </w:r>
      <w:r w:rsidRPr="00E42291">
        <w:rPr>
          <w:lang w:val="en-US"/>
        </w:rPr>
        <w:t xml:space="preserve"> we discuss based on the background of arguments found in Q1 and Q3 the recommendations to the regulatory agencies</w:t>
      </w:r>
      <w:r w:rsidR="00036E2D">
        <w:rPr>
          <w:lang w:val="en-US"/>
        </w:rPr>
        <w:t xml:space="preserve"> </w:t>
      </w:r>
      <w:r w:rsidR="00036E2D">
        <w:rPr>
          <w:rFonts w:hint="eastAsia"/>
          <w:lang w:val="en-US"/>
        </w:rPr>
        <w:t>—</w:t>
      </w:r>
      <w:r w:rsidRPr="00E42291">
        <w:rPr>
          <w:lang w:val="en-US"/>
        </w:rPr>
        <w:t xml:space="preserve"> more specifically, the PBOC, NFRA and the CSRC</w:t>
      </w:r>
      <w:r>
        <w:rPr>
          <w:lang w:val="en-US"/>
        </w:rPr>
        <w:t>.</w:t>
      </w:r>
      <w:r w:rsidR="00B21D89">
        <w:rPr>
          <w:lang w:val="en-US"/>
        </w:rPr>
        <w:t xml:space="preserve"> </w:t>
      </w:r>
      <w:r w:rsidRPr="00E42291">
        <w:t xml:space="preserve">As </w:t>
      </w:r>
      <w:proofErr w:type="spellStart"/>
      <w:r w:rsidRPr="00E42291">
        <w:t>highlighted</w:t>
      </w:r>
      <w:proofErr w:type="spellEnd"/>
      <w:r w:rsidRPr="00E42291">
        <w:t xml:space="preserve"> in Q1, the </w:t>
      </w:r>
      <w:proofErr w:type="spellStart"/>
      <w:r w:rsidRPr="00E42291">
        <w:t>internationalization</w:t>
      </w:r>
      <w:proofErr w:type="spellEnd"/>
      <w:r w:rsidRPr="00E42291">
        <w:t xml:space="preserve"> of the </w:t>
      </w:r>
      <w:proofErr w:type="gramStart"/>
      <w:r w:rsidRPr="00E42291">
        <w:t>RMB and</w:t>
      </w:r>
      <w:proofErr w:type="gramEnd"/>
      <w:r w:rsidRPr="00E42291">
        <w:t xml:space="preserve"> the </w:t>
      </w:r>
      <w:proofErr w:type="spellStart"/>
      <w:r w:rsidRPr="00E42291">
        <w:t>challenges</w:t>
      </w:r>
      <w:proofErr w:type="spellEnd"/>
      <w:r w:rsidRPr="00E42291">
        <w:t xml:space="preserve"> </w:t>
      </w:r>
      <w:proofErr w:type="spellStart"/>
      <w:r w:rsidRPr="00E42291">
        <w:t>posed</w:t>
      </w:r>
      <w:proofErr w:type="spellEnd"/>
      <w:r w:rsidRPr="00E42291">
        <w:t xml:space="preserve"> by </w:t>
      </w:r>
      <w:proofErr w:type="spellStart"/>
      <w:r w:rsidRPr="00E42291">
        <w:t>external</w:t>
      </w:r>
      <w:proofErr w:type="spellEnd"/>
      <w:r w:rsidRPr="00E42291">
        <w:t xml:space="preserve"> </w:t>
      </w:r>
      <w:proofErr w:type="spellStart"/>
      <w:r w:rsidRPr="00E42291">
        <w:t>shocks</w:t>
      </w:r>
      <w:proofErr w:type="spellEnd"/>
      <w:r w:rsidRPr="00E42291">
        <w:t xml:space="preserve">, </w:t>
      </w:r>
      <w:proofErr w:type="spellStart"/>
      <w:r w:rsidRPr="00E42291">
        <w:t>such</w:t>
      </w:r>
      <w:proofErr w:type="spellEnd"/>
      <w:r w:rsidRPr="00E42291">
        <w:t xml:space="preserve"> as the </w:t>
      </w:r>
      <w:proofErr w:type="spellStart"/>
      <w:r w:rsidRPr="00E42291">
        <w:t>trade</w:t>
      </w:r>
      <w:proofErr w:type="spellEnd"/>
      <w:r w:rsidRPr="00E42291">
        <w:t xml:space="preserve"> </w:t>
      </w:r>
      <w:proofErr w:type="spellStart"/>
      <w:r w:rsidRPr="00E42291">
        <w:t>war</w:t>
      </w:r>
      <w:proofErr w:type="spellEnd"/>
      <w:r w:rsidRPr="00E42291">
        <w:t xml:space="preserve">, have </w:t>
      </w:r>
      <w:proofErr w:type="spellStart"/>
      <w:r w:rsidRPr="00E42291">
        <w:t>exposed</w:t>
      </w:r>
      <w:proofErr w:type="spellEnd"/>
      <w:r w:rsidRPr="00E42291">
        <w:t xml:space="preserve"> </w:t>
      </w:r>
      <w:proofErr w:type="spellStart"/>
      <w:r w:rsidRPr="00E42291">
        <w:t>inefficiencies</w:t>
      </w:r>
      <w:proofErr w:type="spellEnd"/>
      <w:r w:rsidRPr="00E42291">
        <w:t xml:space="preserve"> in the </w:t>
      </w:r>
      <w:proofErr w:type="spellStart"/>
      <w:r w:rsidRPr="00E42291">
        <w:t>regulatory</w:t>
      </w:r>
      <w:proofErr w:type="spellEnd"/>
      <w:r w:rsidRPr="00E42291">
        <w:t xml:space="preserve"> </w:t>
      </w:r>
      <w:proofErr w:type="spellStart"/>
      <w:r w:rsidRPr="00E42291">
        <w:t>framework</w:t>
      </w:r>
      <w:proofErr w:type="spellEnd"/>
      <w:r w:rsidRPr="00E42291">
        <w:t xml:space="preserve">. </w:t>
      </w:r>
      <w:proofErr w:type="spellStart"/>
      <w:r w:rsidRPr="00E42291">
        <w:t>Addressing</w:t>
      </w:r>
      <w:proofErr w:type="spellEnd"/>
      <w:r w:rsidRPr="00E42291">
        <w:t xml:space="preserve"> </w:t>
      </w:r>
      <w:proofErr w:type="spellStart"/>
      <w:r w:rsidRPr="00E42291">
        <w:t>these</w:t>
      </w:r>
      <w:proofErr w:type="spellEnd"/>
      <w:r w:rsidRPr="00E42291">
        <w:t xml:space="preserve"> </w:t>
      </w:r>
      <w:proofErr w:type="spellStart"/>
      <w:r w:rsidRPr="00E42291">
        <w:t>issues</w:t>
      </w:r>
      <w:proofErr w:type="spellEnd"/>
      <w:r w:rsidRPr="00E42291">
        <w:t xml:space="preserve"> is </w:t>
      </w:r>
      <w:proofErr w:type="spellStart"/>
      <w:r w:rsidRPr="00E42291">
        <w:t>crucial</w:t>
      </w:r>
      <w:proofErr w:type="spellEnd"/>
      <w:r w:rsidRPr="00E42291">
        <w:t xml:space="preserve"> for </w:t>
      </w:r>
      <w:proofErr w:type="spellStart"/>
      <w:r w:rsidRPr="00E42291">
        <w:t>creating</w:t>
      </w:r>
      <w:proofErr w:type="spellEnd"/>
      <w:r w:rsidRPr="00E42291">
        <w:t xml:space="preserve"> a </w:t>
      </w:r>
      <w:proofErr w:type="gramStart"/>
      <w:r w:rsidRPr="00E42291">
        <w:t>stable</w:t>
      </w:r>
      <w:proofErr w:type="gramEnd"/>
      <w:r w:rsidRPr="00E42291">
        <w:t xml:space="preserve"> and </w:t>
      </w:r>
      <w:proofErr w:type="spellStart"/>
      <w:r w:rsidRPr="00E42291">
        <w:t>efficient</w:t>
      </w:r>
      <w:proofErr w:type="spellEnd"/>
      <w:r w:rsidRPr="00E42291">
        <w:t xml:space="preserve"> </w:t>
      </w:r>
      <w:proofErr w:type="spellStart"/>
      <w:r w:rsidR="0062501D">
        <w:t>foreign</w:t>
      </w:r>
      <w:proofErr w:type="spellEnd"/>
      <w:r w:rsidR="0062501D">
        <w:t xml:space="preserve"> </w:t>
      </w:r>
      <w:proofErr w:type="spellStart"/>
      <w:r w:rsidR="0062501D">
        <w:t>exchange</w:t>
      </w:r>
      <w:proofErr w:type="spellEnd"/>
      <w:r w:rsidRPr="00E42291">
        <w:t xml:space="preserve"> </w:t>
      </w:r>
      <w:proofErr w:type="spellStart"/>
      <w:r w:rsidRPr="00E42291">
        <w:t>market</w:t>
      </w:r>
      <w:proofErr w:type="spellEnd"/>
      <w:r w:rsidRPr="00E42291">
        <w:t xml:space="preserve">. </w:t>
      </w:r>
      <w:r w:rsidRPr="007F767D">
        <w:rPr>
          <w:b/>
          <w:bCs/>
        </w:rPr>
        <w:t xml:space="preserve">The most </w:t>
      </w:r>
      <w:proofErr w:type="spellStart"/>
      <w:r w:rsidRPr="007F767D">
        <w:rPr>
          <w:b/>
          <w:bCs/>
        </w:rPr>
        <w:t>significant</w:t>
      </w:r>
      <w:proofErr w:type="spellEnd"/>
      <w:r w:rsidRPr="007F767D">
        <w:rPr>
          <w:b/>
          <w:bCs/>
        </w:rPr>
        <w:t xml:space="preserve"> problem with </w:t>
      </w:r>
      <w:proofErr w:type="spellStart"/>
      <w:r w:rsidRPr="007F767D">
        <w:rPr>
          <w:b/>
          <w:bCs/>
        </w:rPr>
        <w:t>these</w:t>
      </w:r>
      <w:proofErr w:type="spellEnd"/>
      <w:r w:rsidRPr="007F767D">
        <w:rPr>
          <w:b/>
          <w:bCs/>
        </w:rPr>
        <w:t xml:space="preserve"> </w:t>
      </w:r>
      <w:proofErr w:type="spellStart"/>
      <w:r w:rsidRPr="007F767D">
        <w:rPr>
          <w:b/>
          <w:bCs/>
        </w:rPr>
        <w:t>regulatory</w:t>
      </w:r>
      <w:proofErr w:type="spellEnd"/>
      <w:r w:rsidRPr="007F767D">
        <w:rPr>
          <w:b/>
          <w:bCs/>
        </w:rPr>
        <w:t xml:space="preserve"> </w:t>
      </w:r>
      <w:proofErr w:type="spellStart"/>
      <w:r w:rsidRPr="007F767D">
        <w:rPr>
          <w:b/>
          <w:bCs/>
        </w:rPr>
        <w:t>bodies</w:t>
      </w:r>
      <w:proofErr w:type="spellEnd"/>
      <w:r w:rsidRPr="007F767D">
        <w:rPr>
          <w:b/>
          <w:bCs/>
        </w:rPr>
        <w:t xml:space="preserve"> is the fragmentation of </w:t>
      </w:r>
      <w:proofErr w:type="spellStart"/>
      <w:r w:rsidRPr="007F767D">
        <w:rPr>
          <w:b/>
          <w:bCs/>
        </w:rPr>
        <w:t>responsibilities</w:t>
      </w:r>
      <w:proofErr w:type="spellEnd"/>
      <w:r w:rsidRPr="007F767D">
        <w:rPr>
          <w:b/>
          <w:bCs/>
        </w:rPr>
        <w:t xml:space="preserve"> </w:t>
      </w:r>
      <w:proofErr w:type="spellStart"/>
      <w:r w:rsidRPr="007F767D">
        <w:rPr>
          <w:b/>
          <w:bCs/>
        </w:rPr>
        <w:t>among</w:t>
      </w:r>
      <w:proofErr w:type="spellEnd"/>
      <w:r w:rsidRPr="007F767D">
        <w:rPr>
          <w:b/>
          <w:bCs/>
        </w:rPr>
        <w:t xml:space="preserve"> </w:t>
      </w:r>
      <w:proofErr w:type="spellStart"/>
      <w:r w:rsidRPr="007F767D">
        <w:rPr>
          <w:b/>
          <w:bCs/>
        </w:rPr>
        <w:t>them</w:t>
      </w:r>
      <w:proofErr w:type="spellEnd"/>
      <w:r w:rsidRPr="007F767D">
        <w:rPr>
          <w:b/>
          <w:bCs/>
        </w:rPr>
        <w:t xml:space="preserve"> and </w:t>
      </w:r>
      <w:proofErr w:type="spellStart"/>
      <w:r w:rsidRPr="007F767D">
        <w:rPr>
          <w:b/>
          <w:bCs/>
        </w:rPr>
        <w:t>their</w:t>
      </w:r>
      <w:proofErr w:type="spellEnd"/>
      <w:r w:rsidRPr="007F767D">
        <w:rPr>
          <w:b/>
          <w:bCs/>
        </w:rPr>
        <w:t xml:space="preserve"> </w:t>
      </w:r>
      <w:proofErr w:type="spellStart"/>
      <w:r w:rsidRPr="007F767D">
        <w:rPr>
          <w:b/>
          <w:bCs/>
        </w:rPr>
        <w:t>lack</w:t>
      </w:r>
      <w:proofErr w:type="spellEnd"/>
      <w:r w:rsidRPr="007F767D">
        <w:rPr>
          <w:b/>
          <w:bCs/>
        </w:rPr>
        <w:t xml:space="preserve"> of </w:t>
      </w:r>
      <w:proofErr w:type="spellStart"/>
      <w:r w:rsidRPr="007F767D">
        <w:rPr>
          <w:b/>
          <w:bCs/>
        </w:rPr>
        <w:t>coordination</w:t>
      </w:r>
      <w:proofErr w:type="spellEnd"/>
      <w:r w:rsidRPr="007F767D">
        <w:rPr>
          <w:b/>
          <w:bCs/>
        </w:rPr>
        <w:t xml:space="preserve">, </w:t>
      </w:r>
      <w:proofErr w:type="spellStart"/>
      <w:r w:rsidRPr="007F767D">
        <w:rPr>
          <w:b/>
          <w:bCs/>
        </w:rPr>
        <w:t>which</w:t>
      </w:r>
      <w:proofErr w:type="spellEnd"/>
      <w:r w:rsidRPr="007F767D">
        <w:rPr>
          <w:b/>
          <w:bCs/>
        </w:rPr>
        <w:t xml:space="preserve"> </w:t>
      </w:r>
      <w:proofErr w:type="spellStart"/>
      <w:r w:rsidRPr="007F767D">
        <w:rPr>
          <w:b/>
          <w:bCs/>
        </w:rPr>
        <w:t>often</w:t>
      </w:r>
      <w:proofErr w:type="spellEnd"/>
      <w:r w:rsidRPr="007F767D">
        <w:rPr>
          <w:b/>
          <w:bCs/>
        </w:rPr>
        <w:t xml:space="preserve"> </w:t>
      </w:r>
      <w:proofErr w:type="spellStart"/>
      <w:r w:rsidRPr="007F767D">
        <w:rPr>
          <w:b/>
          <w:bCs/>
        </w:rPr>
        <w:t>leads</w:t>
      </w:r>
      <w:proofErr w:type="spellEnd"/>
      <w:r w:rsidRPr="007F767D">
        <w:rPr>
          <w:b/>
          <w:bCs/>
        </w:rPr>
        <w:t xml:space="preserve"> to overlapping powers.</w:t>
      </w:r>
      <w:r w:rsidRPr="00E42291">
        <w:t xml:space="preserve"> As </w:t>
      </w:r>
      <w:proofErr w:type="spellStart"/>
      <w:r w:rsidRPr="00E42291">
        <w:t>can</w:t>
      </w:r>
      <w:proofErr w:type="spellEnd"/>
      <w:r w:rsidRPr="00E42291">
        <w:t xml:space="preserve"> </w:t>
      </w:r>
      <w:proofErr w:type="spellStart"/>
      <w:r w:rsidRPr="00E42291">
        <w:t>be</w:t>
      </w:r>
      <w:proofErr w:type="spellEnd"/>
      <w:r w:rsidRPr="00E42291">
        <w:t xml:space="preserve"> </w:t>
      </w:r>
      <w:proofErr w:type="spellStart"/>
      <w:r w:rsidRPr="00E42291">
        <w:t>seen</w:t>
      </w:r>
      <w:proofErr w:type="spellEnd"/>
      <w:r w:rsidRPr="00E42291">
        <w:t xml:space="preserve"> in </w:t>
      </w:r>
      <w:proofErr w:type="spellStart"/>
      <w:r w:rsidR="00C60EDD">
        <w:t>Tab</w:t>
      </w:r>
      <w:r w:rsidR="0062501D">
        <w:t>le</w:t>
      </w:r>
      <w:proofErr w:type="spellEnd"/>
      <w:r w:rsidRPr="00E42291">
        <w:t xml:space="preserve"> </w:t>
      </w:r>
      <w:r w:rsidR="006F2F70">
        <w:t>1</w:t>
      </w:r>
      <w:r w:rsidRPr="00E42291">
        <w:t xml:space="preserve">, </w:t>
      </w:r>
      <w:proofErr w:type="spellStart"/>
      <w:r w:rsidRPr="00E42291">
        <w:t>many</w:t>
      </w:r>
      <w:proofErr w:type="spellEnd"/>
      <w:r w:rsidRPr="00E42291">
        <w:t xml:space="preserve"> of the </w:t>
      </w:r>
      <w:proofErr w:type="spellStart"/>
      <w:r w:rsidRPr="00E42291">
        <w:t>strengths</w:t>
      </w:r>
      <w:proofErr w:type="spellEnd"/>
      <w:r w:rsidRPr="00E42291">
        <w:t xml:space="preserve"> of the US system </w:t>
      </w:r>
      <w:proofErr w:type="spellStart"/>
      <w:r w:rsidRPr="00E42291">
        <w:t>can</w:t>
      </w:r>
      <w:proofErr w:type="spellEnd"/>
      <w:r w:rsidRPr="00E42291">
        <w:t xml:space="preserve"> </w:t>
      </w:r>
      <w:proofErr w:type="spellStart"/>
      <w:r w:rsidRPr="00E42291">
        <w:t>be</w:t>
      </w:r>
      <w:proofErr w:type="spellEnd"/>
      <w:r w:rsidRPr="00E42291">
        <w:t xml:space="preserve"> </w:t>
      </w:r>
      <w:proofErr w:type="spellStart"/>
      <w:r w:rsidRPr="00E42291">
        <w:t>adopted</w:t>
      </w:r>
      <w:proofErr w:type="spellEnd"/>
      <w:r w:rsidRPr="00E42291">
        <w:t xml:space="preserve"> </w:t>
      </w:r>
      <w:proofErr w:type="spellStart"/>
      <w:r w:rsidRPr="00E42291">
        <w:t>into</w:t>
      </w:r>
      <w:proofErr w:type="spellEnd"/>
      <w:r w:rsidRPr="00E42291">
        <w:t xml:space="preserve"> the </w:t>
      </w:r>
      <w:proofErr w:type="spellStart"/>
      <w:r w:rsidRPr="00E42291">
        <w:t>Chinese</w:t>
      </w:r>
      <w:proofErr w:type="spellEnd"/>
      <w:r w:rsidRPr="00E42291">
        <w:t xml:space="preserve"> </w:t>
      </w:r>
      <w:proofErr w:type="spellStart"/>
      <w:r w:rsidR="00D0332E">
        <w:t>foreign</w:t>
      </w:r>
      <w:proofErr w:type="spellEnd"/>
      <w:r w:rsidR="00D0332E">
        <w:t xml:space="preserve"> </w:t>
      </w:r>
      <w:proofErr w:type="spellStart"/>
      <w:r w:rsidR="00D0332E">
        <w:t>exchange</w:t>
      </w:r>
      <w:proofErr w:type="spellEnd"/>
      <w:r w:rsidRPr="00E42291">
        <w:t xml:space="preserve"> </w:t>
      </w:r>
      <w:proofErr w:type="spellStart"/>
      <w:r w:rsidRPr="00E42291">
        <w:t>market</w:t>
      </w:r>
      <w:proofErr w:type="spellEnd"/>
      <w:r w:rsidRPr="00E42291">
        <w:t xml:space="preserve">. </w:t>
      </w:r>
      <w:proofErr w:type="spellStart"/>
      <w:r w:rsidR="00F1581E">
        <w:t>Based</w:t>
      </w:r>
      <w:proofErr w:type="spellEnd"/>
      <w:r w:rsidR="00F1581E">
        <w:t xml:space="preserve"> on </w:t>
      </w:r>
      <w:proofErr w:type="spellStart"/>
      <w:r w:rsidR="00F1581E">
        <w:t>this</w:t>
      </w:r>
      <w:proofErr w:type="spellEnd"/>
      <w:r w:rsidR="00F1581E">
        <w:t xml:space="preserve"> </w:t>
      </w:r>
      <w:proofErr w:type="spellStart"/>
      <w:r w:rsidR="00F1581E">
        <w:t>we</w:t>
      </w:r>
      <w:proofErr w:type="spellEnd"/>
      <w:r w:rsidR="00F1581E">
        <w:t xml:space="preserve"> give the </w:t>
      </w:r>
      <w:proofErr w:type="spellStart"/>
      <w:r w:rsidR="00F1581E">
        <w:t>follo</w:t>
      </w:r>
      <w:r w:rsidR="00262582">
        <w:t>w</w:t>
      </w:r>
      <w:r w:rsidR="00F1581E">
        <w:t>ing</w:t>
      </w:r>
      <w:proofErr w:type="spellEnd"/>
      <w:r w:rsidR="00F1581E">
        <w:t xml:space="preserve"> </w:t>
      </w:r>
      <w:proofErr w:type="spellStart"/>
      <w:r w:rsidR="00F1581E">
        <w:t>recommendations</w:t>
      </w:r>
      <w:proofErr w:type="spellEnd"/>
      <w:r w:rsidR="00F1581E">
        <w:t>:</w:t>
      </w:r>
    </w:p>
    <w:p w14:paraId="6D9F37BF" w14:textId="43BFF8E8" w:rsidR="00E42291" w:rsidRPr="00E42291" w:rsidRDefault="00F1581E" w:rsidP="00B56CF0">
      <w:pPr>
        <w:ind w:firstLine="556"/>
        <w:jc w:val="both"/>
      </w:pPr>
      <w:r>
        <w:t>For</w:t>
      </w:r>
      <w:r w:rsidR="00E42291" w:rsidRPr="00E42291">
        <w:t xml:space="preserve"> </w:t>
      </w:r>
      <w:r w:rsidR="00E42291" w:rsidRPr="00E42291">
        <w:rPr>
          <w:b/>
          <w:bCs/>
        </w:rPr>
        <w:t>PBOC</w:t>
      </w:r>
      <w:r>
        <w:rPr>
          <w:b/>
          <w:bCs/>
        </w:rPr>
        <w:t>,</w:t>
      </w:r>
      <w:r w:rsidR="00E42291" w:rsidRPr="00E42291">
        <w:t xml:space="preserve"> </w:t>
      </w:r>
      <w:r>
        <w:t xml:space="preserve">it </w:t>
      </w:r>
      <w:proofErr w:type="spellStart"/>
      <w:r>
        <w:t>should</w:t>
      </w:r>
      <w:proofErr w:type="spellEnd"/>
      <w:r>
        <w:t xml:space="preserve"> </w:t>
      </w:r>
      <w:proofErr w:type="spellStart"/>
      <w:r w:rsidR="00E42291" w:rsidRPr="00E42291">
        <w:t>be</w:t>
      </w:r>
      <w:proofErr w:type="spellEnd"/>
      <w:r w:rsidR="00E42291" w:rsidRPr="00E42291">
        <w:t xml:space="preserve"> </w:t>
      </w:r>
      <w:proofErr w:type="gramStart"/>
      <w:r w:rsidR="00E42291" w:rsidRPr="00E42291">
        <w:t>more</w:t>
      </w:r>
      <w:proofErr w:type="gramEnd"/>
      <w:r w:rsidR="00E42291" w:rsidRPr="00E42291">
        <w:t xml:space="preserve"> transparent, as </w:t>
      </w:r>
      <w:proofErr w:type="spellStart"/>
      <w:r w:rsidR="00E42291" w:rsidRPr="00E42291">
        <w:t>we</w:t>
      </w:r>
      <w:proofErr w:type="spellEnd"/>
      <w:r w:rsidR="00E42291" w:rsidRPr="00E42291">
        <w:t xml:space="preserve"> </w:t>
      </w:r>
      <w:proofErr w:type="spellStart"/>
      <w:r w:rsidR="00E42291" w:rsidRPr="00E42291">
        <w:t>believe</w:t>
      </w:r>
      <w:proofErr w:type="spellEnd"/>
      <w:r w:rsidR="00E42291" w:rsidRPr="00E42291">
        <w:t xml:space="preserve"> </w:t>
      </w:r>
      <w:proofErr w:type="spellStart"/>
      <w:r w:rsidR="00E42291" w:rsidRPr="00E42291">
        <w:t>this</w:t>
      </w:r>
      <w:proofErr w:type="spellEnd"/>
      <w:r w:rsidR="00E42291" w:rsidRPr="00E42291">
        <w:t xml:space="preserve"> </w:t>
      </w:r>
      <w:proofErr w:type="spellStart"/>
      <w:r w:rsidR="00E42291" w:rsidRPr="00E42291">
        <w:t>would</w:t>
      </w:r>
      <w:proofErr w:type="spellEnd"/>
      <w:r w:rsidR="00E42291" w:rsidRPr="00E42291">
        <w:t xml:space="preserve"> </w:t>
      </w:r>
      <w:proofErr w:type="spellStart"/>
      <w:r w:rsidR="00E42291" w:rsidRPr="00E42291">
        <w:t>enhance</w:t>
      </w:r>
      <w:proofErr w:type="spellEnd"/>
      <w:r w:rsidR="00E42291" w:rsidRPr="00E42291">
        <w:t xml:space="preserve"> the </w:t>
      </w:r>
      <w:proofErr w:type="spellStart"/>
      <w:r w:rsidR="00E42291" w:rsidRPr="00E42291">
        <w:t>value</w:t>
      </w:r>
      <w:proofErr w:type="spellEnd"/>
      <w:r w:rsidR="00E42291" w:rsidRPr="00E42291">
        <w:t xml:space="preserve"> of the RMB and push the </w:t>
      </w:r>
      <w:proofErr w:type="spellStart"/>
      <w:r w:rsidR="00E42291" w:rsidRPr="00E42291">
        <w:t>currency</w:t>
      </w:r>
      <w:proofErr w:type="spellEnd"/>
      <w:r w:rsidR="00E42291" w:rsidRPr="00E42291">
        <w:t xml:space="preserve"> to </w:t>
      </w:r>
      <w:proofErr w:type="spellStart"/>
      <w:r w:rsidR="00E42291" w:rsidRPr="00E42291">
        <w:t>becom</w:t>
      </w:r>
      <w:r w:rsidR="00B21D89">
        <w:t>e</w:t>
      </w:r>
      <w:proofErr w:type="spellEnd"/>
      <w:r w:rsidR="00E42291" w:rsidRPr="00E42291">
        <w:t xml:space="preserve"> </w:t>
      </w:r>
      <w:proofErr w:type="spellStart"/>
      <w:r w:rsidR="00E42291" w:rsidRPr="00E42291">
        <w:t>one</w:t>
      </w:r>
      <w:proofErr w:type="spellEnd"/>
      <w:r w:rsidR="00E42291" w:rsidRPr="00E42291">
        <w:t xml:space="preserve"> of the major </w:t>
      </w:r>
      <w:proofErr w:type="spellStart"/>
      <w:r w:rsidR="00E42291" w:rsidRPr="00E42291">
        <w:t>currencies</w:t>
      </w:r>
      <w:proofErr w:type="spellEnd"/>
      <w:r w:rsidR="00E42291" w:rsidRPr="00E42291">
        <w:t xml:space="preserve"> in the global reserves</w:t>
      </w:r>
      <w:r w:rsidR="00C60EDD">
        <w:t>.</w:t>
      </w:r>
      <w:r w:rsidR="00E42291" w:rsidRPr="00E42291">
        <w:t xml:space="preserve"> To </w:t>
      </w:r>
      <w:proofErr w:type="spellStart"/>
      <w:r w:rsidR="00E42291" w:rsidRPr="00E42291">
        <w:t>build</w:t>
      </w:r>
      <w:proofErr w:type="spellEnd"/>
      <w:r w:rsidR="00E42291" w:rsidRPr="00E42291">
        <w:t xml:space="preserve"> trust </w:t>
      </w:r>
      <w:proofErr w:type="spellStart"/>
      <w:r w:rsidR="00E42291" w:rsidRPr="00E42291">
        <w:t>among</w:t>
      </w:r>
      <w:proofErr w:type="spellEnd"/>
      <w:r w:rsidR="00E42291" w:rsidRPr="00E42291">
        <w:t xml:space="preserve"> global investors and </w:t>
      </w:r>
      <w:proofErr w:type="spellStart"/>
      <w:r w:rsidR="00E42291" w:rsidRPr="00E42291">
        <w:t>reduce</w:t>
      </w:r>
      <w:proofErr w:type="spellEnd"/>
      <w:r w:rsidR="00E42291" w:rsidRPr="00E42291">
        <w:t xml:space="preserve"> </w:t>
      </w:r>
      <w:proofErr w:type="spellStart"/>
      <w:r w:rsidR="00E42291" w:rsidRPr="00E42291">
        <w:t>speculation</w:t>
      </w:r>
      <w:proofErr w:type="spellEnd"/>
      <w:r w:rsidR="00E42291" w:rsidRPr="00E42291">
        <w:t xml:space="preserve"> the </w:t>
      </w:r>
      <w:proofErr w:type="spellStart"/>
      <w:r w:rsidR="00E42291" w:rsidRPr="00E42291">
        <w:t>agency</w:t>
      </w:r>
      <w:proofErr w:type="spellEnd"/>
      <w:r w:rsidR="00E42291" w:rsidRPr="00E42291">
        <w:t xml:space="preserve"> </w:t>
      </w:r>
      <w:proofErr w:type="spellStart"/>
      <w:r w:rsidR="00E42291" w:rsidRPr="00E42291">
        <w:t>should</w:t>
      </w:r>
      <w:proofErr w:type="spellEnd"/>
      <w:r w:rsidR="00E42291" w:rsidRPr="00E42291">
        <w:t xml:space="preserve"> </w:t>
      </w:r>
      <w:proofErr w:type="spellStart"/>
      <w:r w:rsidR="00E42291" w:rsidRPr="00E42291">
        <w:t>publish</w:t>
      </w:r>
      <w:proofErr w:type="spellEnd"/>
      <w:r w:rsidR="00E42291" w:rsidRPr="00E42291">
        <w:t xml:space="preserve"> </w:t>
      </w:r>
      <w:proofErr w:type="spellStart"/>
      <w:r w:rsidR="00E42291" w:rsidRPr="00E42291">
        <w:t>regular</w:t>
      </w:r>
      <w:proofErr w:type="spellEnd"/>
      <w:r w:rsidR="00E42291" w:rsidRPr="00E42291">
        <w:t xml:space="preserve"> </w:t>
      </w:r>
      <w:proofErr w:type="spellStart"/>
      <w:r w:rsidR="00E42291" w:rsidRPr="00E42291">
        <w:t>updates</w:t>
      </w:r>
      <w:proofErr w:type="spellEnd"/>
      <w:r w:rsidR="00E42291" w:rsidRPr="00E42291">
        <w:t xml:space="preserve"> and provide clear guidance on the actions </w:t>
      </w:r>
      <w:proofErr w:type="spellStart"/>
      <w:r w:rsidR="00E42291" w:rsidRPr="00E42291">
        <w:t>that</w:t>
      </w:r>
      <w:proofErr w:type="spellEnd"/>
      <w:r w:rsidR="00E42291" w:rsidRPr="00E42291">
        <w:t xml:space="preserve"> </w:t>
      </w:r>
      <w:proofErr w:type="spellStart"/>
      <w:r w:rsidR="00E42291" w:rsidRPr="00E42291">
        <w:t>are</w:t>
      </w:r>
      <w:proofErr w:type="spellEnd"/>
      <w:r w:rsidR="00E42291" w:rsidRPr="00E42291">
        <w:t xml:space="preserve"> </w:t>
      </w:r>
      <w:proofErr w:type="spellStart"/>
      <w:r w:rsidR="00E42291" w:rsidRPr="00E42291">
        <w:t>undertaken</w:t>
      </w:r>
      <w:proofErr w:type="spellEnd"/>
      <w:r w:rsidR="00E42291" w:rsidRPr="00E42291">
        <w:t xml:space="preserve"> to </w:t>
      </w:r>
      <w:proofErr w:type="spellStart"/>
      <w:r w:rsidR="00E42291" w:rsidRPr="00E42291">
        <w:t>manage</w:t>
      </w:r>
      <w:proofErr w:type="spellEnd"/>
      <w:r w:rsidR="00E42291" w:rsidRPr="00E42291">
        <w:t xml:space="preserve"> the </w:t>
      </w:r>
      <w:proofErr w:type="spellStart"/>
      <w:r w:rsidR="00E42291" w:rsidRPr="00E42291">
        <w:t>exchange</w:t>
      </w:r>
      <w:proofErr w:type="spellEnd"/>
      <w:r w:rsidR="00E42291" w:rsidRPr="00E42291">
        <w:t xml:space="preserve"> rate. Moreover, it </w:t>
      </w:r>
      <w:proofErr w:type="spellStart"/>
      <w:r w:rsidR="00E42291" w:rsidRPr="00E42291">
        <w:t>should</w:t>
      </w:r>
      <w:proofErr w:type="spellEnd"/>
      <w:r w:rsidR="00E42291" w:rsidRPr="00E42291">
        <w:t xml:space="preserve"> </w:t>
      </w:r>
      <w:proofErr w:type="spellStart"/>
      <w:r w:rsidR="00E42291" w:rsidRPr="00E42291">
        <w:t>be</w:t>
      </w:r>
      <w:proofErr w:type="spellEnd"/>
      <w:r w:rsidR="00E42291" w:rsidRPr="00E42291">
        <w:t xml:space="preserve"> </w:t>
      </w:r>
      <w:proofErr w:type="spellStart"/>
      <w:r w:rsidR="00E42291" w:rsidRPr="00E42291">
        <w:t>granted</w:t>
      </w:r>
      <w:proofErr w:type="spellEnd"/>
      <w:r w:rsidR="00E42291" w:rsidRPr="00E42291">
        <w:t xml:space="preserve"> </w:t>
      </w:r>
      <w:proofErr w:type="spellStart"/>
      <w:r w:rsidR="00E42291" w:rsidRPr="00E42291">
        <w:t>better</w:t>
      </w:r>
      <w:proofErr w:type="spellEnd"/>
      <w:r w:rsidR="00E42291" w:rsidRPr="00E42291">
        <w:t xml:space="preserve"> </w:t>
      </w:r>
      <w:proofErr w:type="spellStart"/>
      <w:r w:rsidR="00E42291" w:rsidRPr="00E42291">
        <w:t>operational</w:t>
      </w:r>
      <w:proofErr w:type="spellEnd"/>
      <w:r w:rsidR="00E42291" w:rsidRPr="00E42291">
        <w:t xml:space="preserve"> </w:t>
      </w:r>
      <w:proofErr w:type="spellStart"/>
      <w:r w:rsidR="00E42291" w:rsidRPr="00E42291">
        <w:t>independence</w:t>
      </w:r>
      <w:proofErr w:type="spellEnd"/>
      <w:r w:rsidR="00E42291" w:rsidRPr="00E42291">
        <w:t xml:space="preserve"> from the </w:t>
      </w:r>
      <w:proofErr w:type="spellStart"/>
      <w:r w:rsidR="00E42291" w:rsidRPr="00E42291">
        <w:t>government</w:t>
      </w:r>
      <w:proofErr w:type="spellEnd"/>
      <w:r w:rsidR="00E42291" w:rsidRPr="00E42291">
        <w:t xml:space="preserve">. </w:t>
      </w:r>
      <w:proofErr w:type="spellStart"/>
      <w:r w:rsidR="00E42291" w:rsidRPr="00E42291">
        <w:t>Once</w:t>
      </w:r>
      <w:proofErr w:type="spellEnd"/>
      <w:r w:rsidR="00E42291" w:rsidRPr="00E42291">
        <w:t xml:space="preserve"> the </w:t>
      </w:r>
      <w:proofErr w:type="spellStart"/>
      <w:r w:rsidR="00E42291" w:rsidRPr="00E42291">
        <w:t>main</w:t>
      </w:r>
      <w:proofErr w:type="spellEnd"/>
      <w:r w:rsidR="00E42291" w:rsidRPr="00E42291">
        <w:t xml:space="preserve"> </w:t>
      </w:r>
      <w:proofErr w:type="spellStart"/>
      <w:r w:rsidR="00E42291" w:rsidRPr="00E42291">
        <w:t>objective</w:t>
      </w:r>
      <w:proofErr w:type="spellEnd"/>
      <w:r w:rsidR="00E42291" w:rsidRPr="00E42291">
        <w:t xml:space="preserve"> is set, the </w:t>
      </w:r>
      <w:proofErr w:type="spellStart"/>
      <w:r w:rsidR="00E42291" w:rsidRPr="00E42291">
        <w:t>government</w:t>
      </w:r>
      <w:proofErr w:type="spellEnd"/>
      <w:r w:rsidR="00E42291" w:rsidRPr="00E42291">
        <w:t xml:space="preserve"> </w:t>
      </w:r>
      <w:proofErr w:type="spellStart"/>
      <w:r w:rsidR="00E42291" w:rsidRPr="00E42291">
        <w:t>shouldn’t</w:t>
      </w:r>
      <w:proofErr w:type="spellEnd"/>
      <w:r w:rsidR="00E42291" w:rsidRPr="00E42291">
        <w:t xml:space="preserve"> </w:t>
      </w:r>
      <w:proofErr w:type="spellStart"/>
      <w:r w:rsidR="00E42291" w:rsidRPr="00E42291">
        <w:t>intervene</w:t>
      </w:r>
      <w:proofErr w:type="spellEnd"/>
      <w:r w:rsidR="00E42291" w:rsidRPr="00E42291">
        <w:t xml:space="preserve"> in the operation of PBOC. </w:t>
      </w:r>
      <w:proofErr w:type="spellStart"/>
      <w:r w:rsidR="00E42291" w:rsidRPr="00E42291">
        <w:lastRenderedPageBreak/>
        <w:t>These</w:t>
      </w:r>
      <w:proofErr w:type="spellEnd"/>
      <w:r w:rsidR="00E42291" w:rsidRPr="00E42291">
        <w:t xml:space="preserve"> </w:t>
      </w:r>
      <w:proofErr w:type="spellStart"/>
      <w:r w:rsidR="00E42291" w:rsidRPr="00E42291">
        <w:t>two</w:t>
      </w:r>
      <w:proofErr w:type="spellEnd"/>
      <w:r w:rsidR="00E42291" w:rsidRPr="00E42291">
        <w:t xml:space="preserve"> </w:t>
      </w:r>
      <w:proofErr w:type="spellStart"/>
      <w:r w:rsidR="00E42291" w:rsidRPr="00E42291">
        <w:t>changes</w:t>
      </w:r>
      <w:proofErr w:type="spellEnd"/>
      <w:r w:rsidR="00E42291" w:rsidRPr="00E42291">
        <w:t xml:space="preserve"> </w:t>
      </w:r>
      <w:proofErr w:type="spellStart"/>
      <w:r w:rsidR="00E42291" w:rsidRPr="00E42291">
        <w:t>would</w:t>
      </w:r>
      <w:proofErr w:type="spellEnd"/>
      <w:r w:rsidR="00E42291" w:rsidRPr="00E42291">
        <w:t xml:space="preserve"> </w:t>
      </w:r>
      <w:proofErr w:type="spellStart"/>
      <w:r w:rsidR="00E42291" w:rsidRPr="00E42291">
        <w:t>enhance</w:t>
      </w:r>
      <w:proofErr w:type="spellEnd"/>
      <w:r w:rsidR="00E42291" w:rsidRPr="00E42291">
        <w:t xml:space="preserve"> RMB </w:t>
      </w:r>
      <w:proofErr w:type="spellStart"/>
      <w:r w:rsidR="00E42291" w:rsidRPr="00F1581E">
        <w:rPr>
          <w:b/>
          <w:bCs/>
        </w:rPr>
        <w:t>credibility</w:t>
      </w:r>
      <w:proofErr w:type="spellEnd"/>
      <w:r w:rsidR="00E42291" w:rsidRPr="00F1581E">
        <w:rPr>
          <w:b/>
          <w:bCs/>
        </w:rPr>
        <w:t xml:space="preserve">, </w:t>
      </w:r>
      <w:proofErr w:type="spellStart"/>
      <w:r w:rsidR="00E42291" w:rsidRPr="00F1581E">
        <w:rPr>
          <w:b/>
          <w:bCs/>
        </w:rPr>
        <w:t>attracting</w:t>
      </w:r>
      <w:proofErr w:type="spellEnd"/>
      <w:r w:rsidR="00E42291" w:rsidRPr="00F1581E">
        <w:rPr>
          <w:b/>
          <w:bCs/>
        </w:rPr>
        <w:t xml:space="preserve"> more investors and </w:t>
      </w:r>
      <w:proofErr w:type="spellStart"/>
      <w:r w:rsidR="00E42291" w:rsidRPr="00F1581E">
        <w:rPr>
          <w:b/>
          <w:bCs/>
        </w:rPr>
        <w:t>strengthening</w:t>
      </w:r>
      <w:proofErr w:type="spellEnd"/>
      <w:r w:rsidR="00E42291" w:rsidRPr="00F1581E">
        <w:rPr>
          <w:b/>
          <w:bCs/>
        </w:rPr>
        <w:t xml:space="preserve"> the </w:t>
      </w:r>
      <w:proofErr w:type="spellStart"/>
      <w:r w:rsidR="00E42291" w:rsidRPr="00F1581E">
        <w:rPr>
          <w:b/>
          <w:bCs/>
        </w:rPr>
        <w:t>stability</w:t>
      </w:r>
      <w:proofErr w:type="spellEnd"/>
      <w:r w:rsidR="00E42291" w:rsidRPr="00F1581E">
        <w:rPr>
          <w:b/>
          <w:bCs/>
        </w:rPr>
        <w:t xml:space="preserve"> of the </w:t>
      </w:r>
      <w:proofErr w:type="spellStart"/>
      <w:r w:rsidR="00E42291" w:rsidRPr="00F1581E">
        <w:rPr>
          <w:b/>
          <w:bCs/>
        </w:rPr>
        <w:t>currency</w:t>
      </w:r>
      <w:proofErr w:type="spellEnd"/>
      <w:r w:rsidR="00E42291" w:rsidRPr="00F1581E">
        <w:rPr>
          <w:b/>
          <w:bCs/>
        </w:rPr>
        <w:t>.</w:t>
      </w:r>
      <w:r w:rsidR="00E42291" w:rsidRPr="00E42291">
        <w:t xml:space="preserve"> From Q1 </w:t>
      </w:r>
      <w:proofErr w:type="spellStart"/>
      <w:r w:rsidR="00E42291" w:rsidRPr="00E42291">
        <w:t>we</w:t>
      </w:r>
      <w:proofErr w:type="spellEnd"/>
      <w:r w:rsidR="00E42291" w:rsidRPr="00E42291">
        <w:t xml:space="preserve"> </w:t>
      </w:r>
      <w:proofErr w:type="spellStart"/>
      <w:r w:rsidR="00E42291" w:rsidRPr="00E42291">
        <w:t>also</w:t>
      </w:r>
      <w:proofErr w:type="spellEnd"/>
      <w:r w:rsidR="00E42291" w:rsidRPr="00E42291">
        <w:t xml:space="preserve"> </w:t>
      </w:r>
      <w:proofErr w:type="spellStart"/>
      <w:r w:rsidR="00E42291" w:rsidRPr="00E42291">
        <w:t>highlighted</w:t>
      </w:r>
      <w:proofErr w:type="spellEnd"/>
      <w:r w:rsidR="00E42291" w:rsidRPr="00E42291">
        <w:t xml:space="preserve"> </w:t>
      </w:r>
      <w:proofErr w:type="spellStart"/>
      <w:r w:rsidR="00E42291" w:rsidRPr="00E42291">
        <w:t>how</w:t>
      </w:r>
      <w:proofErr w:type="spellEnd"/>
      <w:r w:rsidR="00E42291" w:rsidRPr="00E42291">
        <w:t xml:space="preserve"> </w:t>
      </w:r>
      <w:proofErr w:type="spellStart"/>
      <w:r w:rsidR="00E42291" w:rsidRPr="00E42291">
        <w:t>external</w:t>
      </w:r>
      <w:proofErr w:type="spellEnd"/>
      <w:r w:rsidR="00E42291" w:rsidRPr="00E42291">
        <w:t xml:space="preserve"> factors ha</w:t>
      </w:r>
      <w:r w:rsidR="009055EE">
        <w:t>ve</w:t>
      </w:r>
      <w:r w:rsidR="00E42291" w:rsidRPr="00E42291">
        <w:t xml:space="preserve"> </w:t>
      </w:r>
      <w:proofErr w:type="spellStart"/>
      <w:r w:rsidR="00E42291" w:rsidRPr="00E42291">
        <w:t>increased</w:t>
      </w:r>
      <w:proofErr w:type="spellEnd"/>
      <w:r w:rsidR="00E42291" w:rsidRPr="00E42291">
        <w:t xml:space="preserve"> the </w:t>
      </w:r>
      <w:proofErr w:type="spellStart"/>
      <w:r w:rsidR="00E42291" w:rsidRPr="00E42291">
        <w:t>vulnerability</w:t>
      </w:r>
      <w:proofErr w:type="spellEnd"/>
      <w:r w:rsidR="00E42291" w:rsidRPr="00E42291">
        <w:t xml:space="preserve">, </w:t>
      </w:r>
      <w:proofErr w:type="spellStart"/>
      <w:r w:rsidR="00E42291" w:rsidRPr="00E42291">
        <w:t>thus</w:t>
      </w:r>
      <w:proofErr w:type="spellEnd"/>
      <w:r w:rsidR="00E42291" w:rsidRPr="00E42291">
        <w:t xml:space="preserve"> the PBOC </w:t>
      </w:r>
      <w:proofErr w:type="spellStart"/>
      <w:r w:rsidR="00E42291" w:rsidRPr="00E42291">
        <w:t>should</w:t>
      </w:r>
      <w:proofErr w:type="spellEnd"/>
      <w:r w:rsidR="00E42291" w:rsidRPr="00E42291">
        <w:t xml:space="preserve"> </w:t>
      </w:r>
      <w:proofErr w:type="spellStart"/>
      <w:r w:rsidR="00E42291" w:rsidRPr="00E42291">
        <w:t>continue</w:t>
      </w:r>
      <w:proofErr w:type="spellEnd"/>
      <w:r w:rsidR="00E42291" w:rsidRPr="00E42291">
        <w:t xml:space="preserve"> to </w:t>
      </w:r>
      <w:proofErr w:type="spellStart"/>
      <w:r w:rsidR="00E42291" w:rsidRPr="00E42291">
        <w:t>diversify</w:t>
      </w:r>
      <w:proofErr w:type="spellEnd"/>
      <w:r w:rsidR="00E42291" w:rsidRPr="00E42291">
        <w:t xml:space="preserve"> </w:t>
      </w:r>
      <w:proofErr w:type="spellStart"/>
      <w:r w:rsidR="00E42291" w:rsidRPr="00E42291">
        <w:t>its</w:t>
      </w:r>
      <w:proofErr w:type="spellEnd"/>
      <w:r w:rsidR="00E42291" w:rsidRPr="00E42291">
        <w:t xml:space="preserve"> reserve with </w:t>
      </w:r>
      <w:proofErr w:type="spellStart"/>
      <w:r w:rsidR="00E42291" w:rsidRPr="00E42291">
        <w:t>other</w:t>
      </w:r>
      <w:proofErr w:type="spellEnd"/>
      <w:r w:rsidR="00E42291" w:rsidRPr="00E42291">
        <w:t xml:space="preserve"> </w:t>
      </w:r>
      <w:proofErr w:type="spellStart"/>
      <w:r w:rsidR="00E42291" w:rsidRPr="00E42291">
        <w:t>currencies</w:t>
      </w:r>
      <w:proofErr w:type="spellEnd"/>
      <w:r w:rsidR="00E42291" w:rsidRPr="00E42291">
        <w:t>.</w:t>
      </w:r>
    </w:p>
    <w:p w14:paraId="429E7CA5" w14:textId="25C6EC50" w:rsidR="00E42291" w:rsidRPr="00E42291" w:rsidRDefault="00E42291" w:rsidP="00B56CF0">
      <w:pPr>
        <w:ind w:firstLine="556"/>
        <w:jc w:val="both"/>
        <w:rPr>
          <w:lang w:val="en-US"/>
        </w:rPr>
      </w:pPr>
      <w:r w:rsidRPr="00E42291">
        <w:rPr>
          <w:b/>
          <w:bCs/>
          <w:lang w:val="en-US"/>
        </w:rPr>
        <w:t>For the NFRA</w:t>
      </w:r>
      <w:r w:rsidRPr="00E42291">
        <w:rPr>
          <w:lang w:val="en-US"/>
        </w:rPr>
        <w:t xml:space="preserve">, we see that the overall financial system is underdeveloped compared to the one </w:t>
      </w:r>
      <w:r w:rsidR="00814085">
        <w:rPr>
          <w:lang w:val="en-US"/>
        </w:rPr>
        <w:t>in</w:t>
      </w:r>
      <w:r w:rsidRPr="00E42291">
        <w:rPr>
          <w:lang w:val="en-US"/>
        </w:rPr>
        <w:t xml:space="preserve"> the US. The number of products to reduce risk</w:t>
      </w:r>
      <w:r w:rsidR="00FB2B76">
        <w:rPr>
          <w:lang w:val="en-US"/>
        </w:rPr>
        <w:t xml:space="preserve"> (</w:t>
      </w:r>
      <w:r w:rsidRPr="00E42291">
        <w:rPr>
          <w:lang w:val="en-US"/>
        </w:rPr>
        <w:t>like options, swaps, futures and forwards</w:t>
      </w:r>
      <w:r w:rsidR="00FB2B76">
        <w:rPr>
          <w:lang w:val="en-US"/>
        </w:rPr>
        <w:t>)</w:t>
      </w:r>
      <w:r w:rsidRPr="00E42291">
        <w:rPr>
          <w:lang w:val="en-US"/>
        </w:rPr>
        <w:t xml:space="preserve"> is much less</w:t>
      </w:r>
      <w:r w:rsidR="001130BD">
        <w:rPr>
          <w:lang w:val="en-US"/>
        </w:rPr>
        <w:t>,</w:t>
      </w:r>
      <w:r w:rsidRPr="00E42291">
        <w:rPr>
          <w:lang w:val="en-US"/>
        </w:rPr>
        <w:t xml:space="preserve"> </w:t>
      </w:r>
      <w:r w:rsidR="001130BD">
        <w:rPr>
          <w:lang w:val="en-US"/>
        </w:rPr>
        <w:t>o</w:t>
      </w:r>
      <w:r w:rsidRPr="00E42291">
        <w:rPr>
          <w:lang w:val="en-US"/>
        </w:rPr>
        <w:t>nly reflecting 2% of China’s GDP</w:t>
      </w:r>
      <w:r w:rsidR="00A51800">
        <w:rPr>
          <w:lang w:val="en-US"/>
        </w:rPr>
        <w:t xml:space="preserve"> in total</w:t>
      </w:r>
      <w:r w:rsidR="009055EE">
        <w:rPr>
          <w:lang w:val="en-US"/>
        </w:rPr>
        <w:t>.</w:t>
      </w:r>
      <w:r w:rsidR="00A51800">
        <w:rPr>
          <w:lang w:val="en-US"/>
        </w:rPr>
        <w:t xml:space="preserve"> </w:t>
      </w:r>
      <w:r w:rsidRPr="00E42291">
        <w:rPr>
          <w:lang w:val="en-US"/>
        </w:rPr>
        <w:t xml:space="preserve">Thus, if China wants to have a more efficient </w:t>
      </w:r>
      <w:r w:rsidR="00E65E5F">
        <w:rPr>
          <w:lang w:val="en-US"/>
        </w:rPr>
        <w:t>foreign exchange</w:t>
      </w:r>
      <w:r w:rsidRPr="00E42291">
        <w:rPr>
          <w:lang w:val="en-US"/>
        </w:rPr>
        <w:t xml:space="preserve"> market, the NFRA needs to issue regulations to stimulate banks’ offering of RMB-denominated assets and </w:t>
      </w:r>
      <w:r w:rsidR="00CF50B4">
        <w:rPr>
          <w:lang w:val="en-US"/>
        </w:rPr>
        <w:t>foreign exchange</w:t>
      </w:r>
      <w:r w:rsidR="00CF50B4" w:rsidRPr="00E42291">
        <w:rPr>
          <w:lang w:val="en-US"/>
        </w:rPr>
        <w:t xml:space="preserve"> </w:t>
      </w:r>
      <w:r w:rsidRPr="00E42291">
        <w:rPr>
          <w:lang w:val="en-US"/>
        </w:rPr>
        <w:t>trading would increase liquidity and stability in the forex market. At the same time, it should improve risk management systems in the financial sector to guarantee stability and safety.</w:t>
      </w:r>
    </w:p>
    <w:p w14:paraId="61EBD2D1" w14:textId="2C0FF2DD" w:rsidR="00E42291" w:rsidRPr="00E42291" w:rsidRDefault="00E42291" w:rsidP="00B56CF0">
      <w:pPr>
        <w:ind w:firstLine="556"/>
        <w:jc w:val="both"/>
        <w:rPr>
          <w:lang w:val="en-US"/>
        </w:rPr>
      </w:pPr>
      <w:r w:rsidRPr="00E42291">
        <w:rPr>
          <w:b/>
          <w:bCs/>
          <w:lang w:val="en-US"/>
        </w:rPr>
        <w:t>Regarding CSRC</w:t>
      </w:r>
      <w:r w:rsidRPr="00E42291">
        <w:rPr>
          <w:lang w:val="en-US"/>
        </w:rPr>
        <w:t xml:space="preserve">, the approval process for foreign investors requires long waiting times and discourages them </w:t>
      </w:r>
      <w:r w:rsidR="00F06A55">
        <w:rPr>
          <w:lang w:val="en-US"/>
        </w:rPr>
        <w:t>from applying</w:t>
      </w:r>
      <w:r w:rsidR="00D264FB" w:rsidRPr="00E42291">
        <w:rPr>
          <w:lang w:val="en-US"/>
        </w:rPr>
        <w:t>.</w:t>
      </w:r>
      <w:r w:rsidRPr="00E42291">
        <w:rPr>
          <w:lang w:val="en-US"/>
        </w:rPr>
        <w:t xml:space="preserve"> Simplifying this process would reduce bureaucracy and attract more foreign investors</w:t>
      </w:r>
      <w:r w:rsidR="00BC2CE3">
        <w:rPr>
          <w:lang w:val="en-US"/>
        </w:rPr>
        <w:t>,</w:t>
      </w:r>
      <w:r w:rsidRPr="00E42291">
        <w:rPr>
          <w:lang w:val="en-US"/>
        </w:rPr>
        <w:t xml:space="preserve"> increasing RMB adoption. Moreover, allowing more complex financial products on the forex market would permit investors to manage currency risks more effectively, attracting more capital to the market. Finally, Articles </w:t>
      </w:r>
      <w:r w:rsidR="00DC4D09">
        <w:rPr>
          <w:lang w:val="en-US"/>
        </w:rPr>
        <w:t xml:space="preserve">and </w:t>
      </w:r>
      <w:r w:rsidRPr="00E42291">
        <w:rPr>
          <w:lang w:val="en-US"/>
        </w:rPr>
        <w:t>manipulation ha</w:t>
      </w:r>
      <w:r w:rsidR="002F4122">
        <w:rPr>
          <w:lang w:val="en-US"/>
        </w:rPr>
        <w:t>ve</w:t>
      </w:r>
      <w:r w:rsidRPr="00E42291">
        <w:rPr>
          <w:lang w:val="en-US"/>
        </w:rPr>
        <w:t xml:space="preserve"> been present in China. This hurts everyone.</w:t>
      </w:r>
      <w:r w:rsidR="0095420A">
        <w:rPr>
          <w:lang w:val="en-US"/>
        </w:rPr>
        <w:t xml:space="preserve"> </w:t>
      </w:r>
      <w:r w:rsidRPr="00E42291">
        <w:rPr>
          <w:lang w:val="en-US"/>
        </w:rPr>
        <w:t>So, strengthening supervision of financial crimes would make the market safer, building investors’ confidence.</w:t>
      </w:r>
    </w:p>
    <w:p w14:paraId="5F709406" w14:textId="175ACD18" w:rsidR="00167582" w:rsidRPr="00167582" w:rsidRDefault="00E42291" w:rsidP="00167582">
      <w:pPr>
        <w:ind w:firstLine="556"/>
        <w:jc w:val="both"/>
        <w:rPr>
          <w:lang w:val="en-US"/>
        </w:rPr>
      </w:pPr>
      <w:r w:rsidRPr="00E42291">
        <w:rPr>
          <w:lang w:val="en-US"/>
        </w:rPr>
        <w:t xml:space="preserve">These reforms targeting individual agencies align with broader efforts to address market vulnerabilities and ensure the smooth functioning of the forex market. </w:t>
      </w:r>
    </w:p>
    <w:p w14:paraId="56333727" w14:textId="0B668165" w:rsidR="00320F01" w:rsidRPr="00E42291" w:rsidRDefault="00320F01" w:rsidP="0006350E">
      <w:pPr>
        <w:pStyle w:val="Heading1"/>
        <w:spacing w:before="0" w:beforeAutospacing="0" w:after="0" w:afterAutospacing="0"/>
      </w:pPr>
      <w:bookmarkStart w:id="19" w:name="_Toc187595367"/>
      <w:bookmarkStart w:id="20" w:name="_Toc187595386"/>
      <w:bookmarkStart w:id="21" w:name="_Toc187595401"/>
      <w:bookmarkStart w:id="22" w:name="_Toc187595783"/>
      <w:bookmarkStart w:id="23" w:name="_Toc187598280"/>
      <w:r>
        <w:t>R</w:t>
      </w:r>
      <w:r w:rsidRPr="005408B7">
        <w:t>eform</w:t>
      </w:r>
      <w:r>
        <w:t>s for</w:t>
      </w:r>
      <w:r w:rsidRPr="005408B7">
        <w:t xml:space="preserve"> </w:t>
      </w:r>
      <w:proofErr w:type="spellStart"/>
      <w:r>
        <w:t>f</w:t>
      </w:r>
      <w:r w:rsidRPr="005408B7">
        <w:t>inancial</w:t>
      </w:r>
      <w:proofErr w:type="spellEnd"/>
      <w:r w:rsidRPr="005408B7">
        <w:t xml:space="preserve"> </w:t>
      </w:r>
      <w:proofErr w:type="spellStart"/>
      <w:r>
        <w:t>r</w:t>
      </w:r>
      <w:r w:rsidRPr="005408B7">
        <w:t>egulation</w:t>
      </w:r>
      <w:proofErr w:type="spellEnd"/>
      <w:r w:rsidR="00071226" w:rsidRPr="00071226">
        <w:rPr>
          <w:lang w:val="en-US"/>
        </w:rPr>
        <w:t xml:space="preserve"> (Q4</w:t>
      </w:r>
      <w:r w:rsidR="00071226">
        <w:rPr>
          <w:lang w:val="en-US"/>
        </w:rPr>
        <w:t>)</w:t>
      </w:r>
      <w:bookmarkEnd w:id="19"/>
      <w:bookmarkEnd w:id="20"/>
      <w:bookmarkEnd w:id="21"/>
      <w:bookmarkEnd w:id="22"/>
      <w:bookmarkEnd w:id="23"/>
    </w:p>
    <w:p w14:paraId="31D538C5" w14:textId="6EDB835F" w:rsidR="00320F01" w:rsidRPr="00AE4B01" w:rsidRDefault="00320F01" w:rsidP="00710E6F">
      <w:pPr>
        <w:ind w:firstLine="556"/>
        <w:jc w:val="both"/>
        <w:rPr>
          <w:lang w:val="en-US"/>
        </w:rPr>
      </w:pPr>
      <w:r w:rsidRPr="00AE4B01">
        <w:rPr>
          <w:lang w:val="en-US"/>
        </w:rPr>
        <w:t xml:space="preserve">Building on the vulnerabilities identified in Q1, particularly the managed exchange rate system and its limitations, comprehensive reforms to China’s financial regulations are required to bolster the RMB's stability and resilience in the face of external pressures such as trade wars. While the RMB has made strides in independence, as seen in </w:t>
      </w:r>
      <w:r w:rsidR="00552A3E">
        <w:rPr>
          <w:lang w:val="en-US"/>
        </w:rPr>
        <w:t>Figure 5,</w:t>
      </w:r>
      <w:r w:rsidRPr="00AE4B01">
        <w:rPr>
          <w:lang w:val="en-US"/>
        </w:rPr>
        <w:t xml:space="preserve"> its reduced reliance on </w:t>
      </w:r>
      <w:r w:rsidRPr="00AE4B01">
        <w:rPr>
          <w:lang w:val="en-US"/>
        </w:rPr>
        <w:lastRenderedPageBreak/>
        <w:t>the USD, the current managed exchange rate remains a limiting factor. Transitioning to a free-floating exchange rate system would be a bold but necessary reform. This shift would align the RMB with global currencies operating under market-driven systems, setting the stage for it to compete with the USD as a global currency.</w:t>
      </w:r>
    </w:p>
    <w:p w14:paraId="4887FEC0" w14:textId="6AE0AC92" w:rsidR="00320F01" w:rsidRPr="00AE4B01" w:rsidRDefault="00320F01" w:rsidP="00710E6F">
      <w:pPr>
        <w:ind w:firstLine="556"/>
        <w:jc w:val="both"/>
        <w:rPr>
          <w:lang w:val="en-US"/>
        </w:rPr>
      </w:pPr>
      <w:r w:rsidRPr="00AE4B01">
        <w:rPr>
          <w:lang w:val="en-US"/>
        </w:rPr>
        <w:t>However, this reform cannot be rushed. The experiences of other developing nations, such as Argentina and Mexico, underscore the potential dangers of poorly managed transitions. Without adequate safeguards, moving to a free-floating exchange rate could lead to excessive volatility, speculative attacks, and loss of confidence in the currency.</w:t>
      </w:r>
    </w:p>
    <w:p w14:paraId="0364D54E" w14:textId="308A5948" w:rsidR="00320F01" w:rsidRPr="00AE4B01" w:rsidRDefault="00320F01" w:rsidP="00710E6F">
      <w:pPr>
        <w:ind w:firstLine="556"/>
        <w:jc w:val="both"/>
        <w:rPr>
          <w:lang w:val="en-US"/>
        </w:rPr>
      </w:pPr>
      <w:r w:rsidRPr="00AE4B01">
        <w:rPr>
          <w:lang w:val="en-US"/>
        </w:rPr>
        <w:t>One way could be to focus on strengthening the RMB’s role in global trade. Encouraging more trade settlements in the RMB would reduce dependency on the USD while boosting the currency's visibility and credibility on the international stage. While progress has been made in this area</w:t>
      </w:r>
      <w:r w:rsidR="0065390A" w:rsidRPr="0065390A">
        <w:rPr>
          <w:lang w:val="en-US"/>
        </w:rPr>
        <w:t xml:space="preserve"> through strategies such as the Belt and Road</w:t>
      </w:r>
      <w:r w:rsidRPr="00AE4B01">
        <w:rPr>
          <w:lang w:val="en-US"/>
        </w:rPr>
        <w:t>, such as agreements with key trading partners, the scope of these efforts must expand. Policies that incentivize foreign companies to adopt the RMB for cross-border transactions would accelerate this shift.</w:t>
      </w:r>
      <w:r w:rsidR="001D08EF">
        <w:rPr>
          <w:lang w:val="en-US"/>
        </w:rPr>
        <w:t xml:space="preserve"> China is already pushing this agenda through the BRICS </w:t>
      </w:r>
      <w:r w:rsidR="00831FA8">
        <w:rPr>
          <w:lang w:val="en-US"/>
        </w:rPr>
        <w:t>alliance but</w:t>
      </w:r>
      <w:r w:rsidR="001D08EF">
        <w:rPr>
          <w:lang w:val="en-US"/>
        </w:rPr>
        <w:t xml:space="preserve"> expanding this alliance to include more countries and maybe even</w:t>
      </w:r>
      <w:r w:rsidR="00831FA8">
        <w:rPr>
          <w:lang w:val="en-US"/>
        </w:rPr>
        <w:t xml:space="preserve"> some European</w:t>
      </w:r>
      <w:r w:rsidR="001D08EF">
        <w:rPr>
          <w:lang w:val="en-US"/>
        </w:rPr>
        <w:t xml:space="preserve"> countries would </w:t>
      </w:r>
      <w:r w:rsidR="00831FA8">
        <w:rPr>
          <w:lang w:val="en-US"/>
        </w:rPr>
        <w:t>go a long way to internationalizing the RMB even further.</w:t>
      </w:r>
    </w:p>
    <w:p w14:paraId="192325DB" w14:textId="4ECF4918" w:rsidR="00320F01" w:rsidRPr="00AE4B01" w:rsidRDefault="00320F01" w:rsidP="00710E6F">
      <w:pPr>
        <w:ind w:firstLine="556"/>
        <w:jc w:val="both"/>
        <w:rPr>
          <w:lang w:val="en-US"/>
        </w:rPr>
      </w:pPr>
      <w:r w:rsidRPr="00AE4B01">
        <w:rPr>
          <w:lang w:val="en-US"/>
        </w:rPr>
        <w:t xml:space="preserve">A crucial component of financial reform involves improving transparency and regulatory alignment. As noted in Q3, the US’s regulatory framework is decentralized and prioritizes transparency and innovation, which has been instrumental in maintaining trust in the US dollar as the world’s dominant reserve currency. Adopting similar principles of transparency and predictability could significantly enhance the RMB's international credibility. China’s regulatory framework needs to be more predictable and aligned with international standards. This would build trust among global market participants, particularly foreign investors and central banks, who are critical to RMB internationalization. For instance, greater clarity around </w:t>
      </w:r>
      <w:r w:rsidRPr="00AE4B01">
        <w:rPr>
          <w:lang w:val="en-US"/>
        </w:rPr>
        <w:lastRenderedPageBreak/>
        <w:t xml:space="preserve">the People’s Bank of China’s intervention policies and monetary goals would reduce uncertainty and encourage wider acceptance of the RMB. </w:t>
      </w:r>
    </w:p>
    <w:p w14:paraId="4AF0F054" w14:textId="1741CC68" w:rsidR="00B204A8" w:rsidRPr="00320F01" w:rsidRDefault="00320F01" w:rsidP="004022A8">
      <w:pPr>
        <w:ind w:firstLine="556"/>
        <w:jc w:val="both"/>
        <w:rPr>
          <w:lang w:val="en-US"/>
        </w:rPr>
      </w:pPr>
      <w:r w:rsidRPr="00AE4B01">
        <w:rPr>
          <w:lang w:val="en-US"/>
        </w:rPr>
        <w:t>Ultimately, these reforms aim to create a financial environment where the RMB operates with greater autonomy and stability while integrating seamlessly into global markets. Addressing these challenges requires not only structural changes but also a commitment to gradual, coordinated progress. Through careful planning and international cooperation, China can establish a financial regulatory framework that supports its ambitions to make the RMB a leading global currency.</w:t>
      </w:r>
    </w:p>
    <w:p w14:paraId="725064EA" w14:textId="242E5609" w:rsidR="000A289F" w:rsidRDefault="002540DC" w:rsidP="0006350E">
      <w:pPr>
        <w:pStyle w:val="Heading1"/>
        <w:spacing w:before="0" w:beforeAutospacing="0" w:after="0" w:afterAutospacing="0"/>
      </w:pPr>
      <w:bookmarkStart w:id="24" w:name="_Toc187598281"/>
      <w:r w:rsidRPr="002540DC">
        <w:t xml:space="preserve">Reforms for </w:t>
      </w:r>
      <w:proofErr w:type="gramStart"/>
      <w:r w:rsidRPr="002540DC">
        <w:t>more</w:t>
      </w:r>
      <w:proofErr w:type="gramEnd"/>
      <w:r w:rsidRPr="002540DC">
        <w:t xml:space="preserve"> </w:t>
      </w:r>
      <w:proofErr w:type="spellStart"/>
      <w:r w:rsidRPr="002540DC">
        <w:t>efficient</w:t>
      </w:r>
      <w:proofErr w:type="spellEnd"/>
      <w:r w:rsidRPr="002540DC">
        <w:t xml:space="preserve">, </w:t>
      </w:r>
      <w:proofErr w:type="spellStart"/>
      <w:r w:rsidRPr="002540DC">
        <w:t>safer</w:t>
      </w:r>
      <w:proofErr w:type="spellEnd"/>
      <w:r w:rsidRPr="002540DC">
        <w:t xml:space="preserve"> </w:t>
      </w:r>
      <w:proofErr w:type="spellStart"/>
      <w:r w:rsidRPr="002540DC">
        <w:t>Chinese</w:t>
      </w:r>
      <w:proofErr w:type="spellEnd"/>
      <w:r w:rsidRPr="002540DC">
        <w:t xml:space="preserve"> </w:t>
      </w:r>
      <w:proofErr w:type="spellStart"/>
      <w:r w:rsidRPr="002540DC">
        <w:t>capital</w:t>
      </w:r>
      <w:proofErr w:type="spellEnd"/>
      <w:r w:rsidRPr="002540DC">
        <w:t xml:space="preserve"> </w:t>
      </w:r>
      <w:proofErr w:type="spellStart"/>
      <w:r w:rsidRPr="002540DC">
        <w:t>markets</w:t>
      </w:r>
      <w:proofErr w:type="spellEnd"/>
      <w:r w:rsidRPr="002540DC">
        <w:t xml:space="preserve"> (Q5)</w:t>
      </w:r>
      <w:bookmarkEnd w:id="24"/>
    </w:p>
    <w:p w14:paraId="265A68C6" w14:textId="77777777" w:rsidR="00844E53" w:rsidRDefault="00320F01" w:rsidP="00AE58D0">
      <w:pPr>
        <w:ind w:firstLine="556"/>
        <w:jc w:val="both"/>
        <w:rPr>
          <w:lang w:val="en-US"/>
        </w:rPr>
      </w:pPr>
      <w:r w:rsidRPr="00AE4B01">
        <w:rPr>
          <w:lang w:val="en-US"/>
        </w:rPr>
        <w:t xml:space="preserve">As outlined in Q1, the efficiency and safety of China’s capital markets are intrinsically linked to the performance of its forex market and the internationalization of the RMB. Addressing systemic inefficiencies and vulnerabilities in both markets is essential to achieving these goals. </w:t>
      </w:r>
    </w:p>
    <w:p w14:paraId="5165514D" w14:textId="5D126931" w:rsidR="00320F01" w:rsidRPr="00AE4B01" w:rsidRDefault="00320F01" w:rsidP="00AE58D0">
      <w:pPr>
        <w:ind w:firstLine="556"/>
        <w:jc w:val="both"/>
        <w:rPr>
          <w:lang w:val="en-US"/>
        </w:rPr>
      </w:pPr>
      <w:r w:rsidRPr="00AE4B01">
        <w:rPr>
          <w:lang w:val="en-US"/>
        </w:rPr>
        <w:t>First of all, further opening to foreign investors is needed. China has already taken important steps to open its capital markets to foreign investors by introducing infrastructures that permit them to trade RMB-denominated assets. Nonetheless, the pace of opening up needs to accelerate. One way to do this is to loosen the already</w:t>
      </w:r>
      <w:r w:rsidR="00844E53">
        <w:rPr>
          <w:lang w:val="en-US"/>
        </w:rPr>
        <w:t>-</w:t>
      </w:r>
      <w:r w:rsidRPr="00AE4B01">
        <w:rPr>
          <w:lang w:val="en-US"/>
        </w:rPr>
        <w:t>mentioned capital controls:</w:t>
      </w:r>
    </w:p>
    <w:p w14:paraId="1661BCA4" w14:textId="77777777" w:rsidR="00E42291" w:rsidRPr="00E42291" w:rsidRDefault="00E42291" w:rsidP="004022A8">
      <w:pPr>
        <w:numPr>
          <w:ilvl w:val="0"/>
          <w:numId w:val="20"/>
        </w:numPr>
        <w:jc w:val="both"/>
      </w:pPr>
      <w:r w:rsidRPr="00E42291">
        <w:rPr>
          <w:lang w:val="en-GB"/>
        </w:rPr>
        <w:t>Expanding or even eliminating the threshold for currency conversion would allow investors to invest more capital in China increasing liquidity in capital markets.</w:t>
      </w:r>
      <w:r w:rsidRPr="00E42291">
        <w:t> </w:t>
      </w:r>
    </w:p>
    <w:p w14:paraId="3E8E8EEF" w14:textId="23BF001A" w:rsidR="00E42291" w:rsidRPr="00E42291" w:rsidRDefault="00E42291" w:rsidP="004022A8">
      <w:pPr>
        <w:numPr>
          <w:ilvl w:val="0"/>
          <w:numId w:val="20"/>
        </w:numPr>
        <w:jc w:val="both"/>
      </w:pPr>
      <w:r w:rsidRPr="00E42291">
        <w:rPr>
          <w:lang w:val="en-GB"/>
        </w:rPr>
        <w:t>Gradually reducing capital flow controls would allow a more fluid flow of capital, creating a more dynamic market, and it would encourage foreign investors to enter the Chinese market.</w:t>
      </w:r>
      <w:r w:rsidRPr="00E42291">
        <w:t> </w:t>
      </w:r>
    </w:p>
    <w:p w14:paraId="7E0E38DE" w14:textId="77777777" w:rsidR="00E42291" w:rsidRPr="00E42291" w:rsidRDefault="00E42291" w:rsidP="004022A8">
      <w:pPr>
        <w:numPr>
          <w:ilvl w:val="0"/>
          <w:numId w:val="20"/>
        </w:numPr>
        <w:jc w:val="both"/>
      </w:pPr>
      <w:r w:rsidRPr="00E42291">
        <w:rPr>
          <w:lang w:val="en-GB"/>
        </w:rPr>
        <w:t>Simplifying the process to approve foreign investors would lower waiting time and incentivize foreign investors to access the market.</w:t>
      </w:r>
      <w:r w:rsidRPr="00E42291">
        <w:t> </w:t>
      </w:r>
    </w:p>
    <w:p w14:paraId="24352225" w14:textId="57B50339" w:rsidR="00320F01" w:rsidRPr="00E42291" w:rsidRDefault="00E42291" w:rsidP="004022A8">
      <w:pPr>
        <w:numPr>
          <w:ilvl w:val="0"/>
          <w:numId w:val="20"/>
        </w:numPr>
        <w:jc w:val="both"/>
      </w:pPr>
      <w:r w:rsidRPr="00E42291">
        <w:rPr>
          <w:lang w:val="en-GB"/>
        </w:rPr>
        <w:lastRenderedPageBreak/>
        <w:t>Increasing quotas for the RQFII program and expanding its scope to allow investment in a wider range of products would make the Chinese market more appealing to foreign investors.</w:t>
      </w:r>
      <w:r w:rsidRPr="00E42291">
        <w:t> </w:t>
      </w:r>
    </w:p>
    <w:p w14:paraId="306DEC26" w14:textId="603BB4A9" w:rsidR="00320F01" w:rsidRPr="00AE4B01" w:rsidRDefault="00320F01" w:rsidP="00844E53">
      <w:pPr>
        <w:ind w:firstLine="556"/>
        <w:jc w:val="both"/>
        <w:rPr>
          <w:lang w:val="en-US"/>
        </w:rPr>
      </w:pPr>
      <w:r w:rsidRPr="00AE4B01">
        <w:rPr>
          <w:lang w:val="en-US"/>
        </w:rPr>
        <w:t xml:space="preserve">Furthermore, foreign investors are currently worried about the </w:t>
      </w:r>
      <w:r w:rsidRPr="00AE4B01">
        <w:rPr>
          <w:b/>
          <w:bCs/>
          <w:lang w:val="en-US"/>
        </w:rPr>
        <w:t>stability and reliability</w:t>
      </w:r>
      <w:r w:rsidRPr="00AE4B01">
        <w:rPr>
          <w:lang w:val="en-US"/>
        </w:rPr>
        <w:t xml:space="preserve"> of the RMB, as China has been repeatedly accused of currency manipulation, especially by the U</w:t>
      </w:r>
      <w:r w:rsidR="00E0610C">
        <w:rPr>
          <w:rFonts w:hint="eastAsia"/>
          <w:lang w:val="en-US"/>
        </w:rPr>
        <w:t>S</w:t>
      </w:r>
      <w:r w:rsidRPr="00AE4B01">
        <w:rPr>
          <w:lang w:val="en-US"/>
        </w:rPr>
        <w:t xml:space="preserve">. The current system limits RMB flexibility and makes foreign investors </w:t>
      </w:r>
      <w:r w:rsidR="00D264FB" w:rsidRPr="00AE4B01">
        <w:rPr>
          <w:lang w:val="en-US"/>
        </w:rPr>
        <w:t>skeptical</w:t>
      </w:r>
      <w:r w:rsidRPr="00AE4B01">
        <w:rPr>
          <w:lang w:val="en-US"/>
        </w:rPr>
        <w:t xml:space="preserve">. This brings us to the conclusion drawn in the precedent question: </w:t>
      </w:r>
      <w:r w:rsidRPr="00AE4B01">
        <w:rPr>
          <w:b/>
          <w:bCs/>
          <w:lang w:val="en-US"/>
        </w:rPr>
        <w:t>changing the exchange rate system</w:t>
      </w:r>
      <w:r w:rsidRPr="00AE4B01">
        <w:rPr>
          <w:lang w:val="en-US"/>
        </w:rPr>
        <w:t xml:space="preserve"> from a managed floating exchange rate to a free-floating exchange rate. A FFER would establish more trust and would attract more investors in capital markets.</w:t>
      </w:r>
    </w:p>
    <w:p w14:paraId="735BF31E" w14:textId="47350D34" w:rsidR="00320F01" w:rsidRPr="00AE4B01" w:rsidRDefault="00D264FB" w:rsidP="00844E53">
      <w:pPr>
        <w:ind w:firstLine="556"/>
        <w:jc w:val="both"/>
        <w:rPr>
          <w:lang w:val="en-US"/>
        </w:rPr>
      </w:pPr>
      <w:r w:rsidRPr="00AE4B01">
        <w:rPr>
          <w:lang w:val="en-US"/>
        </w:rPr>
        <w:t>These two significant reforms</w:t>
      </w:r>
      <w:r w:rsidR="00320F01" w:rsidRPr="00AE4B01">
        <w:rPr>
          <w:lang w:val="en-US"/>
        </w:rPr>
        <w:t>, opening up and reform</w:t>
      </w:r>
      <w:r w:rsidR="00186057">
        <w:rPr>
          <w:lang w:val="en-US"/>
        </w:rPr>
        <w:t>ing</w:t>
      </w:r>
      <w:r w:rsidR="00320F01" w:rsidRPr="00AE4B01">
        <w:rPr>
          <w:lang w:val="en-US"/>
        </w:rPr>
        <w:t xml:space="preserve"> the exchange rate system, should develop simultaneously, as they are closely related and have a mutual effect on each other. A liberalized RMB would attract more capital, and at the same time, more capital would strengthen RMB stability, attracting even more capital and so on. This vicious cycle would be beneficial both for the internationalization of the currency and the efficiency and safety of capital markets. </w:t>
      </w:r>
    </w:p>
    <w:p w14:paraId="64D1B190" w14:textId="77777777" w:rsidR="00D065EE" w:rsidRDefault="00320F01" w:rsidP="00EF1482">
      <w:pPr>
        <w:ind w:firstLine="556"/>
        <w:jc w:val="both"/>
        <w:rPr>
          <w:lang w:val="en-US"/>
        </w:rPr>
      </w:pPr>
      <w:r w:rsidRPr="00AE4B01">
        <w:rPr>
          <w:lang w:val="en-US"/>
        </w:rPr>
        <w:t xml:space="preserve">These reforms </w:t>
      </w:r>
      <w:r w:rsidR="00186057">
        <w:rPr>
          <w:lang w:val="en-US"/>
        </w:rPr>
        <w:t xml:space="preserve">are </w:t>
      </w:r>
      <w:r w:rsidRPr="00AE4B01">
        <w:rPr>
          <w:lang w:val="en-US"/>
        </w:rPr>
        <w:t>all aim</w:t>
      </w:r>
      <w:r w:rsidR="00186057">
        <w:rPr>
          <w:lang w:val="en-US"/>
        </w:rPr>
        <w:t>ed</w:t>
      </w:r>
      <w:r w:rsidRPr="00AE4B01">
        <w:rPr>
          <w:lang w:val="en-US"/>
        </w:rPr>
        <w:t xml:space="preserve"> at increasing liquidity, strengthening integration with global markets, and supporting RMB internationalization. As emphasized throughout the project, the interdependence between the forex market and capital markets requires a coordinated approach. The reforms proposed here would not only enhance the safety and efficiency of capital markets but also strengthen the RMB's position in the global financial system, as highlighted in Q1.</w:t>
      </w:r>
    </w:p>
    <w:p w14:paraId="166DA761" w14:textId="77777777" w:rsidR="00370D9E" w:rsidRDefault="00370D9E" w:rsidP="00370D9E">
      <w:pPr>
        <w:jc w:val="both"/>
        <w:rPr>
          <w:lang w:val="en-US"/>
        </w:rPr>
      </w:pPr>
    </w:p>
    <w:p w14:paraId="29F336A9" w14:textId="77777777" w:rsidR="00370D9E" w:rsidRDefault="00370D9E" w:rsidP="00370D9E">
      <w:pPr>
        <w:jc w:val="both"/>
        <w:rPr>
          <w:lang w:val="en-US"/>
        </w:rPr>
      </w:pPr>
    </w:p>
    <w:p w14:paraId="49004D4D" w14:textId="07BAF26F" w:rsidR="00370D9E" w:rsidRDefault="00370D9E" w:rsidP="00370D9E">
      <w:pPr>
        <w:jc w:val="both"/>
        <w:rPr>
          <w:lang w:val="en-US"/>
        </w:rPr>
        <w:sectPr w:rsidR="00370D9E" w:rsidSect="00CE52BB">
          <w:pgSz w:w="11900" w:h="16840"/>
          <w:pgMar w:top="1440" w:right="1440" w:bottom="1440" w:left="1440" w:header="708" w:footer="708" w:gutter="0"/>
          <w:pgNumType w:start="1"/>
          <w:cols w:space="708"/>
          <w:titlePg/>
          <w:docGrid w:linePitch="360"/>
        </w:sectPr>
      </w:pPr>
    </w:p>
    <w:p w14:paraId="0631EB75" w14:textId="677F6C88" w:rsidR="009F644D" w:rsidRDefault="009F644D" w:rsidP="0006350E">
      <w:pPr>
        <w:pStyle w:val="Heading1"/>
        <w:numPr>
          <w:ilvl w:val="0"/>
          <w:numId w:val="0"/>
        </w:numPr>
        <w:spacing w:before="0" w:beforeAutospacing="0" w:after="0" w:afterAutospacing="0"/>
        <w:ind w:left="432" w:hanging="432"/>
      </w:pPr>
      <w:bookmarkStart w:id="25" w:name="_Toc187595785"/>
      <w:bookmarkStart w:id="26" w:name="_Toc187598282"/>
      <w:r w:rsidRPr="009F644D">
        <w:lastRenderedPageBreak/>
        <w:t>Reference</w:t>
      </w:r>
      <w:r w:rsidR="001C7D7C">
        <w:rPr>
          <w:rFonts w:hint="eastAsia"/>
        </w:rPr>
        <w:t>s</w:t>
      </w:r>
      <w:bookmarkEnd w:id="25"/>
      <w:bookmarkEnd w:id="26"/>
    </w:p>
    <w:p w14:paraId="2797C24D" w14:textId="77777777" w:rsidR="003A0389" w:rsidRDefault="003A0389" w:rsidP="003A0389">
      <w:pPr>
        <w:spacing w:line="240" w:lineRule="auto"/>
        <w:ind w:left="556" w:hanging="556"/>
        <w:rPr>
          <w:rStyle w:val="Hyperlink"/>
          <w:color w:val="000000" w:themeColor="text1"/>
          <w:u w:val="none"/>
        </w:rPr>
      </w:pPr>
      <w:proofErr w:type="spellStart"/>
      <w:r w:rsidRPr="00334AFA">
        <w:rPr>
          <w:color w:val="000000" w:themeColor="text1"/>
          <w:shd w:val="clear" w:color="auto" w:fill="FFFFFF"/>
          <w:lang w:val="en-US"/>
        </w:rPr>
        <w:t>Anshu</w:t>
      </w:r>
      <w:proofErr w:type="spellEnd"/>
      <w:r w:rsidRPr="00334AFA">
        <w:rPr>
          <w:color w:val="000000" w:themeColor="text1"/>
          <w:shd w:val="clear" w:color="auto" w:fill="FFFFFF"/>
          <w:lang w:val="en-US"/>
        </w:rPr>
        <w:t xml:space="preserve"> S</w:t>
      </w:r>
      <w:r w:rsidRPr="00334AFA">
        <w:rPr>
          <w:rFonts w:hint="eastAsia"/>
          <w:color w:val="000000" w:themeColor="text1"/>
          <w:shd w:val="clear" w:color="auto" w:fill="FFFFFF"/>
          <w:lang w:val="en-US"/>
        </w:rPr>
        <w:t>.</w:t>
      </w:r>
      <w:r w:rsidRPr="00334AFA">
        <w:rPr>
          <w:color w:val="000000" w:themeColor="text1"/>
          <w:shd w:val="clear" w:color="auto" w:fill="FFFFFF"/>
          <w:lang w:val="en-US"/>
        </w:rPr>
        <w:t xml:space="preserve"> &amp; Noah B. </w:t>
      </w:r>
      <w:r w:rsidRPr="00334AFA">
        <w:rPr>
          <w:rFonts w:hint="eastAsia"/>
          <w:color w:val="000000" w:themeColor="text1"/>
          <w:shd w:val="clear" w:color="auto" w:fill="FFFFFF"/>
          <w:lang w:val="en-US"/>
        </w:rPr>
        <w:t>(</w:t>
      </w:r>
      <w:r w:rsidRPr="00334AFA">
        <w:rPr>
          <w:color w:val="000000" w:themeColor="text1"/>
          <w:shd w:val="clear" w:color="auto" w:fill="FFFFFF"/>
          <w:lang w:val="en-US"/>
        </w:rPr>
        <w:t xml:space="preserve">2023 July 19). The Dollar: The World’s Reserve Currency. </w:t>
      </w:r>
      <w:hyperlink r:id="rId14" w:history="1">
        <w:r w:rsidRPr="0049362F">
          <w:rPr>
            <w:rStyle w:val="Hyperlink"/>
            <w:color w:val="000000" w:themeColor="text1"/>
            <w:u w:val="none"/>
          </w:rPr>
          <w:t>https://www.cfr.org/backgrounder/dollar-worlds-reserve-currency</w:t>
        </w:r>
      </w:hyperlink>
    </w:p>
    <w:p w14:paraId="54BE678F" w14:textId="77777777" w:rsidR="003A0389" w:rsidRDefault="003A0389" w:rsidP="007D349F">
      <w:pPr>
        <w:spacing w:line="240" w:lineRule="auto"/>
        <w:ind w:left="720" w:hanging="720"/>
        <w:rPr>
          <w:color w:val="222222"/>
          <w:shd w:val="clear" w:color="auto" w:fill="FFFFFF"/>
        </w:rPr>
      </w:pPr>
    </w:p>
    <w:p w14:paraId="108F5EE5" w14:textId="1CC1E016" w:rsidR="007D349F" w:rsidRPr="009900ED" w:rsidRDefault="007D349F" w:rsidP="007D349F">
      <w:pPr>
        <w:spacing w:line="240" w:lineRule="auto"/>
        <w:ind w:left="720" w:hanging="720"/>
        <w:rPr>
          <w:color w:val="000000" w:themeColor="text1"/>
          <w:shd w:val="clear" w:color="auto" w:fill="FFFFFF"/>
          <w:lang w:val="en-CN"/>
        </w:rPr>
      </w:pPr>
      <w:r w:rsidRPr="008C4740">
        <w:rPr>
          <w:color w:val="222222"/>
          <w:shd w:val="clear" w:color="auto" w:fill="FFFFFF"/>
        </w:rPr>
        <w:t xml:space="preserve">ASIFMA. </w:t>
      </w:r>
      <w:proofErr w:type="spellStart"/>
      <w:r w:rsidRPr="008C4740">
        <w:rPr>
          <w:color w:val="222222"/>
          <w:shd w:val="clear" w:color="auto" w:fill="FFFFFF"/>
        </w:rPr>
        <w:t>China’s</w:t>
      </w:r>
      <w:proofErr w:type="spellEnd"/>
      <w:r w:rsidRPr="008C4740">
        <w:rPr>
          <w:color w:val="222222"/>
          <w:shd w:val="clear" w:color="auto" w:fill="FFFFFF"/>
        </w:rPr>
        <w:t xml:space="preserve"> </w:t>
      </w:r>
      <w:proofErr w:type="spellStart"/>
      <w:r w:rsidRPr="008C4740">
        <w:rPr>
          <w:color w:val="222222"/>
          <w:shd w:val="clear" w:color="auto" w:fill="FFFFFF"/>
        </w:rPr>
        <w:t>capital</w:t>
      </w:r>
      <w:proofErr w:type="spellEnd"/>
      <w:r w:rsidRPr="008C4740">
        <w:rPr>
          <w:color w:val="222222"/>
          <w:shd w:val="clear" w:color="auto" w:fill="FFFFFF"/>
        </w:rPr>
        <w:t xml:space="preserve"> </w:t>
      </w:r>
      <w:proofErr w:type="spellStart"/>
      <w:r w:rsidRPr="008C4740">
        <w:rPr>
          <w:color w:val="222222"/>
          <w:shd w:val="clear" w:color="auto" w:fill="FFFFFF"/>
        </w:rPr>
        <w:t>markets</w:t>
      </w:r>
      <w:proofErr w:type="spellEnd"/>
      <w:r w:rsidRPr="008C4740">
        <w:rPr>
          <w:color w:val="222222"/>
          <w:shd w:val="clear" w:color="auto" w:fill="FFFFFF"/>
        </w:rPr>
        <w:t xml:space="preserve">: </w:t>
      </w:r>
      <w:proofErr w:type="spellStart"/>
      <w:r w:rsidRPr="008C4740">
        <w:rPr>
          <w:color w:val="222222"/>
          <w:shd w:val="clear" w:color="auto" w:fill="FFFFFF"/>
        </w:rPr>
        <w:t>Navigating</w:t>
      </w:r>
      <w:proofErr w:type="spellEnd"/>
      <w:r w:rsidRPr="008C4740">
        <w:rPr>
          <w:color w:val="222222"/>
          <w:shd w:val="clear" w:color="auto" w:fill="FFFFFF"/>
        </w:rPr>
        <w:t xml:space="preserve"> the </w:t>
      </w:r>
      <w:proofErr w:type="spellStart"/>
      <w:r w:rsidRPr="008C4740">
        <w:rPr>
          <w:color w:val="222222"/>
          <w:shd w:val="clear" w:color="auto" w:fill="FFFFFF"/>
        </w:rPr>
        <w:t>road</w:t>
      </w:r>
      <w:proofErr w:type="spellEnd"/>
      <w:r w:rsidRPr="008C4740">
        <w:rPr>
          <w:color w:val="222222"/>
          <w:shd w:val="clear" w:color="auto" w:fill="FFFFFF"/>
        </w:rPr>
        <w:t xml:space="preserve"> </w:t>
      </w:r>
      <w:proofErr w:type="spellStart"/>
      <w:r w:rsidRPr="008C4740">
        <w:rPr>
          <w:color w:val="222222"/>
          <w:shd w:val="clear" w:color="auto" w:fill="FFFFFF"/>
        </w:rPr>
        <w:t>ahead</w:t>
      </w:r>
      <w:proofErr w:type="spellEnd"/>
      <w:r w:rsidRPr="008C4740">
        <w:rPr>
          <w:color w:val="222222"/>
          <w:shd w:val="clear" w:color="auto" w:fill="FFFFFF"/>
        </w:rPr>
        <w:t>. https://www.asifma.org/research/chinas-capital-markets-navigating-the-road-ahead/</w:t>
      </w:r>
    </w:p>
    <w:p w14:paraId="0C97A9E2" w14:textId="77777777" w:rsidR="00633B5B" w:rsidRDefault="00633B5B" w:rsidP="00ED5E5B">
      <w:pPr>
        <w:spacing w:line="240" w:lineRule="auto"/>
        <w:rPr>
          <w:rStyle w:val="Hyperlink"/>
          <w:color w:val="000000" w:themeColor="text1"/>
          <w:u w:val="none"/>
        </w:rPr>
      </w:pPr>
    </w:p>
    <w:p w14:paraId="1BBCEE6A" w14:textId="6652ABDA" w:rsidR="00633B5B" w:rsidRPr="00633B5B" w:rsidRDefault="00633B5B" w:rsidP="00633B5B">
      <w:pPr>
        <w:spacing w:line="240" w:lineRule="auto"/>
        <w:ind w:left="556" w:hanging="556"/>
        <w:rPr>
          <w:color w:val="000000" w:themeColor="text1"/>
        </w:rPr>
      </w:pPr>
      <w:r w:rsidRPr="00FE534D">
        <w:rPr>
          <w:color w:val="222222"/>
          <w:shd w:val="clear" w:color="auto" w:fill="FFFFFF"/>
        </w:rPr>
        <w:t xml:space="preserve">Central Banking Publications. </w:t>
      </w:r>
      <w:proofErr w:type="spellStart"/>
      <w:r w:rsidRPr="00FE534D">
        <w:rPr>
          <w:color w:val="222222"/>
          <w:shd w:val="clear" w:color="auto" w:fill="FFFFFF"/>
        </w:rPr>
        <w:t>China’s</w:t>
      </w:r>
      <w:proofErr w:type="spellEnd"/>
      <w:r w:rsidRPr="00FE534D">
        <w:rPr>
          <w:color w:val="222222"/>
          <w:shd w:val="clear" w:color="auto" w:fill="FFFFFF"/>
        </w:rPr>
        <w:t xml:space="preserve"> </w:t>
      </w:r>
      <w:proofErr w:type="spellStart"/>
      <w:r w:rsidRPr="00FE534D">
        <w:rPr>
          <w:color w:val="222222"/>
          <w:shd w:val="clear" w:color="auto" w:fill="FFFFFF"/>
        </w:rPr>
        <w:t>capital</w:t>
      </w:r>
      <w:proofErr w:type="spellEnd"/>
      <w:r w:rsidRPr="00FE534D">
        <w:rPr>
          <w:color w:val="222222"/>
          <w:shd w:val="clear" w:color="auto" w:fill="FFFFFF"/>
        </w:rPr>
        <w:t xml:space="preserve"> </w:t>
      </w:r>
      <w:proofErr w:type="spellStart"/>
      <w:r w:rsidRPr="00FE534D">
        <w:rPr>
          <w:color w:val="222222"/>
          <w:shd w:val="clear" w:color="auto" w:fill="FFFFFF"/>
        </w:rPr>
        <w:t>controls</w:t>
      </w:r>
      <w:proofErr w:type="spellEnd"/>
      <w:r w:rsidRPr="00FE534D">
        <w:rPr>
          <w:color w:val="222222"/>
          <w:shd w:val="clear" w:color="auto" w:fill="FFFFFF"/>
        </w:rPr>
        <w:t xml:space="preserve">: Here to </w:t>
      </w:r>
      <w:proofErr w:type="spellStart"/>
      <w:r w:rsidRPr="00FE534D">
        <w:rPr>
          <w:color w:val="222222"/>
          <w:shd w:val="clear" w:color="auto" w:fill="FFFFFF"/>
        </w:rPr>
        <w:t>stay</w:t>
      </w:r>
      <w:proofErr w:type="spellEnd"/>
      <w:r w:rsidRPr="00FE534D">
        <w:rPr>
          <w:color w:val="222222"/>
          <w:shd w:val="clear" w:color="auto" w:fill="FFFFFF"/>
        </w:rPr>
        <w:t>? https://www.centralbanking.com/central-banks/currency/7860946/chinas-capital-controls-here-to-stay</w:t>
      </w:r>
    </w:p>
    <w:p w14:paraId="3D85A9F8" w14:textId="77777777" w:rsidR="00B870FE" w:rsidRPr="00334AFA" w:rsidRDefault="00B870FE" w:rsidP="00B870FE">
      <w:pPr>
        <w:spacing w:line="240" w:lineRule="auto"/>
        <w:ind w:left="556" w:hanging="556"/>
        <w:rPr>
          <w:color w:val="000000" w:themeColor="text1"/>
          <w:shd w:val="clear" w:color="auto" w:fill="FFFFFF"/>
        </w:rPr>
      </w:pPr>
    </w:p>
    <w:p w14:paraId="59B2C5E8" w14:textId="6136EE09" w:rsidR="003C7340" w:rsidRDefault="006A137D" w:rsidP="00B870FE">
      <w:pPr>
        <w:spacing w:line="240" w:lineRule="auto"/>
        <w:ind w:left="556" w:hanging="556"/>
        <w:rPr>
          <w:rStyle w:val="Hyperlink"/>
          <w:color w:val="000000" w:themeColor="text1"/>
          <w:u w:val="none"/>
          <w:shd w:val="clear" w:color="auto" w:fill="FFFFFF"/>
          <w:lang w:val="en-US"/>
        </w:rPr>
      </w:pPr>
      <w:r w:rsidRPr="00334AFA">
        <w:rPr>
          <w:color w:val="000000" w:themeColor="text1"/>
          <w:shd w:val="clear" w:color="auto" w:fill="FFFFFF"/>
        </w:rPr>
        <w:t xml:space="preserve">Clark, J. (2017). </w:t>
      </w:r>
      <w:r w:rsidRPr="00334AFA">
        <w:rPr>
          <w:color w:val="000000" w:themeColor="text1"/>
          <w:shd w:val="clear" w:color="auto" w:fill="FFFFFF"/>
          <w:lang w:val="en-US"/>
        </w:rPr>
        <w:t xml:space="preserve">China's evolving managed float: an exploration of the roles of the fix and broad dollar movements in explaining daily exchange rate changes. </w:t>
      </w:r>
      <w:r w:rsidRPr="00334AFA">
        <w:rPr>
          <w:i/>
          <w:iCs/>
          <w:color w:val="000000" w:themeColor="text1"/>
          <w:shd w:val="clear" w:color="auto" w:fill="FFFFFF"/>
          <w:lang w:val="en-US"/>
        </w:rPr>
        <w:t>Federal Reserve Bank of New York Staff Report</w:t>
      </w:r>
      <w:r w:rsidRPr="00334AFA">
        <w:rPr>
          <w:color w:val="000000" w:themeColor="text1"/>
          <w:shd w:val="clear" w:color="auto" w:fill="FFFFFF"/>
          <w:lang w:val="en-US"/>
        </w:rPr>
        <w:t xml:space="preserve">, 828. </w:t>
      </w:r>
      <w:hyperlink r:id="rId15" w:history="1">
        <w:r w:rsidRPr="00334AFA">
          <w:rPr>
            <w:rStyle w:val="Hyperlink"/>
            <w:color w:val="000000" w:themeColor="text1"/>
            <w:u w:val="none"/>
            <w:shd w:val="clear" w:color="auto" w:fill="FFFFFF"/>
            <w:lang w:val="en-US"/>
          </w:rPr>
          <w:t>https://papers.ssrn.com/sol3/papers.cfm?abstract_id=3072925</w:t>
        </w:r>
      </w:hyperlink>
    </w:p>
    <w:p w14:paraId="6A0123BC" w14:textId="77777777" w:rsidR="004933BA" w:rsidRDefault="004933BA" w:rsidP="004933BA">
      <w:pPr>
        <w:spacing w:line="240" w:lineRule="auto"/>
        <w:ind w:left="720" w:hanging="720"/>
        <w:rPr>
          <w:color w:val="222222"/>
          <w:shd w:val="clear" w:color="auto" w:fill="FFFFFF"/>
        </w:rPr>
      </w:pPr>
    </w:p>
    <w:p w14:paraId="4DE01E89" w14:textId="2A005672" w:rsidR="004933BA" w:rsidRDefault="004933BA" w:rsidP="004933BA">
      <w:pPr>
        <w:spacing w:line="240" w:lineRule="auto"/>
        <w:ind w:left="720" w:hanging="720"/>
        <w:rPr>
          <w:color w:val="222222"/>
          <w:shd w:val="clear" w:color="auto" w:fill="FFFFFF"/>
        </w:rPr>
      </w:pPr>
      <w:proofErr w:type="spellStart"/>
      <w:r w:rsidRPr="0019032B">
        <w:rPr>
          <w:color w:val="222222"/>
          <w:shd w:val="clear" w:color="auto" w:fill="FFFFFF"/>
        </w:rPr>
        <w:t>Council</w:t>
      </w:r>
      <w:proofErr w:type="spellEnd"/>
      <w:r w:rsidRPr="0019032B">
        <w:rPr>
          <w:color w:val="222222"/>
          <w:shd w:val="clear" w:color="auto" w:fill="FFFFFF"/>
        </w:rPr>
        <w:t xml:space="preserve"> on </w:t>
      </w:r>
      <w:proofErr w:type="spellStart"/>
      <w:r w:rsidRPr="0019032B">
        <w:rPr>
          <w:color w:val="222222"/>
          <w:shd w:val="clear" w:color="auto" w:fill="FFFFFF"/>
        </w:rPr>
        <w:t>Foreign</w:t>
      </w:r>
      <w:proofErr w:type="spellEnd"/>
      <w:r w:rsidRPr="0019032B">
        <w:rPr>
          <w:color w:val="222222"/>
          <w:shd w:val="clear" w:color="auto" w:fill="FFFFFF"/>
        </w:rPr>
        <w:t xml:space="preserve"> Relations. (</w:t>
      </w:r>
      <w:r>
        <w:rPr>
          <w:color w:val="222222"/>
          <w:shd w:val="clear" w:color="auto" w:fill="FFFFFF"/>
        </w:rPr>
        <w:t xml:space="preserve">2023 </w:t>
      </w:r>
      <w:proofErr w:type="spellStart"/>
      <w:r w:rsidRPr="00832557">
        <w:rPr>
          <w:color w:val="222222"/>
          <w:shd w:val="clear" w:color="auto" w:fill="FFFFFF"/>
        </w:rPr>
        <w:t>February</w:t>
      </w:r>
      <w:proofErr w:type="spellEnd"/>
      <w:r>
        <w:rPr>
          <w:color w:val="222222"/>
          <w:shd w:val="clear" w:color="auto" w:fill="FFFFFF"/>
        </w:rPr>
        <w:t xml:space="preserve"> 2</w:t>
      </w:r>
      <w:r w:rsidRPr="0019032B">
        <w:rPr>
          <w:color w:val="222222"/>
          <w:shd w:val="clear" w:color="auto" w:fill="FFFFFF"/>
        </w:rPr>
        <w:t xml:space="preserve">). </w:t>
      </w:r>
      <w:proofErr w:type="spellStart"/>
      <w:r w:rsidRPr="0019032B">
        <w:rPr>
          <w:color w:val="222222"/>
          <w:shd w:val="clear" w:color="auto" w:fill="FFFFFF"/>
        </w:rPr>
        <w:t>China’s</w:t>
      </w:r>
      <w:proofErr w:type="spellEnd"/>
      <w:r w:rsidRPr="0019032B">
        <w:rPr>
          <w:color w:val="222222"/>
          <w:shd w:val="clear" w:color="auto" w:fill="FFFFFF"/>
        </w:rPr>
        <w:t xml:space="preserve"> massive </w:t>
      </w:r>
      <w:proofErr w:type="spellStart"/>
      <w:r w:rsidRPr="0019032B">
        <w:rPr>
          <w:color w:val="222222"/>
          <w:shd w:val="clear" w:color="auto" w:fill="FFFFFF"/>
        </w:rPr>
        <w:t>belt</w:t>
      </w:r>
      <w:proofErr w:type="spellEnd"/>
      <w:r w:rsidRPr="0019032B">
        <w:rPr>
          <w:color w:val="222222"/>
          <w:shd w:val="clear" w:color="auto" w:fill="FFFFFF"/>
        </w:rPr>
        <w:t xml:space="preserve"> and </w:t>
      </w:r>
      <w:proofErr w:type="spellStart"/>
      <w:r w:rsidRPr="0019032B">
        <w:rPr>
          <w:color w:val="222222"/>
          <w:shd w:val="clear" w:color="auto" w:fill="FFFFFF"/>
        </w:rPr>
        <w:t>road</w:t>
      </w:r>
      <w:proofErr w:type="spellEnd"/>
      <w:r w:rsidRPr="0019032B">
        <w:rPr>
          <w:color w:val="222222"/>
          <w:shd w:val="clear" w:color="auto" w:fill="FFFFFF"/>
        </w:rPr>
        <w:t xml:space="preserve"> </w:t>
      </w:r>
      <w:proofErr w:type="spellStart"/>
      <w:r w:rsidRPr="0019032B">
        <w:rPr>
          <w:color w:val="222222"/>
          <w:shd w:val="clear" w:color="auto" w:fill="FFFFFF"/>
        </w:rPr>
        <w:t>initiative</w:t>
      </w:r>
      <w:proofErr w:type="spellEnd"/>
      <w:r w:rsidRPr="0019032B">
        <w:rPr>
          <w:color w:val="222222"/>
          <w:shd w:val="clear" w:color="auto" w:fill="FFFFFF"/>
        </w:rPr>
        <w:t>.</w:t>
      </w:r>
      <w:r>
        <w:rPr>
          <w:color w:val="222222"/>
          <w:shd w:val="clear" w:color="auto" w:fill="FFFFFF"/>
        </w:rPr>
        <w:t xml:space="preserve"> </w:t>
      </w:r>
      <w:r w:rsidRPr="0019032B">
        <w:rPr>
          <w:color w:val="222222"/>
          <w:shd w:val="clear" w:color="auto" w:fill="FFFFFF"/>
        </w:rPr>
        <w:t>https://www.cfr.org/backgrounder/chinas-massive-belt-and-road-initiative</w:t>
      </w:r>
    </w:p>
    <w:p w14:paraId="1356BE2B" w14:textId="77777777" w:rsidR="00B870FE" w:rsidRPr="004933BA" w:rsidRDefault="00B870FE" w:rsidP="00B870FE">
      <w:pPr>
        <w:spacing w:line="240" w:lineRule="auto"/>
        <w:ind w:left="556" w:hanging="556"/>
        <w:rPr>
          <w:rStyle w:val="Hyperlink"/>
          <w:color w:val="000000" w:themeColor="text1"/>
          <w:u w:val="none"/>
          <w:shd w:val="clear" w:color="auto" w:fill="FFFFFF"/>
        </w:rPr>
      </w:pPr>
    </w:p>
    <w:p w14:paraId="622102B5" w14:textId="2351D7D6" w:rsidR="0067150B" w:rsidRDefault="0067150B" w:rsidP="00B870FE">
      <w:pPr>
        <w:spacing w:line="240" w:lineRule="auto"/>
        <w:ind w:left="556" w:hanging="556"/>
        <w:rPr>
          <w:rStyle w:val="Hyperlink"/>
          <w:color w:val="000000" w:themeColor="text1"/>
          <w:u w:val="none"/>
          <w:shd w:val="clear" w:color="auto" w:fill="FFFFFF"/>
        </w:rPr>
      </w:pPr>
      <w:r w:rsidRPr="00334AFA">
        <w:rPr>
          <w:color w:val="000000" w:themeColor="text1"/>
          <w:shd w:val="clear" w:color="auto" w:fill="FFFFFF"/>
        </w:rPr>
        <w:t xml:space="preserve">Das, S. </w:t>
      </w:r>
      <w:r w:rsidR="002F5A5C">
        <w:rPr>
          <w:color w:val="000000" w:themeColor="text1"/>
          <w:shd w:val="clear" w:color="auto" w:fill="FFFFFF"/>
        </w:rPr>
        <w:t>(</w:t>
      </w:r>
      <w:r w:rsidRPr="00334AFA">
        <w:rPr>
          <w:color w:val="000000" w:themeColor="text1"/>
          <w:shd w:val="clear" w:color="auto" w:fill="FFFFFF"/>
        </w:rPr>
        <w:t>2019</w:t>
      </w:r>
      <w:r w:rsidR="002F5A5C">
        <w:rPr>
          <w:color w:val="000000" w:themeColor="text1"/>
          <w:shd w:val="clear" w:color="auto" w:fill="FFFFFF"/>
        </w:rPr>
        <w:t>)</w:t>
      </w:r>
      <w:r w:rsidRPr="00334AFA">
        <w:rPr>
          <w:color w:val="000000" w:themeColor="text1"/>
          <w:shd w:val="clear" w:color="auto" w:fill="FFFFFF"/>
        </w:rPr>
        <w:t xml:space="preserve">. </w:t>
      </w:r>
      <w:proofErr w:type="spellStart"/>
      <w:r w:rsidRPr="00334AFA">
        <w:rPr>
          <w:color w:val="000000" w:themeColor="text1"/>
          <w:shd w:val="clear" w:color="auto" w:fill="FFFFFF"/>
        </w:rPr>
        <w:t>China’s</w:t>
      </w:r>
      <w:proofErr w:type="spellEnd"/>
      <w:r w:rsidRPr="00334AFA">
        <w:rPr>
          <w:color w:val="000000" w:themeColor="text1"/>
          <w:shd w:val="clear" w:color="auto" w:fill="FFFFFF"/>
        </w:rPr>
        <w:t xml:space="preserve"> </w:t>
      </w:r>
      <w:proofErr w:type="spellStart"/>
      <w:r w:rsidRPr="00334AFA">
        <w:rPr>
          <w:color w:val="000000" w:themeColor="text1"/>
          <w:shd w:val="clear" w:color="auto" w:fill="FFFFFF"/>
        </w:rPr>
        <w:t>Evolving</w:t>
      </w:r>
      <w:proofErr w:type="spellEnd"/>
      <w:r w:rsidRPr="00334AFA">
        <w:rPr>
          <w:color w:val="000000" w:themeColor="text1"/>
          <w:shd w:val="clear" w:color="auto" w:fill="FFFFFF"/>
        </w:rPr>
        <w:t xml:space="preserve"> Exchange Rate Regime. </w:t>
      </w:r>
      <w:r w:rsidRPr="00334AFA">
        <w:rPr>
          <w:i/>
          <w:iCs/>
          <w:color w:val="000000" w:themeColor="text1"/>
          <w:shd w:val="clear" w:color="auto" w:fill="FFFFFF"/>
        </w:rPr>
        <w:t>IMF</w:t>
      </w:r>
      <w:r w:rsidRPr="00334AFA">
        <w:rPr>
          <w:i/>
          <w:iCs/>
          <w:color w:val="000000" w:themeColor="text1"/>
          <w:shd w:val="clear" w:color="auto" w:fill="FFFFFF"/>
          <w:lang w:val="en-US"/>
        </w:rPr>
        <w:t xml:space="preserve"> </w:t>
      </w:r>
      <w:proofErr w:type="spellStart"/>
      <w:r w:rsidRPr="00334AFA">
        <w:rPr>
          <w:i/>
          <w:iCs/>
          <w:color w:val="000000" w:themeColor="text1"/>
          <w:shd w:val="clear" w:color="auto" w:fill="FFFFFF"/>
        </w:rPr>
        <w:t>Working</w:t>
      </w:r>
      <w:proofErr w:type="spellEnd"/>
      <w:r w:rsidRPr="00334AFA">
        <w:rPr>
          <w:i/>
          <w:iCs/>
          <w:color w:val="000000" w:themeColor="text1"/>
          <w:shd w:val="clear" w:color="auto" w:fill="FFFFFF"/>
        </w:rPr>
        <w:t xml:space="preserve"> Papers</w:t>
      </w:r>
      <w:r w:rsidRPr="00334AFA">
        <w:rPr>
          <w:color w:val="000000" w:themeColor="text1"/>
          <w:shd w:val="clear" w:color="auto" w:fill="FFFFFF"/>
        </w:rPr>
        <w:t xml:space="preserve"> 19: 1. doi:10.5089/9781498302029.001. </w:t>
      </w:r>
      <w:hyperlink r:id="rId16" w:history="1">
        <w:r w:rsidR="00303149" w:rsidRPr="00334AFA">
          <w:rPr>
            <w:rStyle w:val="Hyperlink"/>
            <w:color w:val="000000" w:themeColor="text1"/>
            <w:u w:val="none"/>
            <w:shd w:val="clear" w:color="auto" w:fill="FFFFFF"/>
          </w:rPr>
          <w:t>https://www.elibrary.imf.org/view/journals/001/2019/050/article-A001-en.xml</w:t>
        </w:r>
      </w:hyperlink>
    </w:p>
    <w:p w14:paraId="449F0759" w14:textId="29D52F70" w:rsidR="00B870FE" w:rsidRDefault="00B870FE" w:rsidP="00B870FE">
      <w:pPr>
        <w:spacing w:line="240" w:lineRule="auto"/>
        <w:ind w:left="556" w:hanging="556"/>
        <w:rPr>
          <w:color w:val="000000" w:themeColor="text1"/>
          <w:shd w:val="clear" w:color="auto" w:fill="FFFFFF"/>
        </w:rPr>
      </w:pPr>
    </w:p>
    <w:p w14:paraId="27D7CFC9" w14:textId="77777777" w:rsidR="00A54A0F" w:rsidRDefault="00A54A0F" w:rsidP="00A54A0F">
      <w:pPr>
        <w:spacing w:line="240" w:lineRule="auto"/>
        <w:ind w:left="720" w:hanging="720"/>
        <w:rPr>
          <w:color w:val="000000" w:themeColor="text1"/>
          <w:shd w:val="clear" w:color="auto" w:fill="FFFFFF"/>
          <w:lang w:val="en-CN"/>
        </w:rPr>
      </w:pPr>
      <w:r w:rsidRPr="00694956">
        <w:rPr>
          <w:color w:val="000000" w:themeColor="text1"/>
          <w:shd w:val="clear" w:color="auto" w:fill="FFFFFF"/>
          <w:lang w:val="en-CN"/>
        </w:rPr>
        <w:t>Deutsche Bank. (</w:t>
      </w:r>
      <w:r>
        <w:rPr>
          <w:color w:val="000000" w:themeColor="text1"/>
          <w:shd w:val="clear" w:color="auto" w:fill="FFFFFF"/>
          <w:lang w:val="en-CN"/>
        </w:rPr>
        <w:t xml:space="preserve">2024 </w:t>
      </w:r>
      <w:r>
        <w:rPr>
          <w:rFonts w:hint="eastAsia"/>
          <w:color w:val="000000" w:themeColor="text1"/>
          <w:shd w:val="clear" w:color="auto" w:fill="FFFFFF"/>
          <w:lang w:val="en-CN"/>
        </w:rPr>
        <w:t>N</w:t>
      </w:r>
      <w:proofErr w:type="spellStart"/>
      <w:r>
        <w:rPr>
          <w:color w:val="000000" w:themeColor="text1"/>
          <w:shd w:val="clear" w:color="auto" w:fill="FFFFFF"/>
          <w:lang w:val="en-US"/>
        </w:rPr>
        <w:t>ovember</w:t>
      </w:r>
      <w:proofErr w:type="spellEnd"/>
      <w:r>
        <w:rPr>
          <w:color w:val="000000" w:themeColor="text1"/>
          <w:shd w:val="clear" w:color="auto" w:fill="FFFFFF"/>
          <w:lang w:val="en-US"/>
        </w:rPr>
        <w:t xml:space="preserve"> 7</w:t>
      </w:r>
      <w:r w:rsidRPr="00694956">
        <w:rPr>
          <w:color w:val="000000" w:themeColor="text1"/>
          <w:shd w:val="clear" w:color="auto" w:fill="FFFFFF"/>
          <w:lang w:val="en-CN"/>
        </w:rPr>
        <w:t>). China’s capital markets illuminations. https://flow.db.com/securities-services/chinas-capital-markets-illuminations</w:t>
      </w:r>
    </w:p>
    <w:p w14:paraId="7289B453" w14:textId="77777777" w:rsidR="00A54A0F" w:rsidRPr="00A54A0F" w:rsidRDefault="00A54A0F" w:rsidP="00B870FE">
      <w:pPr>
        <w:spacing w:line="240" w:lineRule="auto"/>
        <w:ind w:left="556" w:hanging="556"/>
        <w:rPr>
          <w:color w:val="000000" w:themeColor="text1"/>
          <w:shd w:val="clear" w:color="auto" w:fill="FFFFFF"/>
          <w:lang w:val="en-CN"/>
        </w:rPr>
      </w:pPr>
    </w:p>
    <w:p w14:paraId="125AC145" w14:textId="23E9BB66" w:rsidR="00471997" w:rsidRDefault="00471997" w:rsidP="00B870FE">
      <w:pPr>
        <w:spacing w:line="240" w:lineRule="auto"/>
        <w:ind w:left="556" w:hanging="556"/>
        <w:rPr>
          <w:color w:val="000000" w:themeColor="text1"/>
          <w:shd w:val="clear" w:color="auto" w:fill="FFFFFF"/>
        </w:rPr>
      </w:pPr>
      <w:r w:rsidRPr="00334AFA">
        <w:rPr>
          <w:color w:val="000000" w:themeColor="text1"/>
          <w:shd w:val="clear" w:color="auto" w:fill="FFFFFF"/>
          <w:lang w:val="en-US"/>
        </w:rPr>
        <w:t>Jeffrey F</w:t>
      </w:r>
      <w:r w:rsidRPr="00334AFA">
        <w:rPr>
          <w:rFonts w:hint="eastAsia"/>
          <w:color w:val="000000" w:themeColor="text1"/>
          <w:shd w:val="clear" w:color="auto" w:fill="FFFFFF"/>
          <w:lang w:val="en-US"/>
        </w:rPr>
        <w:t>.</w:t>
      </w:r>
      <w:r w:rsidRPr="00334AFA">
        <w:rPr>
          <w:color w:val="000000" w:themeColor="text1"/>
          <w:shd w:val="clear" w:color="auto" w:fill="FFFFFF"/>
          <w:lang w:val="en-US"/>
        </w:rPr>
        <w:t xml:space="preserve"> (2015 December). The </w:t>
      </w:r>
      <w:r w:rsidR="0008020B" w:rsidRPr="00334AFA">
        <w:rPr>
          <w:color w:val="000000" w:themeColor="text1"/>
          <w:shd w:val="clear" w:color="auto" w:fill="FFFFFF"/>
          <w:lang w:val="en-US"/>
        </w:rPr>
        <w:t>Plaza A</w:t>
      </w:r>
      <w:r w:rsidRPr="00334AFA">
        <w:rPr>
          <w:color w:val="000000" w:themeColor="text1"/>
          <w:shd w:val="clear" w:color="auto" w:fill="FFFFFF"/>
          <w:lang w:val="en-US"/>
        </w:rPr>
        <w:t xml:space="preserve">ccord, 30 years later. </w:t>
      </w:r>
      <w:hyperlink r:id="rId17" w:history="1">
        <w:r w:rsidRPr="00334AFA">
          <w:rPr>
            <w:rStyle w:val="Hyperlink"/>
            <w:color w:val="000000" w:themeColor="text1"/>
            <w:u w:val="none"/>
          </w:rPr>
          <w:t>https://www.nber.org/system/files/working_papers/w21813/w21813.pdf</w:t>
        </w:r>
      </w:hyperlink>
      <w:r w:rsidRPr="00334AFA">
        <w:rPr>
          <w:color w:val="000000" w:themeColor="text1"/>
          <w:shd w:val="clear" w:color="auto" w:fill="FFFFFF"/>
        </w:rPr>
        <w:t xml:space="preserve"> </w:t>
      </w:r>
    </w:p>
    <w:p w14:paraId="58C70F45" w14:textId="77777777" w:rsidR="00B870FE" w:rsidRPr="006B4670" w:rsidRDefault="00B870FE" w:rsidP="00B870FE">
      <w:pPr>
        <w:spacing w:line="240" w:lineRule="auto"/>
        <w:ind w:left="556" w:hanging="556"/>
        <w:rPr>
          <w:color w:val="000000" w:themeColor="text1"/>
          <w:shd w:val="clear" w:color="auto" w:fill="FFFFFF"/>
        </w:rPr>
      </w:pPr>
    </w:p>
    <w:p w14:paraId="4EDEA020" w14:textId="770EE5A9" w:rsidR="009B5AB9" w:rsidRDefault="009D6858" w:rsidP="00B870FE">
      <w:pPr>
        <w:spacing w:line="240" w:lineRule="auto"/>
        <w:ind w:left="556" w:hanging="556"/>
        <w:rPr>
          <w:color w:val="000000" w:themeColor="text1"/>
          <w:shd w:val="clear" w:color="auto" w:fill="FFFFFF"/>
          <w:lang w:val="en-US"/>
        </w:rPr>
      </w:pPr>
      <w:r w:rsidRPr="00334AFA">
        <w:rPr>
          <w:color w:val="000000" w:themeColor="text1"/>
          <w:shd w:val="clear" w:color="auto" w:fill="FFFFFF"/>
          <w:lang w:val="en-US"/>
        </w:rPr>
        <w:t>Neely, C. J. (2017). Chinese foreign exchange reserves, policy choices, and the US economy.</w:t>
      </w:r>
      <w:r w:rsidR="009D5624" w:rsidRPr="00334AFA">
        <w:rPr>
          <w:color w:val="000000" w:themeColor="text1"/>
          <w:lang w:val="en-US"/>
        </w:rPr>
        <w:t xml:space="preserve"> </w:t>
      </w:r>
      <w:r w:rsidR="007E5DD4" w:rsidRPr="00334AFA">
        <w:rPr>
          <w:i/>
          <w:iCs/>
          <w:color w:val="000000" w:themeColor="text1"/>
          <w:lang w:val="en-US"/>
        </w:rPr>
        <w:t>Federal Reserve Bank of St. Louis Review</w:t>
      </w:r>
      <w:r w:rsidR="007E5DD4" w:rsidRPr="00334AFA">
        <w:rPr>
          <w:color w:val="000000" w:themeColor="text1"/>
          <w:lang w:val="en-US"/>
        </w:rPr>
        <w:t xml:space="preserve">, </w:t>
      </w:r>
      <w:r w:rsidR="002A024B" w:rsidRPr="00334AFA">
        <w:rPr>
          <w:i/>
          <w:iCs/>
          <w:color w:val="000000" w:themeColor="text1"/>
          <w:lang w:val="en-US"/>
        </w:rPr>
        <w:t>99</w:t>
      </w:r>
      <w:r w:rsidR="00AD759B" w:rsidRPr="00334AFA">
        <w:rPr>
          <w:color w:val="000000" w:themeColor="text1"/>
          <w:lang w:val="en-US"/>
        </w:rPr>
        <w:t>(2),</w:t>
      </w:r>
      <w:r w:rsidR="007E5DD4" w:rsidRPr="00334AFA">
        <w:rPr>
          <w:color w:val="000000" w:themeColor="text1"/>
          <w:lang w:val="en-US"/>
        </w:rPr>
        <w:t xml:space="preserve"> 207-231</w:t>
      </w:r>
      <w:r w:rsidR="006106A5" w:rsidRPr="00334AFA">
        <w:rPr>
          <w:color w:val="000000" w:themeColor="text1"/>
          <w:shd w:val="clear" w:color="auto" w:fill="FFFFFF"/>
          <w:lang w:val="en-US"/>
        </w:rPr>
        <w:t xml:space="preserve">. </w:t>
      </w:r>
      <w:hyperlink r:id="rId18" w:history="1">
        <w:r w:rsidR="00741062" w:rsidRPr="00334AFA">
          <w:rPr>
            <w:rStyle w:val="Hyperlink"/>
            <w:color w:val="000000" w:themeColor="text1"/>
            <w:u w:val="none"/>
            <w:shd w:val="clear" w:color="auto" w:fill="FFFFFF"/>
            <w:lang w:val="en-US"/>
          </w:rPr>
          <w:t>https://papers.ssrn.com/sol3/papers.cfm?abstract_id=2952262</w:t>
        </w:r>
      </w:hyperlink>
      <w:r w:rsidR="009D5624" w:rsidRPr="00334AFA">
        <w:rPr>
          <w:color w:val="000000" w:themeColor="text1"/>
          <w:shd w:val="clear" w:color="auto" w:fill="FFFFFF"/>
          <w:lang w:val="en-US"/>
        </w:rPr>
        <w:t xml:space="preserve"> </w:t>
      </w:r>
    </w:p>
    <w:p w14:paraId="118D887F" w14:textId="77777777" w:rsidR="000E11B1" w:rsidRPr="00334AFA" w:rsidRDefault="000E11B1" w:rsidP="00FF1955">
      <w:pPr>
        <w:spacing w:line="240" w:lineRule="auto"/>
        <w:ind w:left="556" w:hanging="556"/>
        <w:rPr>
          <w:color w:val="000000" w:themeColor="text1"/>
          <w:shd w:val="clear" w:color="auto" w:fill="FFFFFF"/>
          <w:lang w:val="en-US"/>
        </w:rPr>
      </w:pPr>
    </w:p>
    <w:p w14:paraId="18B75C33" w14:textId="32AC3D8A" w:rsidR="006216D0" w:rsidRDefault="00CD4790" w:rsidP="00FF1955">
      <w:pPr>
        <w:spacing w:line="240" w:lineRule="auto"/>
        <w:ind w:left="720" w:hanging="720"/>
        <w:rPr>
          <w:color w:val="000000" w:themeColor="text1"/>
          <w:shd w:val="clear" w:color="auto" w:fill="FFFFFF"/>
        </w:rPr>
      </w:pPr>
      <w:r w:rsidRPr="00334AFA">
        <w:rPr>
          <w:color w:val="000000" w:themeColor="text1"/>
          <w:shd w:val="clear" w:color="auto" w:fill="FFFFFF"/>
          <w:lang w:val="en-US"/>
        </w:rPr>
        <w:t>Serkan A., Barry E</w:t>
      </w:r>
      <w:r w:rsidR="00AA147B" w:rsidRPr="00334AFA">
        <w:rPr>
          <w:color w:val="000000" w:themeColor="text1"/>
          <w:shd w:val="clear" w:color="auto" w:fill="FFFFFF"/>
          <w:lang w:val="en-US"/>
        </w:rPr>
        <w:t>.</w:t>
      </w:r>
      <w:r w:rsidRPr="00334AFA">
        <w:rPr>
          <w:color w:val="000000" w:themeColor="text1"/>
          <w:shd w:val="clear" w:color="auto" w:fill="FFFFFF"/>
          <w:lang w:val="en-US"/>
        </w:rPr>
        <w:t xml:space="preserve"> &amp; </w:t>
      </w:r>
      <w:proofErr w:type="spellStart"/>
      <w:r w:rsidRPr="00334AFA">
        <w:rPr>
          <w:color w:val="000000" w:themeColor="text1"/>
          <w:shd w:val="clear" w:color="auto" w:fill="FFFFFF"/>
          <w:lang w:val="en-US"/>
        </w:rPr>
        <w:t>Chima</w:t>
      </w:r>
      <w:proofErr w:type="spellEnd"/>
      <w:r w:rsidRPr="00334AFA">
        <w:rPr>
          <w:color w:val="000000" w:themeColor="text1"/>
          <w:shd w:val="clear" w:color="auto" w:fill="FFFFFF"/>
          <w:lang w:val="en-US"/>
        </w:rPr>
        <w:t xml:space="preserve"> S</w:t>
      </w:r>
      <w:r w:rsidR="00A77384" w:rsidRPr="00334AFA">
        <w:rPr>
          <w:color w:val="000000" w:themeColor="text1"/>
          <w:shd w:val="clear" w:color="auto" w:fill="FFFFFF"/>
          <w:lang w:val="en-US"/>
        </w:rPr>
        <w:t>.</w:t>
      </w:r>
      <w:r w:rsidR="004A4455" w:rsidRPr="00334AFA">
        <w:rPr>
          <w:color w:val="000000" w:themeColor="text1"/>
          <w:shd w:val="clear" w:color="auto" w:fill="FFFFFF"/>
          <w:lang w:val="en-US"/>
        </w:rPr>
        <w:t xml:space="preserve"> </w:t>
      </w:r>
      <w:r w:rsidR="00B65503" w:rsidRPr="00334AFA">
        <w:rPr>
          <w:color w:val="000000" w:themeColor="text1"/>
          <w:shd w:val="clear" w:color="auto" w:fill="FFFFFF"/>
          <w:lang w:val="en-US"/>
        </w:rPr>
        <w:t>(2024, June 11)</w:t>
      </w:r>
      <w:r w:rsidR="00B969B4" w:rsidRPr="00334AFA">
        <w:rPr>
          <w:color w:val="000000" w:themeColor="text1"/>
          <w:shd w:val="clear" w:color="auto" w:fill="FFFFFF"/>
          <w:lang w:val="en-US"/>
        </w:rPr>
        <w:t>. Dollar Dominance in the International Reserve System: An Update</w:t>
      </w:r>
      <w:r w:rsidR="00553DD0" w:rsidRPr="00334AFA">
        <w:rPr>
          <w:color w:val="000000" w:themeColor="text1"/>
          <w:shd w:val="clear" w:color="auto" w:fill="FFFFFF"/>
          <w:lang w:val="en-US"/>
        </w:rPr>
        <w:t xml:space="preserve">. </w:t>
      </w:r>
      <w:hyperlink r:id="rId19" w:history="1">
        <w:r w:rsidR="00303149" w:rsidRPr="00334AFA">
          <w:rPr>
            <w:rStyle w:val="Hyperlink"/>
            <w:color w:val="000000" w:themeColor="text1"/>
            <w:u w:val="none"/>
            <w:shd w:val="clear" w:color="auto" w:fill="FFFFFF"/>
          </w:rPr>
          <w:t>https://www.imf.org/en/Blogs/Articles/2024/06/11/dollar-dominance-in-the-international-reserve-system-an-update</w:t>
        </w:r>
      </w:hyperlink>
      <w:r w:rsidR="00303149" w:rsidRPr="00334AFA">
        <w:rPr>
          <w:color w:val="000000" w:themeColor="text1"/>
          <w:shd w:val="clear" w:color="auto" w:fill="FFFFFF"/>
        </w:rPr>
        <w:t xml:space="preserve"> </w:t>
      </w:r>
    </w:p>
    <w:p w14:paraId="14C19686" w14:textId="61B85FC7" w:rsidR="00FF1955" w:rsidRDefault="00FF1955" w:rsidP="00FF1955">
      <w:pPr>
        <w:spacing w:line="240" w:lineRule="auto"/>
        <w:ind w:left="720" w:hanging="720"/>
        <w:rPr>
          <w:color w:val="000000" w:themeColor="text1"/>
          <w:shd w:val="clear" w:color="auto" w:fill="FFFFFF"/>
        </w:rPr>
      </w:pPr>
    </w:p>
    <w:p w14:paraId="0D38A0E4" w14:textId="753CCA10" w:rsidR="00FF1955" w:rsidRDefault="00FF1955" w:rsidP="00FF1955">
      <w:pPr>
        <w:spacing w:line="240" w:lineRule="auto"/>
        <w:ind w:left="720" w:hanging="720"/>
        <w:rPr>
          <w:color w:val="000000" w:themeColor="text1"/>
          <w:shd w:val="clear" w:color="auto" w:fill="FFFFFF"/>
        </w:rPr>
      </w:pPr>
      <w:r w:rsidRPr="00FF1955">
        <w:rPr>
          <w:color w:val="000000" w:themeColor="text1"/>
          <w:shd w:val="clear" w:color="auto" w:fill="FFFFFF"/>
        </w:rPr>
        <w:t xml:space="preserve">Xu, Y., &amp; Lien, D. (2020). Dynamic </w:t>
      </w:r>
      <w:proofErr w:type="spellStart"/>
      <w:r w:rsidRPr="00FF1955">
        <w:rPr>
          <w:color w:val="000000" w:themeColor="text1"/>
          <w:shd w:val="clear" w:color="auto" w:fill="FFFFFF"/>
        </w:rPr>
        <w:t>exchange</w:t>
      </w:r>
      <w:proofErr w:type="spellEnd"/>
      <w:r w:rsidRPr="00FF1955">
        <w:rPr>
          <w:color w:val="000000" w:themeColor="text1"/>
          <w:shd w:val="clear" w:color="auto" w:fill="FFFFFF"/>
        </w:rPr>
        <w:t xml:space="preserve"> rate </w:t>
      </w:r>
      <w:proofErr w:type="spellStart"/>
      <w:r w:rsidRPr="00FF1955">
        <w:rPr>
          <w:color w:val="000000" w:themeColor="text1"/>
          <w:shd w:val="clear" w:color="auto" w:fill="FFFFFF"/>
        </w:rPr>
        <w:t>dependences</w:t>
      </w:r>
      <w:proofErr w:type="spellEnd"/>
      <w:r w:rsidRPr="00FF1955">
        <w:rPr>
          <w:color w:val="000000" w:themeColor="text1"/>
          <w:shd w:val="clear" w:color="auto" w:fill="FFFFFF"/>
        </w:rPr>
        <w:t xml:space="preserve">: The </w:t>
      </w:r>
      <w:proofErr w:type="spellStart"/>
      <w:r w:rsidRPr="00FF1955">
        <w:rPr>
          <w:color w:val="000000" w:themeColor="text1"/>
          <w:shd w:val="clear" w:color="auto" w:fill="FFFFFF"/>
        </w:rPr>
        <w:t>effect</w:t>
      </w:r>
      <w:proofErr w:type="spellEnd"/>
      <w:r w:rsidRPr="00FF1955">
        <w:rPr>
          <w:color w:val="000000" w:themeColor="text1"/>
          <w:shd w:val="clear" w:color="auto" w:fill="FFFFFF"/>
        </w:rPr>
        <w:t xml:space="preserve"> of the U.S.-China </w:t>
      </w:r>
      <w:proofErr w:type="spellStart"/>
      <w:r w:rsidRPr="00FF1955">
        <w:rPr>
          <w:color w:val="000000" w:themeColor="text1"/>
          <w:shd w:val="clear" w:color="auto" w:fill="FFFFFF"/>
        </w:rPr>
        <w:t>trade</w:t>
      </w:r>
      <w:proofErr w:type="spellEnd"/>
      <w:r w:rsidRPr="00FF1955">
        <w:rPr>
          <w:color w:val="000000" w:themeColor="text1"/>
          <w:shd w:val="clear" w:color="auto" w:fill="FFFFFF"/>
        </w:rPr>
        <w:t xml:space="preserve"> </w:t>
      </w:r>
      <w:proofErr w:type="spellStart"/>
      <w:r w:rsidRPr="00FF1955">
        <w:rPr>
          <w:color w:val="000000" w:themeColor="text1"/>
          <w:shd w:val="clear" w:color="auto" w:fill="FFFFFF"/>
        </w:rPr>
        <w:t>war</w:t>
      </w:r>
      <w:proofErr w:type="spellEnd"/>
      <w:r w:rsidRPr="00FF1955">
        <w:rPr>
          <w:color w:val="000000" w:themeColor="text1"/>
          <w:shd w:val="clear" w:color="auto" w:fill="FFFFFF"/>
        </w:rPr>
        <w:t>. Journal of International Financial Markets, Institutions and Money, 68(C), 101238. https://doi.org/10.1016/j.intfin.2020.101238</w:t>
      </w:r>
    </w:p>
    <w:p w14:paraId="3820C6EE" w14:textId="77777777" w:rsidR="00990892" w:rsidRPr="00334AFA" w:rsidRDefault="00990892" w:rsidP="00FF1955">
      <w:pPr>
        <w:spacing w:line="240" w:lineRule="auto"/>
        <w:ind w:left="720" w:hanging="720"/>
        <w:rPr>
          <w:color w:val="000000" w:themeColor="text1"/>
          <w:shd w:val="clear" w:color="auto" w:fill="FFFFFF"/>
        </w:rPr>
      </w:pPr>
    </w:p>
    <w:p w14:paraId="5171A419" w14:textId="77777777" w:rsidR="00B438DE" w:rsidRDefault="0005005D" w:rsidP="00B438DE">
      <w:pPr>
        <w:spacing w:line="240" w:lineRule="auto"/>
        <w:ind w:left="720" w:hanging="720"/>
        <w:rPr>
          <w:color w:val="000000" w:themeColor="text1"/>
          <w:shd w:val="clear" w:color="auto" w:fill="FFFFFF"/>
          <w:lang w:val="en-CN"/>
        </w:rPr>
      </w:pPr>
      <w:r w:rsidRPr="0005005D">
        <w:rPr>
          <w:color w:val="000000" w:themeColor="text1"/>
          <w:shd w:val="clear" w:color="auto" w:fill="FFFFFF"/>
          <w:lang w:val="en-CN"/>
        </w:rPr>
        <w:t>Zhou, S. (2023). China’s currency exchange system: A study and debate.</w:t>
      </w:r>
    </w:p>
    <w:p w14:paraId="62E5C3B9" w14:textId="77777777" w:rsidR="0002482D" w:rsidRDefault="0002482D" w:rsidP="00B438DE">
      <w:pPr>
        <w:spacing w:line="240" w:lineRule="auto"/>
        <w:ind w:left="720" w:hanging="720"/>
        <w:rPr>
          <w:color w:val="000000" w:themeColor="text1"/>
          <w:shd w:val="clear" w:color="auto" w:fill="FFFFFF"/>
          <w:lang w:val="en-CN"/>
        </w:rPr>
      </w:pPr>
    </w:p>
    <w:p w14:paraId="27253702" w14:textId="17036045" w:rsidR="00342C4E" w:rsidRPr="00B438DE" w:rsidRDefault="00B438DE" w:rsidP="00B438DE">
      <w:pPr>
        <w:spacing w:line="240" w:lineRule="auto"/>
        <w:ind w:left="720" w:hanging="720"/>
        <w:rPr>
          <w:color w:val="000000" w:themeColor="text1"/>
          <w:shd w:val="clear" w:color="auto" w:fill="FFFFFF"/>
          <w:lang w:val="en-CN"/>
        </w:rPr>
      </w:pPr>
      <w:r w:rsidRPr="00B438DE">
        <w:rPr>
          <w:color w:val="222222"/>
          <w:shd w:val="clear" w:color="auto" w:fill="FFFFFF"/>
        </w:rPr>
        <w:t xml:space="preserve">Zeidan, R. (2024 </w:t>
      </w:r>
      <w:proofErr w:type="gramStart"/>
      <w:r w:rsidRPr="00B438DE">
        <w:rPr>
          <w:color w:val="222222"/>
          <w:shd w:val="clear" w:color="auto" w:fill="FFFFFF"/>
        </w:rPr>
        <w:t>April</w:t>
      </w:r>
      <w:proofErr w:type="gramEnd"/>
      <w:r w:rsidRPr="00B438DE">
        <w:rPr>
          <w:color w:val="222222"/>
          <w:shd w:val="clear" w:color="auto" w:fill="FFFFFF"/>
        </w:rPr>
        <w:t xml:space="preserve"> 18). The future of the </w:t>
      </w:r>
      <w:proofErr w:type="spellStart"/>
      <w:r w:rsidRPr="00B438DE">
        <w:rPr>
          <w:color w:val="222222"/>
          <w:shd w:val="clear" w:color="auto" w:fill="FFFFFF"/>
        </w:rPr>
        <w:t>Chinese</w:t>
      </w:r>
      <w:proofErr w:type="spellEnd"/>
      <w:r w:rsidRPr="00B438DE">
        <w:rPr>
          <w:color w:val="222222"/>
          <w:shd w:val="clear" w:color="auto" w:fill="FFFFFF"/>
        </w:rPr>
        <w:t xml:space="preserve"> </w:t>
      </w:r>
      <w:proofErr w:type="spellStart"/>
      <w:r w:rsidRPr="00B438DE">
        <w:rPr>
          <w:color w:val="222222"/>
          <w:shd w:val="clear" w:color="auto" w:fill="FFFFFF"/>
        </w:rPr>
        <w:t>yuan</w:t>
      </w:r>
      <w:proofErr w:type="spellEnd"/>
      <w:r w:rsidRPr="00B438DE">
        <w:rPr>
          <w:color w:val="222222"/>
          <w:shd w:val="clear" w:color="auto" w:fill="FFFFFF"/>
        </w:rPr>
        <w:t>. Georgetown Journal of International Affairs. https://gjia.georgetown.edu/2024/04/18/de-dollarization-the-belt-and-road-initiative-and-the-future-of-the-chinese-yuan/</w:t>
      </w:r>
    </w:p>
    <w:p w14:paraId="7EF77700" w14:textId="4610CFE1" w:rsidR="009F644D" w:rsidRPr="0072436C" w:rsidRDefault="009F644D" w:rsidP="00342C4E">
      <w:pPr>
        <w:spacing w:line="240" w:lineRule="auto"/>
        <w:rPr>
          <w:color w:val="222222"/>
          <w:shd w:val="clear" w:color="auto" w:fill="FFFFFF"/>
        </w:rPr>
      </w:pPr>
      <w:r w:rsidRPr="0072436C">
        <w:rPr>
          <w:color w:val="222222"/>
          <w:shd w:val="clear" w:color="auto" w:fill="FFFFFF"/>
        </w:rPr>
        <w:br w:type="page"/>
      </w:r>
    </w:p>
    <w:p w14:paraId="67C95A8B" w14:textId="65049AE2" w:rsidR="00DF100A" w:rsidRPr="00440D47" w:rsidRDefault="002B3EF9" w:rsidP="0006350E">
      <w:pPr>
        <w:pStyle w:val="Heading1"/>
        <w:numPr>
          <w:ilvl w:val="0"/>
          <w:numId w:val="0"/>
        </w:numPr>
        <w:spacing w:before="0" w:beforeAutospacing="0" w:after="0" w:afterAutospacing="0"/>
        <w:ind w:left="432" w:hanging="432"/>
        <w:rPr>
          <w:rStyle w:val="normaltextrun"/>
          <w:b w:val="0"/>
          <w:bCs w:val="0"/>
          <w:lang w:val="en-US"/>
        </w:rPr>
      </w:pPr>
      <w:bookmarkStart w:id="27" w:name="_Toc187595369"/>
      <w:bookmarkStart w:id="28" w:name="_Toc187595388"/>
      <w:bookmarkStart w:id="29" w:name="_Toc187595403"/>
      <w:bookmarkStart w:id="30" w:name="_Toc187595786"/>
      <w:bookmarkStart w:id="31" w:name="_Toc187598283"/>
      <w:proofErr w:type="spellStart"/>
      <w:r w:rsidRPr="00D07680">
        <w:lastRenderedPageBreak/>
        <w:t>Appendix</w:t>
      </w:r>
      <w:proofErr w:type="spellEnd"/>
      <w:r>
        <w:t xml:space="preserve"> 1.</w:t>
      </w:r>
      <w:r w:rsidR="00DF100A" w:rsidRPr="00440D47">
        <w:rPr>
          <w:rFonts w:eastAsia="Microsoft YaHei"/>
        </w:rPr>
        <w:t xml:space="preserve"> </w:t>
      </w:r>
      <w:proofErr w:type="spellStart"/>
      <w:r w:rsidR="00DF100A" w:rsidRPr="00440D47">
        <w:rPr>
          <w:rFonts w:eastAsia="Microsoft YaHei"/>
        </w:rPr>
        <w:t>Overview</w:t>
      </w:r>
      <w:proofErr w:type="spellEnd"/>
      <w:r w:rsidR="00DF100A" w:rsidRPr="00440D47">
        <w:rPr>
          <w:rFonts w:eastAsia="Microsoft YaHei"/>
        </w:rPr>
        <w:t xml:space="preserve"> of </w:t>
      </w:r>
      <w:r w:rsidR="00750BFD" w:rsidRPr="004F0045">
        <w:rPr>
          <w:rFonts w:eastAsia="Microsoft YaHei"/>
          <w:lang w:val="en-US"/>
        </w:rPr>
        <w:t>p</w:t>
      </w:r>
      <w:proofErr w:type="spellStart"/>
      <w:r w:rsidR="00DF100A" w:rsidRPr="00440D47">
        <w:rPr>
          <w:rFonts w:eastAsia="Microsoft YaHei"/>
        </w:rPr>
        <w:t>roject</w:t>
      </w:r>
      <w:bookmarkEnd w:id="27"/>
      <w:bookmarkEnd w:id="28"/>
      <w:bookmarkEnd w:id="29"/>
      <w:bookmarkEnd w:id="30"/>
      <w:bookmarkEnd w:id="31"/>
      <w:proofErr w:type="spellEnd"/>
    </w:p>
    <w:p w14:paraId="32A37338" w14:textId="77777777" w:rsidR="00DF100A" w:rsidRDefault="00DF100A" w:rsidP="00DF100A">
      <w:pPr>
        <w:ind w:firstLine="556"/>
        <w:jc w:val="both"/>
        <w:rPr>
          <w:rStyle w:val="normaltextrun"/>
          <w:lang w:val="en-US"/>
        </w:rPr>
      </w:pPr>
      <w:r>
        <w:rPr>
          <w:rStyle w:val="normaltextrun"/>
          <w:lang w:val="en-US"/>
        </w:rPr>
        <w:t>In the last few decades, China’s foreign exchange (forex) market has become one of the largest and most active in the world, playing a crucial role in global trade and investment flows. According to recent data (as shown in Figure 1), in 2023, the total trading volume of the forex market in China reached $35.85 trillion. The average daily trading volume rose from $48.67 billion in 2015 to about $98.21 billion in 2023, after a high of $101.01 billion in 2021.</w:t>
      </w:r>
    </w:p>
    <w:p w14:paraId="4387F453" w14:textId="77777777" w:rsidR="00DF100A" w:rsidRPr="00F47392" w:rsidRDefault="00DF100A" w:rsidP="00DF100A">
      <w:pPr>
        <w:ind w:firstLine="556"/>
        <w:jc w:val="both"/>
        <w:rPr>
          <w:rStyle w:val="normaltextrun"/>
          <w:lang w:val="en-US"/>
        </w:rPr>
      </w:pPr>
      <w:r>
        <w:rPr>
          <w:rStyle w:val="normaltextrun"/>
          <w:lang w:val="en-US"/>
        </w:rPr>
        <w:t xml:space="preserve">The RMB’s international presence and influence have continued to expand in recent years as China’s economy grows and its external linkages deepen. </w:t>
      </w:r>
      <w:r>
        <w:rPr>
          <w:rStyle w:val="normaltextrun"/>
          <w:rFonts w:hint="eastAsia"/>
          <w:lang w:val="en-US"/>
        </w:rPr>
        <w:t>A</w:t>
      </w:r>
      <w:r>
        <w:rPr>
          <w:rStyle w:val="normaltextrun"/>
          <w:lang w:val="en-US"/>
        </w:rPr>
        <w:t xml:space="preserve"> range of </w:t>
      </w:r>
      <w:r w:rsidRPr="00EE1BBA">
        <w:rPr>
          <w:rStyle w:val="normaltextrun"/>
          <w:lang w:val="en-US"/>
        </w:rPr>
        <w:t xml:space="preserve">reforms </w:t>
      </w:r>
      <w:r>
        <w:rPr>
          <w:rStyle w:val="normaltextrun"/>
          <w:rFonts w:hint="eastAsia"/>
          <w:lang w:val="en-US"/>
        </w:rPr>
        <w:t>in</w:t>
      </w:r>
      <w:r w:rsidRPr="00EE1BBA">
        <w:rPr>
          <w:rStyle w:val="normaltextrun"/>
          <w:lang w:val="en-US"/>
        </w:rPr>
        <w:t xml:space="preserve"> China</w:t>
      </w:r>
      <w:r>
        <w:rPr>
          <w:rStyle w:val="normaltextrun"/>
          <w:lang w:val="en-US"/>
        </w:rPr>
        <w:t>’</w:t>
      </w:r>
      <w:r w:rsidRPr="00EE1BBA">
        <w:rPr>
          <w:rStyle w:val="normaltextrun"/>
          <w:lang w:val="en-US"/>
        </w:rPr>
        <w:t>s foreign exchange market over the past two decades have also played an important role</w:t>
      </w:r>
      <w:r>
        <w:rPr>
          <w:rStyle w:val="normaltextrun"/>
          <w:lang w:val="en-US"/>
        </w:rPr>
        <w:t xml:space="preserve"> in increasing</w:t>
      </w:r>
      <w:r w:rsidRPr="00750751">
        <w:rPr>
          <w:rStyle w:val="normaltextrun"/>
          <w:lang w:val="en-US"/>
        </w:rPr>
        <w:t xml:space="preserve"> the RMB’s role in global markets. </w:t>
      </w:r>
      <w:r w:rsidRPr="0045224B">
        <w:rPr>
          <w:rStyle w:val="normaltextrun"/>
          <w:lang w:val="en-US"/>
        </w:rPr>
        <w:t>The policy of floating the RMB exchange rate has been improving since 2005.</w:t>
      </w:r>
      <w:r>
        <w:rPr>
          <w:rStyle w:val="normaltextrun"/>
          <w:lang w:val="en-US"/>
        </w:rPr>
        <w:t xml:space="preserve"> </w:t>
      </w:r>
      <w:r w:rsidRPr="0045224B">
        <w:rPr>
          <w:rStyle w:val="normaltextrun"/>
          <w:lang w:val="en-US"/>
        </w:rPr>
        <w:t xml:space="preserve">In August 2015, the </w:t>
      </w:r>
      <w:r>
        <w:rPr>
          <w:rStyle w:val="normaltextrun"/>
          <w:rFonts w:hint="eastAsia"/>
          <w:lang w:val="en-US"/>
        </w:rPr>
        <w:t>P</w:t>
      </w:r>
      <w:r>
        <w:rPr>
          <w:rStyle w:val="normaltextrun"/>
          <w:lang w:val="en-US"/>
        </w:rPr>
        <w:t xml:space="preserve">eople’s Bank of China (PBOC) </w:t>
      </w:r>
      <w:r w:rsidRPr="0045224B">
        <w:rPr>
          <w:rStyle w:val="normaltextrun"/>
          <w:lang w:val="en-US"/>
        </w:rPr>
        <w:t>announced further adjustments to the RMB exchange rate mechanism, whereby the daily exchange rate would no longer be determined by the central bank, but would instead be referenced to the previous day</w:t>
      </w:r>
      <w:r>
        <w:rPr>
          <w:rStyle w:val="normaltextrun"/>
          <w:lang w:val="en-US"/>
        </w:rPr>
        <w:t>’</w:t>
      </w:r>
      <w:r w:rsidRPr="0045224B">
        <w:rPr>
          <w:rStyle w:val="normaltextrun"/>
          <w:lang w:val="en-US"/>
        </w:rPr>
        <w:t>s market closing rate</w:t>
      </w:r>
      <w:r>
        <w:rPr>
          <w:rStyle w:val="normaltextrun"/>
          <w:lang w:val="en-US"/>
        </w:rPr>
        <w:t xml:space="preserve">. </w:t>
      </w:r>
      <w:r w:rsidRPr="0052448C">
        <w:rPr>
          <w:rStyle w:val="normaltextrun"/>
          <w:lang w:val="en-US"/>
        </w:rPr>
        <w:t xml:space="preserve">These changes were designed to increase market influence over the currency and make the RMB more attractive to investors, thus supporting its broader adoption </w:t>
      </w:r>
      <w:r w:rsidRPr="00F47392">
        <w:rPr>
          <w:rStyle w:val="normaltextrun"/>
          <w:lang w:val="en-US"/>
        </w:rPr>
        <w:t>for trade settlement.</w:t>
      </w:r>
    </w:p>
    <w:p w14:paraId="51B4EAD8" w14:textId="77777777" w:rsidR="00DF100A" w:rsidRDefault="00DF100A" w:rsidP="00DF100A">
      <w:pPr>
        <w:ind w:firstLine="556"/>
        <w:jc w:val="both"/>
        <w:rPr>
          <w:rFonts w:eastAsia="SimSun"/>
          <w:lang w:val="en-US"/>
        </w:rPr>
      </w:pPr>
      <w:r>
        <w:rPr>
          <w:rFonts w:eastAsia="SimSun" w:hint="eastAsia"/>
          <w:lang w:val="en-US"/>
        </w:rPr>
        <w:t>Ho</w:t>
      </w:r>
      <w:r>
        <w:rPr>
          <w:rFonts w:eastAsia="SimSun"/>
          <w:lang w:val="en-US"/>
        </w:rPr>
        <w:t>wever, i</w:t>
      </w:r>
      <w:r w:rsidRPr="007D2D53">
        <w:rPr>
          <w:rFonts w:eastAsia="SimSun"/>
          <w:lang w:val="en-US"/>
        </w:rPr>
        <w:t>n recent years, the international situation has been complex and volatile, and China's foreign exchange market has faced increased pressure.</w:t>
      </w:r>
      <w:r>
        <w:rPr>
          <w:rFonts w:eastAsia="SimSun"/>
          <w:lang w:val="en-US"/>
        </w:rPr>
        <w:t xml:space="preserve"> </w:t>
      </w:r>
      <w:r w:rsidRPr="00F47392">
        <w:rPr>
          <w:rFonts w:eastAsia="SimSun"/>
          <w:lang w:val="en-US"/>
        </w:rPr>
        <w:t xml:space="preserve">In particular, the trade war between China and </w:t>
      </w:r>
      <w:r>
        <w:rPr>
          <w:rFonts w:eastAsia="SimSun"/>
          <w:lang w:val="en-US"/>
        </w:rPr>
        <w:t>the US</w:t>
      </w:r>
      <w:r w:rsidRPr="00F47392">
        <w:rPr>
          <w:rFonts w:eastAsia="SimSun"/>
          <w:lang w:val="en-US"/>
        </w:rPr>
        <w:t xml:space="preserve">, which began in 2018, has increased the depreciation pressure on the RMB and intensified exchange rate volatility, which has led to rising pressure for capital outflows, </w:t>
      </w:r>
      <w:r>
        <w:rPr>
          <w:rFonts w:eastAsia="SimSun" w:hint="eastAsia"/>
          <w:lang w:val="en-US"/>
        </w:rPr>
        <w:t>negatively impac</w:t>
      </w:r>
      <w:r>
        <w:rPr>
          <w:rFonts w:eastAsia="SimSun"/>
          <w:lang w:val="en-US"/>
        </w:rPr>
        <w:t>ting</w:t>
      </w:r>
      <w:r w:rsidRPr="00F47392">
        <w:rPr>
          <w:rFonts w:eastAsia="SimSun"/>
          <w:lang w:val="en-US"/>
        </w:rPr>
        <w:t xml:space="preserve"> the economy.</w:t>
      </w:r>
      <w:r w:rsidRPr="00AE4B01">
        <w:rPr>
          <w:lang w:val="en-US"/>
        </w:rPr>
        <w:t xml:space="preserve"> </w:t>
      </w:r>
      <w:r w:rsidRPr="00FA2C40">
        <w:rPr>
          <w:rFonts w:eastAsia="SimSun"/>
          <w:lang w:val="en-US"/>
        </w:rPr>
        <w:t xml:space="preserve">Although the current situation has eased, with Trump's second term in office in 2025, he has once again shown a tough stance towards China, meaning that China's </w:t>
      </w:r>
      <w:r>
        <w:rPr>
          <w:rFonts w:eastAsia="SimSun"/>
          <w:lang w:val="en-US"/>
        </w:rPr>
        <w:t>foreign exchange</w:t>
      </w:r>
      <w:r w:rsidRPr="00FA2C40">
        <w:rPr>
          <w:rFonts w:eastAsia="SimSun"/>
          <w:lang w:val="en-US"/>
        </w:rPr>
        <w:t xml:space="preserve"> market could once again </w:t>
      </w:r>
      <w:r w:rsidRPr="00464C62">
        <w:rPr>
          <w:rFonts w:eastAsia="SimSun"/>
          <w:lang w:val="en-US"/>
        </w:rPr>
        <w:t>face greater difficulties.</w:t>
      </w:r>
    </w:p>
    <w:p w14:paraId="102BA5E1" w14:textId="2A115154" w:rsidR="00DF100A" w:rsidRDefault="00DF100A" w:rsidP="00DF100A">
      <w:pPr>
        <w:ind w:firstLine="556"/>
        <w:jc w:val="both"/>
        <w:rPr>
          <w:rFonts w:eastAsia="SimSun"/>
          <w:lang w:val="en-US"/>
        </w:rPr>
      </w:pPr>
      <w:r w:rsidRPr="00874823">
        <w:rPr>
          <w:rFonts w:eastAsia="SimSun"/>
          <w:lang w:val="en-US"/>
        </w:rPr>
        <w:t xml:space="preserve">As shown in Figure 2, our project hopes to propose targeted reforms based on the experience of the 2015 exchange reform and the performance of China's foreign exchange </w:t>
      </w:r>
      <w:r w:rsidRPr="00874823">
        <w:rPr>
          <w:rFonts w:eastAsia="SimSun"/>
          <w:lang w:val="en-US"/>
        </w:rPr>
        <w:lastRenderedPageBreak/>
        <w:t>market since the reform, and in light of the complex situation we are currently facing, to promote its efficient and smooth development.</w:t>
      </w:r>
    </w:p>
    <w:p w14:paraId="7569D45C" w14:textId="77777777" w:rsidR="0037437C" w:rsidRDefault="0037437C" w:rsidP="002A6410">
      <w:pPr>
        <w:jc w:val="both"/>
        <w:rPr>
          <w:rFonts w:eastAsia="SimSun"/>
          <w:lang w:val="en-US"/>
        </w:rPr>
      </w:pPr>
    </w:p>
    <w:p w14:paraId="0CAC29EC" w14:textId="63C74F87" w:rsidR="00435012" w:rsidRPr="00DF100A" w:rsidRDefault="00435012" w:rsidP="00332DA9">
      <w:pPr>
        <w:rPr>
          <w:rFonts w:eastAsia="SimSun"/>
          <w:lang w:val="en-US"/>
        </w:rPr>
      </w:pPr>
      <w:r>
        <w:rPr>
          <w:rFonts w:eastAsia="SimSun"/>
          <w:lang w:val="en-US"/>
        </w:rPr>
        <w:br w:type="page"/>
      </w:r>
    </w:p>
    <w:p w14:paraId="7AF36F8F" w14:textId="38DACD65" w:rsidR="001E1593" w:rsidRPr="00D73F2E" w:rsidRDefault="00482EFF" w:rsidP="0006350E">
      <w:pPr>
        <w:pStyle w:val="Heading1"/>
        <w:numPr>
          <w:ilvl w:val="0"/>
          <w:numId w:val="0"/>
        </w:numPr>
        <w:spacing w:before="0" w:beforeAutospacing="0" w:after="0" w:afterAutospacing="0"/>
        <w:ind w:left="432" w:hanging="432"/>
        <w:rPr>
          <w:lang w:val="en-US"/>
        </w:rPr>
      </w:pPr>
      <w:bookmarkStart w:id="32" w:name="_Toc187595370"/>
      <w:bookmarkStart w:id="33" w:name="_Toc187595389"/>
      <w:bookmarkStart w:id="34" w:name="_Toc187595404"/>
      <w:bookmarkStart w:id="35" w:name="_Toc187595787"/>
      <w:bookmarkStart w:id="36" w:name="_Toc187598284"/>
      <w:proofErr w:type="spellStart"/>
      <w:r w:rsidRPr="00D07680">
        <w:lastRenderedPageBreak/>
        <w:t>Appendix</w:t>
      </w:r>
      <w:proofErr w:type="spellEnd"/>
      <w:r w:rsidR="00087777">
        <w:t xml:space="preserve"> </w:t>
      </w:r>
      <w:r w:rsidR="00A42E2D">
        <w:t>2</w:t>
      </w:r>
      <w:r w:rsidR="00C768B4">
        <w:t>.</w:t>
      </w:r>
      <w:r w:rsidR="00333902">
        <w:t xml:space="preserve"> </w:t>
      </w:r>
      <w:proofErr w:type="spellStart"/>
      <w:r w:rsidR="00333902">
        <w:t>Figures</w:t>
      </w:r>
      <w:proofErr w:type="spellEnd"/>
      <w:r w:rsidR="00333902">
        <w:t xml:space="preserve"> and </w:t>
      </w:r>
      <w:r w:rsidR="003B5DA3" w:rsidRPr="00D73F2E">
        <w:rPr>
          <w:lang w:val="en-US"/>
        </w:rPr>
        <w:t>t</w:t>
      </w:r>
      <w:proofErr w:type="spellStart"/>
      <w:r w:rsidR="00333902">
        <w:t>ables</w:t>
      </w:r>
      <w:bookmarkEnd w:id="32"/>
      <w:bookmarkEnd w:id="33"/>
      <w:bookmarkEnd w:id="34"/>
      <w:bookmarkEnd w:id="35"/>
      <w:bookmarkEnd w:id="36"/>
      <w:proofErr w:type="spellEnd"/>
    </w:p>
    <w:p w14:paraId="0C8BE3F8" w14:textId="33A88765" w:rsidR="00CA347A" w:rsidRPr="00882138" w:rsidRDefault="00882138" w:rsidP="004022A8">
      <w:pPr>
        <w:pStyle w:val="Caption"/>
        <w:spacing w:after="0"/>
        <w:jc w:val="center"/>
        <w:rPr>
          <w:rStyle w:val="normaltextrun"/>
          <w:i w:val="0"/>
          <w:iCs w:val="0"/>
          <w:color w:val="000000" w:themeColor="text1"/>
          <w:sz w:val="21"/>
          <w:szCs w:val="21"/>
          <w:lang w:val="en-US"/>
        </w:rPr>
      </w:pPr>
      <w:bookmarkStart w:id="37" w:name="_Toc187598253"/>
      <w:proofErr w:type="spellStart"/>
      <w:r w:rsidRPr="00996AFE">
        <w:rPr>
          <w:i w:val="0"/>
          <w:iCs w:val="0"/>
          <w:color w:val="000000" w:themeColor="text1"/>
          <w:sz w:val="21"/>
          <w:szCs w:val="21"/>
        </w:rPr>
        <w:t>Figure</w:t>
      </w:r>
      <w:proofErr w:type="spellEnd"/>
      <w:r w:rsidRPr="00996AFE">
        <w:rPr>
          <w:i w:val="0"/>
          <w:iCs w:val="0"/>
          <w:color w:val="000000" w:themeColor="text1"/>
          <w:sz w:val="21"/>
          <w:szCs w:val="21"/>
        </w:rPr>
        <w:t xml:space="preserve"> </w:t>
      </w:r>
      <w:r w:rsidRPr="00996AFE">
        <w:rPr>
          <w:i w:val="0"/>
          <w:iCs w:val="0"/>
          <w:color w:val="000000" w:themeColor="text1"/>
          <w:sz w:val="21"/>
          <w:szCs w:val="21"/>
        </w:rPr>
        <w:fldChar w:fldCharType="begin"/>
      </w:r>
      <w:r w:rsidRPr="00996AFE">
        <w:rPr>
          <w:i w:val="0"/>
          <w:iCs w:val="0"/>
          <w:color w:val="000000" w:themeColor="text1"/>
          <w:sz w:val="21"/>
          <w:szCs w:val="21"/>
        </w:rPr>
        <w:instrText xml:space="preserve"> SEQ Figure \* ARABIC </w:instrText>
      </w:r>
      <w:r w:rsidRPr="00996AFE">
        <w:rPr>
          <w:i w:val="0"/>
          <w:iCs w:val="0"/>
          <w:color w:val="000000" w:themeColor="text1"/>
          <w:sz w:val="21"/>
          <w:szCs w:val="21"/>
        </w:rPr>
        <w:fldChar w:fldCharType="separate"/>
      </w:r>
      <w:r w:rsidR="00D73F2E">
        <w:rPr>
          <w:i w:val="0"/>
          <w:iCs w:val="0"/>
          <w:noProof/>
          <w:color w:val="000000" w:themeColor="text1"/>
          <w:sz w:val="21"/>
          <w:szCs w:val="21"/>
        </w:rPr>
        <w:t>1</w:t>
      </w:r>
      <w:r w:rsidRPr="00996AFE">
        <w:rPr>
          <w:i w:val="0"/>
          <w:iCs w:val="0"/>
          <w:color w:val="000000" w:themeColor="text1"/>
          <w:sz w:val="21"/>
          <w:szCs w:val="21"/>
        </w:rPr>
        <w:fldChar w:fldCharType="end"/>
      </w:r>
      <w:r w:rsidRPr="00996AFE">
        <w:rPr>
          <w:i w:val="0"/>
          <w:iCs w:val="0"/>
          <w:color w:val="000000" w:themeColor="text1"/>
          <w:sz w:val="21"/>
          <w:szCs w:val="21"/>
        </w:rPr>
        <w:t>:</w:t>
      </w:r>
      <w:r w:rsidRPr="00996AFE">
        <w:rPr>
          <w:rStyle w:val="normaltextrun"/>
          <w:i w:val="0"/>
          <w:iCs w:val="0"/>
          <w:color w:val="000000" w:themeColor="text1"/>
          <w:sz w:val="21"/>
          <w:szCs w:val="21"/>
          <w:lang w:val="en-US"/>
        </w:rPr>
        <w:t xml:space="preserve"> </w:t>
      </w:r>
      <w:bookmarkStart w:id="38" w:name="OLE_LINK1"/>
      <w:r w:rsidRPr="00996AFE">
        <w:rPr>
          <w:rStyle w:val="normaltextrun"/>
          <w:i w:val="0"/>
          <w:iCs w:val="0"/>
          <w:color w:val="000000" w:themeColor="text1"/>
          <w:sz w:val="21"/>
          <w:szCs w:val="21"/>
          <w:lang w:val="en-US"/>
        </w:rPr>
        <w:t>Total and average daily trading volume of China’s foreign exchange market</w:t>
      </w:r>
      <w:bookmarkEnd w:id="37"/>
      <w:bookmarkEnd w:id="38"/>
    </w:p>
    <w:p w14:paraId="6A5ECCBD" w14:textId="21C2174A" w:rsidR="001E1593" w:rsidRPr="00E74BAB" w:rsidRDefault="00F262F3" w:rsidP="00F506EE">
      <w:pPr>
        <w:jc w:val="center"/>
        <w:rPr>
          <w:rStyle w:val="normaltextrun"/>
          <w:sz w:val="21"/>
          <w:szCs w:val="21"/>
          <w:lang w:val="en-US"/>
        </w:rPr>
      </w:pPr>
      <w:r>
        <w:rPr>
          <w:noProof/>
        </w:rPr>
        <w:drawing>
          <wp:inline distT="0" distB="0" distL="0" distR="0" wp14:anchorId="2E0428E2" wp14:editId="7EAD5293">
            <wp:extent cx="5215155" cy="2526632"/>
            <wp:effectExtent l="0" t="0" r="5080" b="127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51625" cy="2592749"/>
                    </a:xfrm>
                    <a:prstGeom prst="rect">
                      <a:avLst/>
                    </a:prstGeom>
                  </pic:spPr>
                </pic:pic>
              </a:graphicData>
            </a:graphic>
          </wp:inline>
        </w:drawing>
      </w:r>
    </w:p>
    <w:p w14:paraId="32573ED6" w14:textId="0C1A2D40" w:rsidR="00EF2273" w:rsidRDefault="001E1593" w:rsidP="00782712">
      <w:pPr>
        <w:jc w:val="center"/>
        <w:rPr>
          <w:rStyle w:val="normaltextrun"/>
          <w:sz w:val="21"/>
          <w:szCs w:val="21"/>
          <w:lang w:val="en-US"/>
        </w:rPr>
      </w:pPr>
      <w:r w:rsidRPr="00E74BAB">
        <w:rPr>
          <w:rStyle w:val="normaltextrun"/>
          <w:sz w:val="21"/>
          <w:szCs w:val="21"/>
          <w:lang w:val="en-US"/>
        </w:rPr>
        <w:t>Data source: China State Administration of Foreign Exchange</w:t>
      </w:r>
      <w:r w:rsidRPr="00E74BAB">
        <w:rPr>
          <w:rStyle w:val="FootnoteReference"/>
          <w:sz w:val="21"/>
          <w:szCs w:val="21"/>
          <w:lang w:val="en-US"/>
        </w:rPr>
        <w:footnoteReference w:id="1"/>
      </w:r>
    </w:p>
    <w:p w14:paraId="7B8AA7CB" w14:textId="77777777" w:rsidR="00882138" w:rsidRDefault="00882138" w:rsidP="00782712">
      <w:pPr>
        <w:jc w:val="center"/>
        <w:rPr>
          <w:rStyle w:val="normaltextrun"/>
          <w:sz w:val="21"/>
          <w:szCs w:val="21"/>
          <w:lang w:val="en-US"/>
        </w:rPr>
      </w:pPr>
    </w:p>
    <w:p w14:paraId="2D366664" w14:textId="1500E1FF" w:rsidR="00882138" w:rsidRPr="00882138" w:rsidRDefault="00882138" w:rsidP="00882138">
      <w:pPr>
        <w:jc w:val="center"/>
        <w:rPr>
          <w:rStyle w:val="normaltextrun"/>
          <w:b/>
          <w:bCs/>
          <w:sz w:val="21"/>
          <w:szCs w:val="21"/>
          <w:lang w:val="en-US"/>
        </w:rPr>
      </w:pPr>
      <w:bookmarkStart w:id="39" w:name="_Toc187598254"/>
      <w:proofErr w:type="spellStart"/>
      <w:r w:rsidRPr="00996AFE">
        <w:rPr>
          <w:color w:val="000000" w:themeColor="text1"/>
          <w:sz w:val="21"/>
          <w:szCs w:val="21"/>
        </w:rPr>
        <w:t>Figure</w:t>
      </w:r>
      <w:proofErr w:type="spellEnd"/>
      <w:r w:rsidRPr="00996AFE">
        <w:rPr>
          <w:color w:val="000000" w:themeColor="text1"/>
          <w:sz w:val="21"/>
          <w:szCs w:val="21"/>
        </w:rPr>
        <w:t xml:space="preserve"> </w:t>
      </w:r>
      <w:r w:rsidRPr="00996AFE">
        <w:rPr>
          <w:color w:val="000000" w:themeColor="text1"/>
          <w:sz w:val="21"/>
          <w:szCs w:val="21"/>
        </w:rPr>
        <w:fldChar w:fldCharType="begin"/>
      </w:r>
      <w:r w:rsidRPr="00996AFE">
        <w:rPr>
          <w:color w:val="000000" w:themeColor="text1"/>
          <w:sz w:val="21"/>
          <w:szCs w:val="21"/>
        </w:rPr>
        <w:instrText xml:space="preserve"> SEQ Figure \* ARABIC </w:instrText>
      </w:r>
      <w:r w:rsidRPr="00996AFE">
        <w:rPr>
          <w:color w:val="000000" w:themeColor="text1"/>
          <w:sz w:val="21"/>
          <w:szCs w:val="21"/>
        </w:rPr>
        <w:fldChar w:fldCharType="separate"/>
      </w:r>
      <w:r w:rsidR="00D73F2E">
        <w:rPr>
          <w:noProof/>
          <w:color w:val="000000" w:themeColor="text1"/>
          <w:sz w:val="21"/>
          <w:szCs w:val="21"/>
        </w:rPr>
        <w:t>2</w:t>
      </w:r>
      <w:r w:rsidRPr="00996AFE">
        <w:rPr>
          <w:color w:val="000000" w:themeColor="text1"/>
          <w:sz w:val="21"/>
          <w:szCs w:val="21"/>
        </w:rPr>
        <w:fldChar w:fldCharType="end"/>
      </w:r>
      <w:r w:rsidRPr="00996AFE">
        <w:rPr>
          <w:color w:val="000000" w:themeColor="text1"/>
          <w:sz w:val="21"/>
          <w:szCs w:val="21"/>
        </w:rPr>
        <w:t xml:space="preserve">: </w:t>
      </w:r>
      <w:r w:rsidRPr="001D59E3">
        <w:rPr>
          <w:rStyle w:val="normaltextrun"/>
          <w:sz w:val="21"/>
          <w:szCs w:val="21"/>
          <w:lang w:val="en-US"/>
        </w:rPr>
        <w:t xml:space="preserve">The </w:t>
      </w:r>
      <w:r w:rsidR="003B5DA3">
        <w:rPr>
          <w:rStyle w:val="normaltextrun"/>
          <w:sz w:val="21"/>
          <w:szCs w:val="21"/>
          <w:lang w:val="en-US"/>
        </w:rPr>
        <w:t>f</w:t>
      </w:r>
      <w:r w:rsidRPr="001D59E3">
        <w:rPr>
          <w:rStyle w:val="normaltextrun"/>
          <w:sz w:val="21"/>
          <w:szCs w:val="21"/>
          <w:lang w:val="en-US"/>
        </w:rPr>
        <w:t xml:space="preserve">ramework of our </w:t>
      </w:r>
      <w:r w:rsidR="003B5DA3">
        <w:rPr>
          <w:rStyle w:val="normaltextrun"/>
          <w:sz w:val="21"/>
          <w:szCs w:val="21"/>
          <w:lang w:val="en-US"/>
        </w:rPr>
        <w:t>p</w:t>
      </w:r>
      <w:r w:rsidRPr="001D59E3">
        <w:rPr>
          <w:rStyle w:val="normaltextrun"/>
          <w:sz w:val="21"/>
          <w:szCs w:val="21"/>
          <w:lang w:val="en-US"/>
        </w:rPr>
        <w:t>roject</w:t>
      </w:r>
      <w:bookmarkEnd w:id="39"/>
    </w:p>
    <w:p w14:paraId="2642C3D0" w14:textId="6AC53AD1" w:rsidR="001E1593" w:rsidRPr="00E74BAB" w:rsidRDefault="00CF3211" w:rsidP="00F506EE">
      <w:pPr>
        <w:pStyle w:val="paragraph"/>
        <w:spacing w:before="0" w:beforeAutospacing="0" w:after="0" w:afterAutospacing="0"/>
        <w:jc w:val="center"/>
        <w:textAlignment w:val="baseline"/>
        <w:rPr>
          <w:sz w:val="21"/>
          <w:szCs w:val="21"/>
          <w:lang w:val="en-US"/>
        </w:rPr>
      </w:pPr>
      <w:r>
        <w:rPr>
          <w:noProof/>
        </w:rPr>
        <w:drawing>
          <wp:inline distT="0" distB="0" distL="0" distR="0" wp14:anchorId="2B6E65DA" wp14:editId="2E41D98F">
            <wp:extent cx="4676273" cy="346884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91139" cy="3479868"/>
                    </a:xfrm>
                    <a:prstGeom prst="rect">
                      <a:avLst/>
                    </a:prstGeom>
                  </pic:spPr>
                </pic:pic>
              </a:graphicData>
            </a:graphic>
          </wp:inline>
        </w:drawing>
      </w:r>
    </w:p>
    <w:p w14:paraId="40C48C0C" w14:textId="64F4038D" w:rsidR="00882138" w:rsidRPr="00E74BAB" w:rsidRDefault="00882138" w:rsidP="00882138">
      <w:pPr>
        <w:pStyle w:val="paragraph"/>
        <w:spacing w:before="0" w:beforeAutospacing="0" w:after="0" w:afterAutospacing="0"/>
        <w:jc w:val="center"/>
        <w:textAlignment w:val="baseline"/>
        <w:rPr>
          <w:rStyle w:val="normaltextrun"/>
          <w:sz w:val="21"/>
          <w:szCs w:val="21"/>
          <w:lang w:val="en-US"/>
        </w:rPr>
      </w:pPr>
      <w:bookmarkStart w:id="40" w:name="_Toc187598255"/>
      <w:proofErr w:type="spellStart"/>
      <w:r w:rsidRPr="00996AFE">
        <w:rPr>
          <w:color w:val="000000" w:themeColor="text1"/>
          <w:sz w:val="21"/>
          <w:szCs w:val="21"/>
        </w:rPr>
        <w:lastRenderedPageBreak/>
        <w:t>Figure</w:t>
      </w:r>
      <w:proofErr w:type="spellEnd"/>
      <w:r w:rsidRPr="00996AFE">
        <w:rPr>
          <w:color w:val="000000" w:themeColor="text1"/>
          <w:sz w:val="21"/>
          <w:szCs w:val="21"/>
        </w:rPr>
        <w:t xml:space="preserve"> </w:t>
      </w:r>
      <w:r w:rsidRPr="00996AFE">
        <w:rPr>
          <w:color w:val="000000" w:themeColor="text1"/>
          <w:sz w:val="21"/>
          <w:szCs w:val="21"/>
        </w:rPr>
        <w:fldChar w:fldCharType="begin"/>
      </w:r>
      <w:r w:rsidRPr="00996AFE">
        <w:rPr>
          <w:color w:val="000000" w:themeColor="text1"/>
          <w:sz w:val="21"/>
          <w:szCs w:val="21"/>
        </w:rPr>
        <w:instrText xml:space="preserve"> SEQ Figure \* ARABIC </w:instrText>
      </w:r>
      <w:r w:rsidRPr="00996AFE">
        <w:rPr>
          <w:color w:val="000000" w:themeColor="text1"/>
          <w:sz w:val="21"/>
          <w:szCs w:val="21"/>
        </w:rPr>
        <w:fldChar w:fldCharType="separate"/>
      </w:r>
      <w:r w:rsidR="00D73F2E">
        <w:rPr>
          <w:noProof/>
          <w:color w:val="000000" w:themeColor="text1"/>
          <w:sz w:val="21"/>
          <w:szCs w:val="21"/>
        </w:rPr>
        <w:t>3</w:t>
      </w:r>
      <w:r w:rsidRPr="00996AFE">
        <w:rPr>
          <w:color w:val="000000" w:themeColor="text1"/>
          <w:sz w:val="21"/>
          <w:szCs w:val="21"/>
        </w:rPr>
        <w:fldChar w:fldCharType="end"/>
      </w:r>
      <w:r w:rsidRPr="00996AFE">
        <w:rPr>
          <w:color w:val="000000" w:themeColor="text1"/>
          <w:sz w:val="21"/>
          <w:szCs w:val="21"/>
        </w:rPr>
        <w:t xml:space="preserve">: </w:t>
      </w:r>
      <w:r w:rsidRPr="0032778D">
        <w:rPr>
          <w:sz w:val="21"/>
          <w:szCs w:val="21"/>
          <w:lang w:val="en-US"/>
        </w:rPr>
        <w:t>China’s Official Foreign Exchange Reserves from 2000 to 2024</w:t>
      </w:r>
      <w:bookmarkEnd w:id="40"/>
    </w:p>
    <w:p w14:paraId="18260787" w14:textId="107DB3B2" w:rsidR="004E62AA" w:rsidRPr="0032778D" w:rsidRDefault="00F30B82" w:rsidP="00A70BA8">
      <w:pPr>
        <w:jc w:val="center"/>
        <w:rPr>
          <w:b/>
          <w:bCs/>
          <w:sz w:val="21"/>
          <w:szCs w:val="21"/>
        </w:rPr>
      </w:pPr>
      <w:r>
        <w:rPr>
          <w:noProof/>
        </w:rPr>
        <w:drawing>
          <wp:inline distT="0" distB="0" distL="0" distR="0" wp14:anchorId="416371EE" wp14:editId="3EABAB83">
            <wp:extent cx="5400000" cy="2586851"/>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00" cy="2586851"/>
                    </a:xfrm>
                    <a:prstGeom prst="rect">
                      <a:avLst/>
                    </a:prstGeom>
                  </pic:spPr>
                </pic:pic>
              </a:graphicData>
            </a:graphic>
          </wp:inline>
        </w:drawing>
      </w:r>
    </w:p>
    <w:p w14:paraId="7AACF266" w14:textId="48C41DF5" w:rsidR="00D031D5" w:rsidRPr="00ED40B0" w:rsidRDefault="00882138" w:rsidP="00A70BA8">
      <w:pPr>
        <w:pStyle w:val="paragraph"/>
        <w:spacing w:before="0" w:beforeAutospacing="0" w:after="0" w:afterAutospacing="0"/>
        <w:jc w:val="center"/>
        <w:textAlignment w:val="baseline"/>
        <w:rPr>
          <w:sz w:val="21"/>
          <w:szCs w:val="21"/>
          <w:lang w:val="en-US"/>
        </w:rPr>
      </w:pPr>
      <w:r w:rsidRPr="00E74BAB">
        <w:rPr>
          <w:rStyle w:val="normaltextrun"/>
          <w:sz w:val="21"/>
          <w:szCs w:val="21"/>
          <w:lang w:val="en-US"/>
        </w:rPr>
        <w:t xml:space="preserve">Data source: </w:t>
      </w:r>
      <w:r>
        <w:rPr>
          <w:rStyle w:val="normaltextrun"/>
          <w:sz w:val="21"/>
          <w:szCs w:val="21"/>
          <w:lang w:val="en-US"/>
        </w:rPr>
        <w:t>Wind</w:t>
      </w:r>
    </w:p>
    <w:p w14:paraId="183E08DE" w14:textId="737E8FD1" w:rsidR="002A7884" w:rsidRDefault="002A7884" w:rsidP="00A70BA8">
      <w:pPr>
        <w:pStyle w:val="paragraph"/>
        <w:spacing w:before="0" w:beforeAutospacing="0" w:after="0" w:afterAutospacing="0"/>
        <w:jc w:val="center"/>
        <w:textAlignment w:val="baseline"/>
        <w:rPr>
          <w:sz w:val="21"/>
          <w:szCs w:val="21"/>
          <w:lang w:val="en-US"/>
        </w:rPr>
      </w:pPr>
    </w:p>
    <w:p w14:paraId="5960340B" w14:textId="37D47568" w:rsidR="00424908" w:rsidRPr="0032778D" w:rsidRDefault="00882138" w:rsidP="00882138">
      <w:pPr>
        <w:pStyle w:val="paragraph"/>
        <w:spacing w:before="0" w:beforeAutospacing="0" w:after="0" w:afterAutospacing="0"/>
        <w:jc w:val="center"/>
        <w:textAlignment w:val="baseline"/>
        <w:rPr>
          <w:sz w:val="21"/>
          <w:szCs w:val="21"/>
          <w:lang w:val="en-US"/>
        </w:rPr>
      </w:pPr>
      <w:bookmarkStart w:id="41" w:name="_Toc187598256"/>
      <w:proofErr w:type="spellStart"/>
      <w:r w:rsidRPr="00996AFE">
        <w:rPr>
          <w:color w:val="000000" w:themeColor="text1"/>
          <w:sz w:val="21"/>
          <w:szCs w:val="21"/>
        </w:rPr>
        <w:t>Figure</w:t>
      </w:r>
      <w:proofErr w:type="spellEnd"/>
      <w:r w:rsidRPr="00996AFE">
        <w:rPr>
          <w:color w:val="000000" w:themeColor="text1"/>
          <w:sz w:val="21"/>
          <w:szCs w:val="21"/>
        </w:rPr>
        <w:t xml:space="preserve"> </w:t>
      </w:r>
      <w:r w:rsidRPr="00996AFE">
        <w:rPr>
          <w:color w:val="000000" w:themeColor="text1"/>
          <w:sz w:val="21"/>
          <w:szCs w:val="21"/>
        </w:rPr>
        <w:fldChar w:fldCharType="begin"/>
      </w:r>
      <w:r w:rsidRPr="00996AFE">
        <w:rPr>
          <w:color w:val="000000" w:themeColor="text1"/>
          <w:sz w:val="21"/>
          <w:szCs w:val="21"/>
        </w:rPr>
        <w:instrText xml:space="preserve"> SEQ Figure \* ARABIC </w:instrText>
      </w:r>
      <w:r w:rsidRPr="00996AFE">
        <w:rPr>
          <w:color w:val="000000" w:themeColor="text1"/>
          <w:sz w:val="21"/>
          <w:szCs w:val="21"/>
        </w:rPr>
        <w:fldChar w:fldCharType="separate"/>
      </w:r>
      <w:r w:rsidR="00D73F2E">
        <w:rPr>
          <w:noProof/>
          <w:color w:val="000000" w:themeColor="text1"/>
          <w:sz w:val="21"/>
          <w:szCs w:val="21"/>
        </w:rPr>
        <w:t>4</w:t>
      </w:r>
      <w:r w:rsidRPr="00996AFE">
        <w:rPr>
          <w:color w:val="000000" w:themeColor="text1"/>
          <w:sz w:val="21"/>
          <w:szCs w:val="21"/>
        </w:rPr>
        <w:fldChar w:fldCharType="end"/>
      </w:r>
      <w:r w:rsidRPr="00996AFE">
        <w:rPr>
          <w:color w:val="000000" w:themeColor="text1"/>
          <w:sz w:val="21"/>
          <w:szCs w:val="21"/>
        </w:rPr>
        <w:t xml:space="preserve">: </w:t>
      </w:r>
      <w:r w:rsidRPr="00AE4B01">
        <w:rPr>
          <w:sz w:val="21"/>
          <w:szCs w:val="21"/>
          <w:lang w:val="en-US"/>
        </w:rPr>
        <w:t>Daily exchange rates</w:t>
      </w:r>
      <w:r>
        <w:rPr>
          <w:sz w:val="21"/>
          <w:szCs w:val="21"/>
          <w:lang w:val="en-US"/>
        </w:rPr>
        <w:t>(right) and currency indexes(left)</w:t>
      </w:r>
      <w:r w:rsidRPr="00AE4B01">
        <w:rPr>
          <w:sz w:val="21"/>
          <w:szCs w:val="21"/>
          <w:lang w:val="en-US"/>
        </w:rPr>
        <w:t xml:space="preserve"> under different regimes</w:t>
      </w:r>
      <w:bookmarkEnd w:id="41"/>
    </w:p>
    <w:p w14:paraId="6484B016" w14:textId="4EECDA2A" w:rsidR="00D27F51" w:rsidRPr="00E906D0" w:rsidRDefault="00B77F02" w:rsidP="00A70BA8">
      <w:pPr>
        <w:jc w:val="center"/>
        <w:rPr>
          <w:b/>
          <w:bCs/>
          <w:sz w:val="21"/>
          <w:szCs w:val="21"/>
          <w:lang w:val="en-US"/>
        </w:rPr>
      </w:pPr>
      <w:r>
        <w:rPr>
          <w:noProof/>
        </w:rPr>
        <w:drawing>
          <wp:inline distT="0" distB="0" distL="0" distR="0" wp14:anchorId="6F7A69E7" wp14:editId="11B704A7">
            <wp:extent cx="5400000" cy="3049024"/>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00" cy="3049024"/>
                    </a:xfrm>
                    <a:prstGeom prst="rect">
                      <a:avLst/>
                    </a:prstGeom>
                  </pic:spPr>
                </pic:pic>
              </a:graphicData>
            </a:graphic>
          </wp:inline>
        </w:drawing>
      </w:r>
    </w:p>
    <w:p w14:paraId="2828548A" w14:textId="4472A4BB" w:rsidR="00A75CE3" w:rsidRPr="008672B3" w:rsidRDefault="009656B7" w:rsidP="008672B3">
      <w:pPr>
        <w:pStyle w:val="paragraph"/>
        <w:spacing w:before="0" w:beforeAutospacing="0" w:after="0" w:afterAutospacing="0"/>
        <w:jc w:val="center"/>
        <w:textAlignment w:val="baseline"/>
        <w:rPr>
          <w:sz w:val="21"/>
          <w:szCs w:val="21"/>
          <w:lang w:val="en-US"/>
        </w:rPr>
      </w:pPr>
      <w:r w:rsidRPr="00E74BAB">
        <w:rPr>
          <w:rStyle w:val="normaltextrun"/>
          <w:sz w:val="21"/>
          <w:szCs w:val="21"/>
          <w:lang w:val="en-US"/>
        </w:rPr>
        <w:t xml:space="preserve">Data source: </w:t>
      </w:r>
      <w:r>
        <w:rPr>
          <w:rStyle w:val="normaltextrun"/>
          <w:sz w:val="21"/>
          <w:szCs w:val="21"/>
          <w:lang w:val="en-US"/>
        </w:rPr>
        <w:t>Wind</w:t>
      </w:r>
    </w:p>
    <w:p w14:paraId="4AD004D8" w14:textId="2956AE68" w:rsidR="001803CE" w:rsidRDefault="001803CE" w:rsidP="00C36611">
      <w:pPr>
        <w:jc w:val="center"/>
        <w:rPr>
          <w:sz w:val="21"/>
          <w:szCs w:val="21"/>
        </w:rPr>
      </w:pPr>
    </w:p>
    <w:p w14:paraId="1A63DE2A" w14:textId="5ED4D4C6" w:rsidR="00420B5D" w:rsidRDefault="00420B5D">
      <w:pPr>
        <w:spacing w:line="240" w:lineRule="auto"/>
        <w:rPr>
          <w:sz w:val="21"/>
          <w:szCs w:val="21"/>
        </w:rPr>
      </w:pPr>
      <w:r>
        <w:rPr>
          <w:sz w:val="21"/>
          <w:szCs w:val="21"/>
        </w:rPr>
        <w:br w:type="page"/>
      </w:r>
    </w:p>
    <w:p w14:paraId="6B2DD1B9" w14:textId="545150CE" w:rsidR="00EC48D6" w:rsidRPr="00EC48D6" w:rsidRDefault="00EC48D6" w:rsidP="00EC48D6">
      <w:pPr>
        <w:jc w:val="center"/>
        <w:rPr>
          <w:sz w:val="21"/>
          <w:szCs w:val="21"/>
          <w:lang w:val="en-US"/>
        </w:rPr>
      </w:pPr>
      <w:bookmarkStart w:id="42" w:name="_Toc187598257"/>
      <w:proofErr w:type="spellStart"/>
      <w:r w:rsidRPr="00996AFE">
        <w:rPr>
          <w:color w:val="000000" w:themeColor="text1"/>
          <w:sz w:val="21"/>
          <w:szCs w:val="21"/>
        </w:rPr>
        <w:lastRenderedPageBreak/>
        <w:t>Figure</w:t>
      </w:r>
      <w:proofErr w:type="spellEnd"/>
      <w:r w:rsidRPr="00996AFE">
        <w:rPr>
          <w:color w:val="000000" w:themeColor="text1"/>
          <w:sz w:val="21"/>
          <w:szCs w:val="21"/>
        </w:rPr>
        <w:t xml:space="preserve"> </w:t>
      </w:r>
      <w:r w:rsidRPr="00996AFE">
        <w:rPr>
          <w:color w:val="000000" w:themeColor="text1"/>
          <w:sz w:val="21"/>
          <w:szCs w:val="21"/>
        </w:rPr>
        <w:fldChar w:fldCharType="begin"/>
      </w:r>
      <w:r w:rsidRPr="00996AFE">
        <w:rPr>
          <w:color w:val="000000" w:themeColor="text1"/>
          <w:sz w:val="21"/>
          <w:szCs w:val="21"/>
        </w:rPr>
        <w:instrText xml:space="preserve"> SEQ Figure \* ARABIC </w:instrText>
      </w:r>
      <w:r w:rsidRPr="00996AFE">
        <w:rPr>
          <w:color w:val="000000" w:themeColor="text1"/>
          <w:sz w:val="21"/>
          <w:szCs w:val="21"/>
        </w:rPr>
        <w:fldChar w:fldCharType="separate"/>
      </w:r>
      <w:r w:rsidR="00D73F2E">
        <w:rPr>
          <w:noProof/>
          <w:color w:val="000000" w:themeColor="text1"/>
          <w:sz w:val="21"/>
          <w:szCs w:val="21"/>
        </w:rPr>
        <w:t>5</w:t>
      </w:r>
      <w:r w:rsidRPr="00996AFE">
        <w:rPr>
          <w:color w:val="000000" w:themeColor="text1"/>
          <w:sz w:val="21"/>
          <w:szCs w:val="21"/>
        </w:rPr>
        <w:fldChar w:fldCharType="end"/>
      </w:r>
      <w:r w:rsidRPr="00996AFE">
        <w:rPr>
          <w:color w:val="000000" w:themeColor="text1"/>
          <w:sz w:val="21"/>
          <w:szCs w:val="21"/>
        </w:rPr>
        <w:t xml:space="preserve">: </w:t>
      </w:r>
      <w:r w:rsidRPr="00AE4B01">
        <w:rPr>
          <w:sz w:val="21"/>
          <w:szCs w:val="21"/>
          <w:lang w:val="en-US"/>
        </w:rPr>
        <w:t>Percentage composition of the CFETS RMB Index</w:t>
      </w:r>
      <w:bookmarkEnd w:id="42"/>
    </w:p>
    <w:p w14:paraId="797F5FCF" w14:textId="74E208C3" w:rsidR="005C5A68" w:rsidRPr="003B787C" w:rsidRDefault="00F1581E" w:rsidP="00C36611">
      <w:pPr>
        <w:jc w:val="center"/>
        <w:rPr>
          <w:sz w:val="21"/>
          <w:szCs w:val="21"/>
        </w:rPr>
      </w:pPr>
      <w:r w:rsidRPr="00F1581E">
        <w:rPr>
          <w:noProof/>
          <w:sz w:val="21"/>
          <w:szCs w:val="21"/>
        </w:rPr>
        <w:drawing>
          <wp:inline distT="0" distB="0" distL="0" distR="0" wp14:anchorId="1E771D39" wp14:editId="62044BF5">
            <wp:extent cx="5727700" cy="2201545"/>
            <wp:effectExtent l="0" t="0" r="0" b="0"/>
            <wp:docPr id="389035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35610" name=""/>
                    <pic:cNvPicPr/>
                  </pic:nvPicPr>
                  <pic:blipFill>
                    <a:blip r:embed="rId24"/>
                    <a:stretch>
                      <a:fillRect/>
                    </a:stretch>
                  </pic:blipFill>
                  <pic:spPr>
                    <a:xfrm>
                      <a:off x="0" y="0"/>
                      <a:ext cx="5727700" cy="2201545"/>
                    </a:xfrm>
                    <a:prstGeom prst="rect">
                      <a:avLst/>
                    </a:prstGeom>
                  </pic:spPr>
                </pic:pic>
              </a:graphicData>
            </a:graphic>
          </wp:inline>
        </w:drawing>
      </w:r>
    </w:p>
    <w:p w14:paraId="781CDC8F" w14:textId="490BAF64" w:rsidR="00846752" w:rsidRPr="003B787C" w:rsidRDefault="00846752" w:rsidP="00C36611">
      <w:pPr>
        <w:jc w:val="center"/>
        <w:rPr>
          <w:sz w:val="21"/>
          <w:szCs w:val="21"/>
          <w:lang w:val="en-US"/>
        </w:rPr>
      </w:pPr>
      <w:r w:rsidRPr="00E74BAB">
        <w:rPr>
          <w:rStyle w:val="normaltextrun"/>
          <w:sz w:val="21"/>
          <w:szCs w:val="21"/>
          <w:lang w:val="en-US"/>
        </w:rPr>
        <w:t xml:space="preserve">Data source: </w:t>
      </w:r>
      <w:r w:rsidR="00D1091B">
        <w:rPr>
          <w:rStyle w:val="normaltextrun"/>
          <w:sz w:val="21"/>
          <w:szCs w:val="21"/>
          <w:lang w:val="en-US"/>
        </w:rPr>
        <w:t>China foreign exchange trade system</w:t>
      </w:r>
      <w:r w:rsidR="0063153E">
        <w:rPr>
          <w:rStyle w:val="FootnoteReference"/>
          <w:sz w:val="21"/>
          <w:szCs w:val="21"/>
          <w:lang w:val="en-US"/>
        </w:rPr>
        <w:footnoteReference w:id="2"/>
      </w:r>
    </w:p>
    <w:p w14:paraId="1075A0C4" w14:textId="77777777" w:rsidR="0003353D" w:rsidRDefault="0003353D" w:rsidP="00C36611">
      <w:pPr>
        <w:jc w:val="center"/>
        <w:rPr>
          <w:sz w:val="21"/>
          <w:szCs w:val="21"/>
          <w:lang w:val="en-US"/>
        </w:rPr>
      </w:pPr>
    </w:p>
    <w:p w14:paraId="097CBEBC" w14:textId="01F007C2" w:rsidR="009948EC" w:rsidRPr="003B787C" w:rsidRDefault="009948EC" w:rsidP="009948EC">
      <w:pPr>
        <w:pStyle w:val="paragraph"/>
        <w:spacing w:before="0" w:beforeAutospacing="0" w:after="0" w:afterAutospacing="0"/>
        <w:jc w:val="center"/>
        <w:textAlignment w:val="baseline"/>
        <w:rPr>
          <w:sz w:val="21"/>
          <w:szCs w:val="21"/>
          <w:lang w:val="en-US"/>
        </w:rPr>
      </w:pPr>
      <w:bookmarkStart w:id="43" w:name="_Toc187598258"/>
      <w:proofErr w:type="spellStart"/>
      <w:r w:rsidRPr="00996AFE">
        <w:rPr>
          <w:color w:val="000000" w:themeColor="text1"/>
          <w:sz w:val="21"/>
          <w:szCs w:val="21"/>
        </w:rPr>
        <w:t>Figure</w:t>
      </w:r>
      <w:proofErr w:type="spellEnd"/>
      <w:r w:rsidRPr="00996AFE">
        <w:rPr>
          <w:color w:val="000000" w:themeColor="text1"/>
          <w:sz w:val="21"/>
          <w:szCs w:val="21"/>
        </w:rPr>
        <w:t xml:space="preserve"> </w:t>
      </w:r>
      <w:r w:rsidRPr="00996AFE">
        <w:rPr>
          <w:color w:val="000000" w:themeColor="text1"/>
          <w:sz w:val="21"/>
          <w:szCs w:val="21"/>
        </w:rPr>
        <w:fldChar w:fldCharType="begin"/>
      </w:r>
      <w:r w:rsidRPr="00996AFE">
        <w:rPr>
          <w:color w:val="000000" w:themeColor="text1"/>
          <w:sz w:val="21"/>
          <w:szCs w:val="21"/>
        </w:rPr>
        <w:instrText xml:space="preserve"> SEQ Figure \* ARABIC </w:instrText>
      </w:r>
      <w:r w:rsidRPr="00996AFE">
        <w:rPr>
          <w:color w:val="000000" w:themeColor="text1"/>
          <w:sz w:val="21"/>
          <w:szCs w:val="21"/>
        </w:rPr>
        <w:fldChar w:fldCharType="separate"/>
      </w:r>
      <w:r w:rsidR="00D73F2E">
        <w:rPr>
          <w:noProof/>
          <w:color w:val="000000" w:themeColor="text1"/>
          <w:sz w:val="21"/>
          <w:szCs w:val="21"/>
        </w:rPr>
        <w:t>6</w:t>
      </w:r>
      <w:r w:rsidRPr="00996AFE">
        <w:rPr>
          <w:color w:val="000000" w:themeColor="text1"/>
          <w:sz w:val="21"/>
          <w:szCs w:val="21"/>
        </w:rPr>
        <w:fldChar w:fldCharType="end"/>
      </w:r>
      <w:r w:rsidRPr="00996AFE">
        <w:rPr>
          <w:color w:val="000000" w:themeColor="text1"/>
          <w:sz w:val="21"/>
          <w:szCs w:val="21"/>
        </w:rPr>
        <w:t xml:space="preserve">: </w:t>
      </w:r>
      <w:r w:rsidRPr="00AE4B01">
        <w:rPr>
          <w:sz w:val="21"/>
          <w:szCs w:val="21"/>
          <w:lang w:val="en-US"/>
        </w:rPr>
        <w:t>Trade balance pre</w:t>
      </w:r>
      <w:r w:rsidRPr="003B787C">
        <w:rPr>
          <w:sz w:val="21"/>
          <w:szCs w:val="21"/>
          <w:lang w:val="en-US"/>
        </w:rPr>
        <w:t>-</w:t>
      </w:r>
      <w:r w:rsidRPr="00AE4B01">
        <w:rPr>
          <w:sz w:val="21"/>
          <w:szCs w:val="21"/>
          <w:lang w:val="en-US"/>
        </w:rPr>
        <w:t xml:space="preserve"> and post</w:t>
      </w:r>
      <w:r w:rsidRPr="003B787C">
        <w:rPr>
          <w:sz w:val="21"/>
          <w:szCs w:val="21"/>
          <w:lang w:val="en-US"/>
        </w:rPr>
        <w:t>-</w:t>
      </w:r>
      <w:r w:rsidRPr="00AE4B01">
        <w:rPr>
          <w:sz w:val="21"/>
          <w:szCs w:val="21"/>
          <w:lang w:val="en-US"/>
        </w:rPr>
        <w:t>2015</w:t>
      </w:r>
      <w:r w:rsidRPr="003B787C">
        <w:rPr>
          <w:sz w:val="21"/>
          <w:szCs w:val="21"/>
          <w:lang w:val="en-US"/>
        </w:rPr>
        <w:t xml:space="preserve"> forex policy reforms</w:t>
      </w:r>
      <w:bookmarkEnd w:id="43"/>
    </w:p>
    <w:p w14:paraId="32E97874" w14:textId="718CC05D" w:rsidR="00EF5562" w:rsidRPr="003B787C" w:rsidRDefault="0064727C" w:rsidP="00C36611">
      <w:pPr>
        <w:jc w:val="center"/>
        <w:rPr>
          <w:sz w:val="21"/>
          <w:szCs w:val="21"/>
        </w:rPr>
      </w:pPr>
      <w:r>
        <w:rPr>
          <w:noProof/>
        </w:rPr>
        <w:drawing>
          <wp:inline distT="0" distB="0" distL="0" distR="0" wp14:anchorId="3FBCB0F6" wp14:editId="1E890BD0">
            <wp:extent cx="5727600" cy="2736167"/>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27600" cy="2736167"/>
                    </a:xfrm>
                    <a:prstGeom prst="rect">
                      <a:avLst/>
                    </a:prstGeom>
                  </pic:spPr>
                </pic:pic>
              </a:graphicData>
            </a:graphic>
          </wp:inline>
        </w:drawing>
      </w:r>
    </w:p>
    <w:p w14:paraId="34B5F8BE" w14:textId="23758FB9" w:rsidR="00C064DD" w:rsidRDefault="009948EC" w:rsidP="00C36611">
      <w:pPr>
        <w:pStyle w:val="paragraph"/>
        <w:spacing w:before="0" w:beforeAutospacing="0" w:after="0" w:afterAutospacing="0"/>
        <w:jc w:val="center"/>
        <w:textAlignment w:val="baseline"/>
        <w:rPr>
          <w:sz w:val="21"/>
          <w:szCs w:val="21"/>
          <w:lang w:val="en-US"/>
        </w:rPr>
      </w:pPr>
      <w:r>
        <w:rPr>
          <w:sz w:val="21"/>
          <w:szCs w:val="21"/>
          <w:lang w:val="en-US"/>
        </w:rPr>
        <w:t>Data source: Wind</w:t>
      </w:r>
    </w:p>
    <w:p w14:paraId="2D9FBC79" w14:textId="0FA31462" w:rsidR="00194FAD" w:rsidRDefault="00194FAD" w:rsidP="004A4263">
      <w:pPr>
        <w:pStyle w:val="paragraph"/>
        <w:spacing w:before="0" w:beforeAutospacing="0" w:after="0" w:afterAutospacing="0"/>
        <w:jc w:val="center"/>
        <w:textAlignment w:val="baseline"/>
        <w:rPr>
          <w:sz w:val="21"/>
          <w:szCs w:val="21"/>
          <w:lang w:val="en-US"/>
        </w:rPr>
      </w:pPr>
    </w:p>
    <w:p w14:paraId="7E51B084" w14:textId="77777777" w:rsidR="00AF79E7" w:rsidRDefault="00AF79E7" w:rsidP="004A4263">
      <w:pPr>
        <w:pStyle w:val="paragraph"/>
        <w:spacing w:before="0" w:beforeAutospacing="0" w:after="0" w:afterAutospacing="0"/>
        <w:jc w:val="center"/>
        <w:textAlignment w:val="baseline"/>
        <w:rPr>
          <w:sz w:val="21"/>
          <w:szCs w:val="21"/>
          <w:lang w:val="en-US"/>
        </w:rPr>
      </w:pPr>
    </w:p>
    <w:p w14:paraId="2FB025C7" w14:textId="4CC01F6A" w:rsidR="00623E69" w:rsidRDefault="00623E69">
      <w:pPr>
        <w:rPr>
          <w:sz w:val="21"/>
          <w:szCs w:val="21"/>
          <w:lang w:val="en-US"/>
        </w:rPr>
      </w:pPr>
      <w:r>
        <w:rPr>
          <w:sz w:val="21"/>
          <w:szCs w:val="21"/>
          <w:lang w:val="en-US"/>
        </w:rPr>
        <w:br w:type="page"/>
      </w:r>
    </w:p>
    <w:p w14:paraId="0FC4FF33" w14:textId="2D3BC17E" w:rsidR="009948EC" w:rsidRDefault="009948EC" w:rsidP="009948EC">
      <w:pPr>
        <w:pStyle w:val="paragraph"/>
        <w:spacing w:before="0" w:beforeAutospacing="0" w:after="0" w:afterAutospacing="0"/>
        <w:jc w:val="center"/>
        <w:textAlignment w:val="baseline"/>
        <w:rPr>
          <w:sz w:val="21"/>
          <w:szCs w:val="21"/>
          <w:lang w:val="en-US"/>
        </w:rPr>
      </w:pPr>
      <w:bookmarkStart w:id="44" w:name="_Toc187598259"/>
      <w:proofErr w:type="spellStart"/>
      <w:r w:rsidRPr="00996AFE">
        <w:rPr>
          <w:color w:val="000000" w:themeColor="text1"/>
          <w:sz w:val="21"/>
          <w:szCs w:val="21"/>
        </w:rPr>
        <w:lastRenderedPageBreak/>
        <w:t>Figure</w:t>
      </w:r>
      <w:proofErr w:type="spellEnd"/>
      <w:r w:rsidRPr="00996AFE">
        <w:rPr>
          <w:color w:val="000000" w:themeColor="text1"/>
          <w:sz w:val="21"/>
          <w:szCs w:val="21"/>
        </w:rPr>
        <w:t xml:space="preserve"> </w:t>
      </w:r>
      <w:r w:rsidRPr="00996AFE">
        <w:rPr>
          <w:color w:val="000000" w:themeColor="text1"/>
          <w:sz w:val="21"/>
          <w:szCs w:val="21"/>
        </w:rPr>
        <w:fldChar w:fldCharType="begin"/>
      </w:r>
      <w:r w:rsidRPr="00996AFE">
        <w:rPr>
          <w:color w:val="000000" w:themeColor="text1"/>
          <w:sz w:val="21"/>
          <w:szCs w:val="21"/>
        </w:rPr>
        <w:instrText xml:space="preserve"> SEQ Figure \* ARABIC </w:instrText>
      </w:r>
      <w:r w:rsidRPr="00996AFE">
        <w:rPr>
          <w:color w:val="000000" w:themeColor="text1"/>
          <w:sz w:val="21"/>
          <w:szCs w:val="21"/>
        </w:rPr>
        <w:fldChar w:fldCharType="separate"/>
      </w:r>
      <w:r w:rsidR="00D73F2E">
        <w:rPr>
          <w:noProof/>
          <w:color w:val="000000" w:themeColor="text1"/>
          <w:sz w:val="21"/>
          <w:szCs w:val="21"/>
        </w:rPr>
        <w:t>7</w:t>
      </w:r>
      <w:r w:rsidRPr="00996AFE">
        <w:rPr>
          <w:color w:val="000000" w:themeColor="text1"/>
          <w:sz w:val="21"/>
          <w:szCs w:val="21"/>
        </w:rPr>
        <w:fldChar w:fldCharType="end"/>
      </w:r>
      <w:r w:rsidRPr="00996AFE">
        <w:rPr>
          <w:color w:val="000000" w:themeColor="text1"/>
          <w:sz w:val="21"/>
          <w:szCs w:val="21"/>
        </w:rPr>
        <w:t xml:space="preserve">: </w:t>
      </w:r>
      <w:r w:rsidRPr="00AE4B01">
        <w:rPr>
          <w:sz w:val="21"/>
          <w:szCs w:val="21"/>
          <w:lang w:val="en-US"/>
        </w:rPr>
        <w:t xml:space="preserve">Share of allocated foreign exchange reserves, </w:t>
      </w:r>
      <w:r>
        <w:rPr>
          <w:sz w:val="21"/>
          <w:szCs w:val="21"/>
          <w:lang w:val="en-US"/>
        </w:rPr>
        <w:t xml:space="preserve">the </w:t>
      </w:r>
      <w:r w:rsidRPr="00AE4B01">
        <w:rPr>
          <w:sz w:val="21"/>
          <w:szCs w:val="21"/>
          <w:lang w:val="en-US"/>
        </w:rPr>
        <w:t>first quarter of 2023</w:t>
      </w:r>
      <w:bookmarkEnd w:id="44"/>
    </w:p>
    <w:p w14:paraId="294504A3" w14:textId="75A0A072" w:rsidR="00682E93" w:rsidRDefault="00F1581E" w:rsidP="004A4263">
      <w:pPr>
        <w:pStyle w:val="paragraph"/>
        <w:spacing w:before="0" w:beforeAutospacing="0" w:after="0" w:afterAutospacing="0"/>
        <w:jc w:val="center"/>
        <w:textAlignment w:val="baseline"/>
        <w:rPr>
          <w:sz w:val="21"/>
          <w:szCs w:val="21"/>
          <w:lang w:val="en-US"/>
        </w:rPr>
      </w:pPr>
      <w:r w:rsidRPr="00F1581E">
        <w:rPr>
          <w:noProof/>
          <w:sz w:val="21"/>
          <w:szCs w:val="21"/>
          <w:lang w:val="en-US"/>
        </w:rPr>
        <w:drawing>
          <wp:inline distT="0" distB="0" distL="0" distR="0" wp14:anchorId="2E383132" wp14:editId="7EEFC334">
            <wp:extent cx="5727700" cy="2287905"/>
            <wp:effectExtent l="0" t="0" r="0" b="0"/>
            <wp:docPr id="1641036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036766" name=""/>
                    <pic:cNvPicPr/>
                  </pic:nvPicPr>
                  <pic:blipFill>
                    <a:blip r:embed="rId26"/>
                    <a:stretch>
                      <a:fillRect/>
                    </a:stretch>
                  </pic:blipFill>
                  <pic:spPr>
                    <a:xfrm>
                      <a:off x="0" y="0"/>
                      <a:ext cx="5727700" cy="2287905"/>
                    </a:xfrm>
                    <a:prstGeom prst="rect">
                      <a:avLst/>
                    </a:prstGeom>
                  </pic:spPr>
                </pic:pic>
              </a:graphicData>
            </a:graphic>
          </wp:inline>
        </w:drawing>
      </w:r>
    </w:p>
    <w:p w14:paraId="7BDDE39A" w14:textId="2ADC8E0A" w:rsidR="00D2064D" w:rsidRDefault="00E761FD" w:rsidP="00DC2EC2">
      <w:pPr>
        <w:pStyle w:val="paragraph"/>
        <w:spacing w:before="0" w:beforeAutospacing="0" w:after="0" w:afterAutospacing="0"/>
        <w:jc w:val="center"/>
        <w:textAlignment w:val="baseline"/>
        <w:rPr>
          <w:sz w:val="21"/>
          <w:szCs w:val="21"/>
          <w:lang w:val="en-US"/>
        </w:rPr>
      </w:pPr>
      <w:r w:rsidRPr="001F6981">
        <w:rPr>
          <w:sz w:val="21"/>
          <w:szCs w:val="21"/>
          <w:lang w:val="en-US"/>
        </w:rPr>
        <w:t>Data source: COFER</w:t>
      </w:r>
    </w:p>
    <w:p w14:paraId="09F205F4" w14:textId="77777777" w:rsidR="009948EC" w:rsidRDefault="009948EC" w:rsidP="00DC2EC2">
      <w:pPr>
        <w:pStyle w:val="paragraph"/>
        <w:spacing w:before="0" w:beforeAutospacing="0" w:after="0" w:afterAutospacing="0"/>
        <w:jc w:val="center"/>
        <w:textAlignment w:val="baseline"/>
        <w:rPr>
          <w:rFonts w:ascii="SimSun" w:eastAsia="SimSun" w:hAnsi="SimSun" w:cs="SimSun"/>
          <w:sz w:val="21"/>
          <w:szCs w:val="21"/>
          <w:lang w:val="en-US"/>
        </w:rPr>
      </w:pPr>
    </w:p>
    <w:p w14:paraId="0D722DED" w14:textId="2F57C590" w:rsidR="009948EC" w:rsidRPr="009948EC" w:rsidRDefault="009948EC" w:rsidP="009948EC">
      <w:pPr>
        <w:pStyle w:val="paragraph"/>
        <w:spacing w:before="0" w:beforeAutospacing="0" w:after="0" w:afterAutospacing="0"/>
        <w:jc w:val="center"/>
        <w:textAlignment w:val="baseline"/>
        <w:rPr>
          <w:sz w:val="21"/>
          <w:szCs w:val="21"/>
          <w:lang w:val="en-US"/>
        </w:rPr>
      </w:pPr>
      <w:bookmarkStart w:id="45" w:name="_Toc187598260"/>
      <w:proofErr w:type="spellStart"/>
      <w:r w:rsidRPr="00996AFE">
        <w:rPr>
          <w:color w:val="000000" w:themeColor="text1"/>
          <w:sz w:val="21"/>
          <w:szCs w:val="21"/>
        </w:rPr>
        <w:t>Figure</w:t>
      </w:r>
      <w:proofErr w:type="spellEnd"/>
      <w:r w:rsidRPr="00996AFE">
        <w:rPr>
          <w:color w:val="000000" w:themeColor="text1"/>
          <w:sz w:val="21"/>
          <w:szCs w:val="21"/>
        </w:rPr>
        <w:t xml:space="preserve"> </w:t>
      </w:r>
      <w:r w:rsidRPr="00996AFE">
        <w:rPr>
          <w:color w:val="000000" w:themeColor="text1"/>
          <w:sz w:val="21"/>
          <w:szCs w:val="21"/>
        </w:rPr>
        <w:fldChar w:fldCharType="begin"/>
      </w:r>
      <w:r w:rsidRPr="00996AFE">
        <w:rPr>
          <w:color w:val="000000" w:themeColor="text1"/>
          <w:sz w:val="21"/>
          <w:szCs w:val="21"/>
        </w:rPr>
        <w:instrText xml:space="preserve"> SEQ Figure \* ARABIC </w:instrText>
      </w:r>
      <w:r w:rsidRPr="00996AFE">
        <w:rPr>
          <w:color w:val="000000" w:themeColor="text1"/>
          <w:sz w:val="21"/>
          <w:szCs w:val="21"/>
        </w:rPr>
        <w:fldChar w:fldCharType="separate"/>
      </w:r>
      <w:r w:rsidR="00D73F2E">
        <w:rPr>
          <w:noProof/>
          <w:color w:val="000000" w:themeColor="text1"/>
          <w:sz w:val="21"/>
          <w:szCs w:val="21"/>
        </w:rPr>
        <w:t>8</w:t>
      </w:r>
      <w:r w:rsidRPr="00996AFE">
        <w:rPr>
          <w:color w:val="000000" w:themeColor="text1"/>
          <w:sz w:val="21"/>
          <w:szCs w:val="21"/>
        </w:rPr>
        <w:fldChar w:fldCharType="end"/>
      </w:r>
      <w:r w:rsidRPr="00996AFE">
        <w:rPr>
          <w:color w:val="000000" w:themeColor="text1"/>
          <w:sz w:val="21"/>
          <w:szCs w:val="21"/>
        </w:rPr>
        <w:t xml:space="preserve">: </w:t>
      </w:r>
      <w:r w:rsidRPr="00AE4B01">
        <w:rPr>
          <w:sz w:val="21"/>
          <w:szCs w:val="21"/>
          <w:lang w:val="en-US"/>
        </w:rPr>
        <w:t>Percentage of allocated reserves</w:t>
      </w:r>
      <w:bookmarkEnd w:id="45"/>
    </w:p>
    <w:p w14:paraId="27567DCB" w14:textId="664DEDB5" w:rsidR="00D555C4" w:rsidRDefault="004A4263" w:rsidP="004A4263">
      <w:pPr>
        <w:pStyle w:val="paragraph"/>
        <w:spacing w:before="0" w:beforeAutospacing="0" w:after="0" w:afterAutospacing="0"/>
        <w:jc w:val="center"/>
        <w:textAlignment w:val="baseline"/>
        <w:rPr>
          <w:b/>
          <w:bCs/>
          <w:sz w:val="21"/>
          <w:szCs w:val="21"/>
          <w:lang w:val="en-US"/>
        </w:rPr>
      </w:pPr>
      <w:r>
        <w:rPr>
          <w:b/>
          <w:bCs/>
          <w:noProof/>
          <w:sz w:val="21"/>
          <w:szCs w:val="21"/>
          <w:lang w:val="en-US"/>
        </w:rPr>
        <w:drawing>
          <wp:inline distT="0" distB="0" distL="0" distR="0" wp14:anchorId="53494042" wp14:editId="3C7D445C">
            <wp:extent cx="5492354" cy="324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92354" cy="3240000"/>
                    </a:xfrm>
                    <a:prstGeom prst="rect">
                      <a:avLst/>
                    </a:prstGeom>
                  </pic:spPr>
                </pic:pic>
              </a:graphicData>
            </a:graphic>
          </wp:inline>
        </w:drawing>
      </w:r>
    </w:p>
    <w:p w14:paraId="691224BA" w14:textId="6B01F913" w:rsidR="00553A9F" w:rsidRDefault="00881F62" w:rsidP="00D0372E">
      <w:pPr>
        <w:pStyle w:val="paragraph"/>
        <w:spacing w:before="0" w:beforeAutospacing="0" w:after="0" w:afterAutospacing="0"/>
        <w:jc w:val="center"/>
        <w:textAlignment w:val="baseline"/>
        <w:rPr>
          <w:sz w:val="21"/>
          <w:szCs w:val="21"/>
          <w:lang w:val="en-US"/>
        </w:rPr>
      </w:pPr>
      <w:r w:rsidRPr="001F6981">
        <w:rPr>
          <w:sz w:val="21"/>
          <w:szCs w:val="21"/>
          <w:lang w:val="en-US"/>
        </w:rPr>
        <w:t xml:space="preserve">Data source: </w:t>
      </w:r>
      <w:r w:rsidR="001B00D7" w:rsidRPr="001F6981">
        <w:rPr>
          <w:sz w:val="21"/>
          <w:szCs w:val="21"/>
          <w:lang w:val="en-US"/>
        </w:rPr>
        <w:t>COFER</w:t>
      </w:r>
    </w:p>
    <w:p w14:paraId="7A96B138" w14:textId="77777777" w:rsidR="00E55132" w:rsidRDefault="00E55132" w:rsidP="00D0372E">
      <w:pPr>
        <w:pStyle w:val="paragraph"/>
        <w:spacing w:before="0" w:beforeAutospacing="0" w:after="0" w:afterAutospacing="0"/>
        <w:jc w:val="center"/>
        <w:textAlignment w:val="baseline"/>
        <w:rPr>
          <w:sz w:val="21"/>
          <w:szCs w:val="21"/>
          <w:lang w:val="en-US"/>
        </w:rPr>
      </w:pPr>
    </w:p>
    <w:p w14:paraId="2C4D5599" w14:textId="10E366FB" w:rsidR="00623E69" w:rsidRDefault="00623E69">
      <w:pPr>
        <w:rPr>
          <w:sz w:val="21"/>
          <w:szCs w:val="21"/>
          <w:lang w:val="en-US"/>
        </w:rPr>
      </w:pPr>
      <w:r>
        <w:rPr>
          <w:sz w:val="21"/>
          <w:szCs w:val="21"/>
          <w:lang w:val="en-US"/>
        </w:rPr>
        <w:br w:type="page"/>
      </w:r>
    </w:p>
    <w:p w14:paraId="437BF090" w14:textId="40715CAC" w:rsidR="00E55132" w:rsidRPr="00E55132" w:rsidRDefault="00E55132" w:rsidP="00E55132">
      <w:pPr>
        <w:pStyle w:val="paragraph"/>
        <w:spacing w:before="0" w:beforeAutospacing="0" w:after="0" w:afterAutospacing="0"/>
        <w:jc w:val="center"/>
        <w:textAlignment w:val="baseline"/>
        <w:rPr>
          <w:rFonts w:ascii="SimSun" w:eastAsia="SimSun" w:hAnsi="SimSun" w:cs="SimSun"/>
          <w:sz w:val="21"/>
          <w:szCs w:val="21"/>
          <w:lang w:val="en-US"/>
        </w:rPr>
      </w:pPr>
      <w:bookmarkStart w:id="46" w:name="_Toc187598261"/>
      <w:proofErr w:type="spellStart"/>
      <w:r w:rsidRPr="00996AFE">
        <w:rPr>
          <w:color w:val="000000" w:themeColor="text1"/>
          <w:sz w:val="21"/>
          <w:szCs w:val="21"/>
        </w:rPr>
        <w:lastRenderedPageBreak/>
        <w:t>Figure</w:t>
      </w:r>
      <w:proofErr w:type="spellEnd"/>
      <w:r w:rsidRPr="00996AFE">
        <w:rPr>
          <w:color w:val="000000" w:themeColor="text1"/>
          <w:sz w:val="21"/>
          <w:szCs w:val="21"/>
        </w:rPr>
        <w:t xml:space="preserve"> </w:t>
      </w:r>
      <w:r w:rsidRPr="00996AFE">
        <w:rPr>
          <w:color w:val="000000" w:themeColor="text1"/>
          <w:sz w:val="21"/>
          <w:szCs w:val="21"/>
        </w:rPr>
        <w:fldChar w:fldCharType="begin"/>
      </w:r>
      <w:r w:rsidRPr="00996AFE">
        <w:rPr>
          <w:color w:val="000000" w:themeColor="text1"/>
          <w:sz w:val="21"/>
          <w:szCs w:val="21"/>
        </w:rPr>
        <w:instrText xml:space="preserve"> SEQ Figure \* ARABIC </w:instrText>
      </w:r>
      <w:r w:rsidRPr="00996AFE">
        <w:rPr>
          <w:color w:val="000000" w:themeColor="text1"/>
          <w:sz w:val="21"/>
          <w:szCs w:val="21"/>
        </w:rPr>
        <w:fldChar w:fldCharType="separate"/>
      </w:r>
      <w:r w:rsidR="00D73F2E">
        <w:rPr>
          <w:noProof/>
          <w:color w:val="000000" w:themeColor="text1"/>
          <w:sz w:val="21"/>
          <w:szCs w:val="21"/>
        </w:rPr>
        <w:t>9</w:t>
      </w:r>
      <w:r w:rsidRPr="00996AFE">
        <w:rPr>
          <w:color w:val="000000" w:themeColor="text1"/>
          <w:sz w:val="21"/>
          <w:szCs w:val="21"/>
        </w:rPr>
        <w:fldChar w:fldCharType="end"/>
      </w:r>
      <w:r w:rsidRPr="00996AFE">
        <w:rPr>
          <w:color w:val="000000" w:themeColor="text1"/>
          <w:sz w:val="21"/>
          <w:szCs w:val="21"/>
        </w:rPr>
        <w:t xml:space="preserve">: </w:t>
      </w:r>
      <w:r w:rsidRPr="00AE4B01">
        <w:rPr>
          <w:sz w:val="21"/>
          <w:szCs w:val="21"/>
          <w:lang w:val="en-US"/>
        </w:rPr>
        <w:t>Value of non-gold reserves by territory, 2022</w:t>
      </w:r>
      <w:bookmarkEnd w:id="46"/>
    </w:p>
    <w:p w14:paraId="3C156E16" w14:textId="6DE1BCE1" w:rsidR="004E33C4" w:rsidRPr="00D46574" w:rsidRDefault="00E42291" w:rsidP="004E33C4">
      <w:pPr>
        <w:pStyle w:val="paragraph"/>
        <w:spacing w:before="0" w:beforeAutospacing="0" w:after="0" w:afterAutospacing="0"/>
        <w:jc w:val="center"/>
        <w:textAlignment w:val="baseline"/>
        <w:rPr>
          <w:sz w:val="21"/>
          <w:szCs w:val="21"/>
          <w:lang w:val="en-US"/>
        </w:rPr>
      </w:pPr>
      <w:r w:rsidRPr="00E42291">
        <w:rPr>
          <w:noProof/>
          <w:sz w:val="21"/>
          <w:szCs w:val="21"/>
          <w:lang w:val="en-US"/>
        </w:rPr>
        <w:drawing>
          <wp:inline distT="0" distB="0" distL="0" distR="0" wp14:anchorId="0817F76E" wp14:editId="2294F1BF">
            <wp:extent cx="5727700" cy="2613025"/>
            <wp:effectExtent l="0" t="0" r="0" b="0"/>
            <wp:docPr id="2146205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205386" name=""/>
                    <pic:cNvPicPr/>
                  </pic:nvPicPr>
                  <pic:blipFill>
                    <a:blip r:embed="rId28"/>
                    <a:stretch>
                      <a:fillRect/>
                    </a:stretch>
                  </pic:blipFill>
                  <pic:spPr>
                    <a:xfrm>
                      <a:off x="0" y="0"/>
                      <a:ext cx="5727700" cy="2613025"/>
                    </a:xfrm>
                    <a:prstGeom prst="rect">
                      <a:avLst/>
                    </a:prstGeom>
                  </pic:spPr>
                </pic:pic>
              </a:graphicData>
            </a:graphic>
          </wp:inline>
        </w:drawing>
      </w:r>
    </w:p>
    <w:p w14:paraId="62CBBA21" w14:textId="217991ED" w:rsidR="00F25A01" w:rsidRDefault="00FF5E81" w:rsidP="004A14DB">
      <w:pPr>
        <w:pStyle w:val="paragraph"/>
        <w:spacing w:before="0" w:beforeAutospacing="0" w:after="0" w:afterAutospacing="0"/>
        <w:jc w:val="center"/>
        <w:textAlignment w:val="baseline"/>
        <w:rPr>
          <w:sz w:val="21"/>
          <w:szCs w:val="21"/>
          <w:lang w:val="en-US"/>
        </w:rPr>
      </w:pPr>
      <w:r w:rsidRPr="001F6981">
        <w:rPr>
          <w:sz w:val="21"/>
          <w:szCs w:val="21"/>
          <w:lang w:val="en-US"/>
        </w:rPr>
        <w:t>Data source: COFER</w:t>
      </w:r>
    </w:p>
    <w:p w14:paraId="0635792E" w14:textId="77777777" w:rsidR="00E55132" w:rsidRDefault="00E55132" w:rsidP="004A14DB">
      <w:pPr>
        <w:pStyle w:val="paragraph"/>
        <w:spacing w:before="0" w:beforeAutospacing="0" w:after="0" w:afterAutospacing="0"/>
        <w:jc w:val="center"/>
        <w:textAlignment w:val="baseline"/>
        <w:rPr>
          <w:sz w:val="21"/>
          <w:szCs w:val="21"/>
          <w:lang w:val="en-US"/>
        </w:rPr>
      </w:pPr>
    </w:p>
    <w:p w14:paraId="257BF6F1" w14:textId="26116A28" w:rsidR="001C585B" w:rsidRDefault="001C585B">
      <w:pPr>
        <w:rPr>
          <w:sz w:val="21"/>
          <w:szCs w:val="21"/>
          <w:lang w:val="en-US"/>
        </w:rPr>
      </w:pPr>
      <w:r>
        <w:rPr>
          <w:sz w:val="21"/>
          <w:szCs w:val="21"/>
          <w:lang w:val="en-US"/>
        </w:rPr>
        <w:br w:type="page"/>
      </w:r>
    </w:p>
    <w:p w14:paraId="3ADE79BD" w14:textId="0A5D45D5" w:rsidR="00235393" w:rsidRPr="00610228" w:rsidRDefault="00610228" w:rsidP="004022A8">
      <w:pPr>
        <w:pStyle w:val="Caption"/>
        <w:spacing w:after="0"/>
        <w:jc w:val="center"/>
        <w:rPr>
          <w:i w:val="0"/>
          <w:iCs w:val="0"/>
          <w:color w:val="000000" w:themeColor="text1"/>
          <w:sz w:val="21"/>
          <w:szCs w:val="21"/>
        </w:rPr>
      </w:pPr>
      <w:bookmarkStart w:id="47" w:name="_Toc187598242"/>
      <w:proofErr w:type="spellStart"/>
      <w:r w:rsidRPr="00610228">
        <w:rPr>
          <w:i w:val="0"/>
          <w:iCs w:val="0"/>
          <w:color w:val="000000" w:themeColor="text1"/>
          <w:sz w:val="21"/>
          <w:szCs w:val="21"/>
        </w:rPr>
        <w:lastRenderedPageBreak/>
        <w:t>Table</w:t>
      </w:r>
      <w:proofErr w:type="spellEnd"/>
      <w:r w:rsidRPr="00610228">
        <w:rPr>
          <w:i w:val="0"/>
          <w:iCs w:val="0"/>
          <w:color w:val="000000" w:themeColor="text1"/>
          <w:sz w:val="21"/>
          <w:szCs w:val="21"/>
        </w:rPr>
        <w:t xml:space="preserve"> </w:t>
      </w:r>
      <w:r w:rsidRPr="00610228">
        <w:rPr>
          <w:i w:val="0"/>
          <w:iCs w:val="0"/>
          <w:color w:val="000000" w:themeColor="text1"/>
          <w:sz w:val="21"/>
          <w:szCs w:val="21"/>
        </w:rPr>
        <w:fldChar w:fldCharType="begin"/>
      </w:r>
      <w:r w:rsidRPr="00610228">
        <w:rPr>
          <w:i w:val="0"/>
          <w:iCs w:val="0"/>
          <w:color w:val="000000" w:themeColor="text1"/>
          <w:sz w:val="21"/>
          <w:szCs w:val="21"/>
        </w:rPr>
        <w:instrText xml:space="preserve"> SEQ Table \* ARABIC </w:instrText>
      </w:r>
      <w:r w:rsidRPr="00610228">
        <w:rPr>
          <w:i w:val="0"/>
          <w:iCs w:val="0"/>
          <w:color w:val="000000" w:themeColor="text1"/>
          <w:sz w:val="21"/>
          <w:szCs w:val="21"/>
        </w:rPr>
        <w:fldChar w:fldCharType="separate"/>
      </w:r>
      <w:r w:rsidR="00D73F2E">
        <w:rPr>
          <w:i w:val="0"/>
          <w:iCs w:val="0"/>
          <w:noProof/>
          <w:color w:val="000000" w:themeColor="text1"/>
          <w:sz w:val="21"/>
          <w:szCs w:val="21"/>
        </w:rPr>
        <w:t>1</w:t>
      </w:r>
      <w:r w:rsidRPr="00610228">
        <w:rPr>
          <w:i w:val="0"/>
          <w:iCs w:val="0"/>
          <w:color w:val="000000" w:themeColor="text1"/>
          <w:sz w:val="21"/>
          <w:szCs w:val="21"/>
        </w:rPr>
        <w:fldChar w:fldCharType="end"/>
      </w:r>
      <w:r w:rsidRPr="00610228">
        <w:rPr>
          <w:i w:val="0"/>
          <w:iCs w:val="0"/>
          <w:color w:val="000000" w:themeColor="text1"/>
          <w:sz w:val="21"/>
          <w:szCs w:val="21"/>
        </w:rPr>
        <w:t xml:space="preserve">: </w:t>
      </w:r>
      <w:r w:rsidR="00235393" w:rsidRPr="00610228">
        <w:rPr>
          <w:i w:val="0"/>
          <w:iCs w:val="0"/>
          <w:color w:val="000000" w:themeColor="text1"/>
          <w:sz w:val="21"/>
          <w:szCs w:val="21"/>
          <w:lang w:val="en-US"/>
        </w:rPr>
        <w:t>Forex market regulation comparison between China, US, and HK</w:t>
      </w:r>
      <w:bookmarkEnd w:id="47"/>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8"/>
        <w:gridCol w:w="2708"/>
        <w:gridCol w:w="2630"/>
        <w:gridCol w:w="2224"/>
      </w:tblGrid>
      <w:tr w:rsidR="00235393" w:rsidRPr="00610228" w14:paraId="7DDEB18D" w14:textId="77777777" w:rsidTr="00835ED2">
        <w:trPr>
          <w:trHeight w:val="366"/>
        </w:trPr>
        <w:tc>
          <w:tcPr>
            <w:tcW w:w="808" w:type="pct"/>
            <w:tcBorders>
              <w:top w:val="double" w:sz="4" w:space="0" w:color="auto"/>
              <w:bottom w:val="single" w:sz="4" w:space="0" w:color="auto"/>
            </w:tcBorders>
            <w:shd w:val="clear" w:color="auto" w:fill="auto"/>
            <w:vAlign w:val="center"/>
          </w:tcPr>
          <w:p w14:paraId="03F11225" w14:textId="77777777" w:rsidR="00235393" w:rsidRPr="00610228" w:rsidRDefault="00235393" w:rsidP="004022A8">
            <w:pPr>
              <w:spacing w:line="240" w:lineRule="auto"/>
              <w:rPr>
                <w:b/>
                <w:bCs/>
                <w:sz w:val="20"/>
                <w:szCs w:val="20"/>
                <w:lang w:val="en-US"/>
              </w:rPr>
            </w:pPr>
            <w:r w:rsidRPr="00610228">
              <w:rPr>
                <w:b/>
                <w:bCs/>
                <w:sz w:val="20"/>
                <w:szCs w:val="20"/>
                <w:lang w:val="en-US"/>
              </w:rPr>
              <w:t>Aspects</w:t>
            </w:r>
          </w:p>
        </w:tc>
        <w:tc>
          <w:tcPr>
            <w:tcW w:w="1501" w:type="pct"/>
            <w:tcBorders>
              <w:top w:val="double" w:sz="4" w:space="0" w:color="auto"/>
              <w:bottom w:val="single" w:sz="4" w:space="0" w:color="auto"/>
            </w:tcBorders>
            <w:shd w:val="clear" w:color="auto" w:fill="auto"/>
            <w:vAlign w:val="center"/>
          </w:tcPr>
          <w:p w14:paraId="5251B7AF" w14:textId="031A033F" w:rsidR="00235393" w:rsidRPr="00610228" w:rsidRDefault="00835ED2" w:rsidP="004022A8">
            <w:pPr>
              <w:spacing w:line="240" w:lineRule="auto"/>
              <w:rPr>
                <w:b/>
                <w:bCs/>
                <w:sz w:val="20"/>
                <w:szCs w:val="20"/>
                <w:lang w:val="en-US"/>
              </w:rPr>
            </w:pPr>
            <w:r>
              <w:rPr>
                <w:b/>
                <w:bCs/>
                <w:sz w:val="20"/>
                <w:szCs w:val="20"/>
                <w:lang w:val="en-US"/>
              </w:rPr>
              <w:t>China</w:t>
            </w:r>
          </w:p>
        </w:tc>
        <w:tc>
          <w:tcPr>
            <w:tcW w:w="1458" w:type="pct"/>
            <w:tcBorders>
              <w:top w:val="double" w:sz="4" w:space="0" w:color="auto"/>
              <w:bottom w:val="single" w:sz="4" w:space="0" w:color="auto"/>
            </w:tcBorders>
            <w:shd w:val="clear" w:color="auto" w:fill="auto"/>
            <w:vAlign w:val="center"/>
          </w:tcPr>
          <w:p w14:paraId="24008ECA" w14:textId="4FDEDE2A" w:rsidR="00235393" w:rsidRPr="00610228" w:rsidRDefault="00235393" w:rsidP="004022A8">
            <w:pPr>
              <w:spacing w:line="240" w:lineRule="auto"/>
              <w:rPr>
                <w:b/>
                <w:bCs/>
                <w:sz w:val="20"/>
                <w:szCs w:val="20"/>
                <w:lang w:val="en-US"/>
              </w:rPr>
            </w:pPr>
            <w:r w:rsidRPr="00610228">
              <w:rPr>
                <w:b/>
                <w:bCs/>
                <w:sz w:val="20"/>
                <w:szCs w:val="20"/>
                <w:lang w:val="en-US"/>
              </w:rPr>
              <w:t>U</w:t>
            </w:r>
            <w:r w:rsidR="00201BB1">
              <w:rPr>
                <w:b/>
                <w:bCs/>
                <w:sz w:val="20"/>
                <w:szCs w:val="20"/>
                <w:lang w:val="en-US"/>
              </w:rPr>
              <w:t>nited States</w:t>
            </w:r>
            <w:r w:rsidR="007E7454">
              <w:rPr>
                <w:b/>
                <w:bCs/>
                <w:sz w:val="20"/>
                <w:szCs w:val="20"/>
                <w:lang w:val="en-US"/>
              </w:rPr>
              <w:t xml:space="preserve"> of America</w:t>
            </w:r>
          </w:p>
        </w:tc>
        <w:tc>
          <w:tcPr>
            <w:tcW w:w="1233" w:type="pct"/>
            <w:tcBorders>
              <w:top w:val="double" w:sz="4" w:space="0" w:color="auto"/>
              <w:bottom w:val="single" w:sz="4" w:space="0" w:color="auto"/>
            </w:tcBorders>
            <w:shd w:val="clear" w:color="auto" w:fill="auto"/>
            <w:vAlign w:val="center"/>
          </w:tcPr>
          <w:p w14:paraId="4472A988" w14:textId="59E3EC90" w:rsidR="00235393" w:rsidRPr="00610228" w:rsidRDefault="00235393" w:rsidP="004022A8">
            <w:pPr>
              <w:spacing w:line="240" w:lineRule="auto"/>
              <w:rPr>
                <w:b/>
                <w:bCs/>
                <w:sz w:val="20"/>
                <w:szCs w:val="20"/>
                <w:lang w:val="en-US"/>
              </w:rPr>
            </w:pPr>
            <w:r w:rsidRPr="00610228">
              <w:rPr>
                <w:b/>
                <w:bCs/>
                <w:sz w:val="20"/>
                <w:szCs w:val="20"/>
                <w:lang w:val="en-US"/>
              </w:rPr>
              <w:t>H</w:t>
            </w:r>
            <w:r w:rsidR="00201BB1">
              <w:rPr>
                <w:b/>
                <w:bCs/>
                <w:sz w:val="20"/>
                <w:szCs w:val="20"/>
                <w:lang w:val="en-US"/>
              </w:rPr>
              <w:t>ong Kong</w:t>
            </w:r>
          </w:p>
        </w:tc>
      </w:tr>
      <w:tr w:rsidR="00235393" w:rsidRPr="00610228" w14:paraId="238942EC" w14:textId="77777777" w:rsidTr="00835ED2">
        <w:trPr>
          <w:trHeight w:val="1080"/>
        </w:trPr>
        <w:tc>
          <w:tcPr>
            <w:tcW w:w="808" w:type="pct"/>
            <w:tcBorders>
              <w:top w:val="single" w:sz="4" w:space="0" w:color="auto"/>
              <w:bottom w:val="single" w:sz="4" w:space="0" w:color="auto"/>
            </w:tcBorders>
            <w:vAlign w:val="center"/>
          </w:tcPr>
          <w:p w14:paraId="634E64AF" w14:textId="77777777" w:rsidR="00235393" w:rsidRPr="00610228" w:rsidRDefault="00235393" w:rsidP="004022A8">
            <w:pPr>
              <w:spacing w:line="240" w:lineRule="auto"/>
              <w:rPr>
                <w:b/>
                <w:bCs/>
                <w:sz w:val="20"/>
                <w:szCs w:val="20"/>
                <w:lang w:val="en-US"/>
              </w:rPr>
            </w:pPr>
            <w:r w:rsidRPr="00610228">
              <w:rPr>
                <w:b/>
                <w:bCs/>
                <w:sz w:val="20"/>
                <w:szCs w:val="20"/>
                <w:lang w:val="en-US"/>
              </w:rPr>
              <w:t>Regulatory Structure</w:t>
            </w:r>
          </w:p>
        </w:tc>
        <w:tc>
          <w:tcPr>
            <w:tcW w:w="1501" w:type="pct"/>
            <w:tcBorders>
              <w:top w:val="single" w:sz="4" w:space="0" w:color="auto"/>
              <w:bottom w:val="single" w:sz="4" w:space="0" w:color="auto"/>
            </w:tcBorders>
            <w:vAlign w:val="center"/>
          </w:tcPr>
          <w:p w14:paraId="51796E28" w14:textId="77777777" w:rsidR="00235393" w:rsidRPr="00610228" w:rsidRDefault="00235393" w:rsidP="004022A8">
            <w:pPr>
              <w:spacing w:line="240" w:lineRule="auto"/>
              <w:rPr>
                <w:sz w:val="20"/>
                <w:szCs w:val="20"/>
                <w:lang w:val="en-US"/>
              </w:rPr>
            </w:pPr>
            <w:r w:rsidRPr="00610228">
              <w:rPr>
                <w:sz w:val="20"/>
                <w:szCs w:val="20"/>
                <w:lang w:val="en-US"/>
              </w:rPr>
              <w:t xml:space="preserve">Centralized system dominated by PBOC, CSRC, </w:t>
            </w:r>
            <w:r w:rsidRPr="00610228">
              <w:rPr>
                <w:rFonts w:hint="eastAsia"/>
                <w:sz w:val="20"/>
                <w:szCs w:val="20"/>
                <w:lang w:val="en-US"/>
              </w:rPr>
              <w:t>NFRA</w:t>
            </w:r>
            <w:r w:rsidRPr="00610228">
              <w:rPr>
                <w:sz w:val="20"/>
                <w:szCs w:val="20"/>
                <w:lang w:val="en-US"/>
              </w:rPr>
              <w:t xml:space="preserve"> and SAFE</w:t>
            </w:r>
          </w:p>
        </w:tc>
        <w:tc>
          <w:tcPr>
            <w:tcW w:w="1458" w:type="pct"/>
            <w:tcBorders>
              <w:top w:val="single" w:sz="4" w:space="0" w:color="auto"/>
              <w:bottom w:val="single" w:sz="4" w:space="0" w:color="auto"/>
            </w:tcBorders>
            <w:vAlign w:val="center"/>
          </w:tcPr>
          <w:p w14:paraId="3A83D38A" w14:textId="77777777" w:rsidR="00235393" w:rsidRPr="00610228" w:rsidRDefault="00235393" w:rsidP="004022A8">
            <w:pPr>
              <w:spacing w:line="240" w:lineRule="auto"/>
              <w:rPr>
                <w:sz w:val="20"/>
                <w:szCs w:val="20"/>
                <w:lang w:val="en-US"/>
              </w:rPr>
            </w:pPr>
            <w:r w:rsidRPr="00610228">
              <w:rPr>
                <w:sz w:val="20"/>
                <w:szCs w:val="20"/>
                <w:lang w:val="en-US"/>
              </w:rPr>
              <w:t>Decentralized system with multiple agencies: Federal Reserve, SEC, CFTC.</w:t>
            </w:r>
          </w:p>
        </w:tc>
        <w:tc>
          <w:tcPr>
            <w:tcW w:w="1233" w:type="pct"/>
            <w:tcBorders>
              <w:top w:val="single" w:sz="4" w:space="0" w:color="auto"/>
              <w:bottom w:val="single" w:sz="4" w:space="0" w:color="auto"/>
            </w:tcBorders>
            <w:vAlign w:val="center"/>
          </w:tcPr>
          <w:p w14:paraId="6E573B42" w14:textId="77777777" w:rsidR="00235393" w:rsidRPr="00610228" w:rsidRDefault="00235393" w:rsidP="004022A8">
            <w:pPr>
              <w:spacing w:line="240" w:lineRule="auto"/>
              <w:rPr>
                <w:sz w:val="20"/>
                <w:szCs w:val="20"/>
                <w:lang w:val="en-US"/>
              </w:rPr>
            </w:pPr>
            <w:r w:rsidRPr="00610228">
              <w:rPr>
                <w:sz w:val="20"/>
                <w:szCs w:val="20"/>
                <w:lang w:val="en-US"/>
              </w:rPr>
              <w:t>Hybrid system with HKMA and SFC balancing local and international regulations.</w:t>
            </w:r>
          </w:p>
        </w:tc>
      </w:tr>
      <w:tr w:rsidR="00235393" w:rsidRPr="00610228" w14:paraId="026AB6A3" w14:textId="77777777" w:rsidTr="00835ED2">
        <w:trPr>
          <w:trHeight w:val="1281"/>
        </w:trPr>
        <w:tc>
          <w:tcPr>
            <w:tcW w:w="808" w:type="pct"/>
            <w:tcBorders>
              <w:top w:val="single" w:sz="4" w:space="0" w:color="auto"/>
              <w:bottom w:val="single" w:sz="4" w:space="0" w:color="auto"/>
            </w:tcBorders>
            <w:vAlign w:val="center"/>
          </w:tcPr>
          <w:p w14:paraId="63D91998" w14:textId="77777777" w:rsidR="00235393" w:rsidRPr="00610228" w:rsidRDefault="00235393" w:rsidP="004022A8">
            <w:pPr>
              <w:spacing w:line="240" w:lineRule="auto"/>
              <w:rPr>
                <w:b/>
                <w:bCs/>
                <w:sz w:val="20"/>
                <w:szCs w:val="20"/>
                <w:lang w:val="en-US"/>
              </w:rPr>
            </w:pPr>
            <w:r w:rsidRPr="00610228">
              <w:rPr>
                <w:b/>
                <w:bCs/>
                <w:sz w:val="20"/>
                <w:szCs w:val="20"/>
                <w:lang w:val="en-US"/>
              </w:rPr>
              <w:t>Exchange Rate System</w:t>
            </w:r>
          </w:p>
        </w:tc>
        <w:tc>
          <w:tcPr>
            <w:tcW w:w="1501" w:type="pct"/>
            <w:tcBorders>
              <w:top w:val="single" w:sz="4" w:space="0" w:color="auto"/>
              <w:bottom w:val="single" w:sz="4" w:space="0" w:color="auto"/>
            </w:tcBorders>
            <w:vAlign w:val="center"/>
          </w:tcPr>
          <w:p w14:paraId="1AB7CF76" w14:textId="77777777" w:rsidR="00235393" w:rsidRPr="00610228" w:rsidRDefault="00235393" w:rsidP="004022A8">
            <w:pPr>
              <w:spacing w:line="240" w:lineRule="auto"/>
              <w:rPr>
                <w:sz w:val="20"/>
                <w:szCs w:val="20"/>
                <w:lang w:val="en-US"/>
              </w:rPr>
            </w:pPr>
            <w:r w:rsidRPr="00610228">
              <w:rPr>
                <w:sz w:val="20"/>
                <w:szCs w:val="20"/>
                <w:lang w:val="en-US"/>
              </w:rPr>
              <w:t>Managed floating exchange rate with PBOC intervention to maintain stability</w:t>
            </w:r>
          </w:p>
        </w:tc>
        <w:tc>
          <w:tcPr>
            <w:tcW w:w="1458" w:type="pct"/>
            <w:tcBorders>
              <w:top w:val="single" w:sz="4" w:space="0" w:color="auto"/>
              <w:bottom w:val="single" w:sz="4" w:space="0" w:color="auto"/>
            </w:tcBorders>
            <w:vAlign w:val="center"/>
          </w:tcPr>
          <w:p w14:paraId="189EA348" w14:textId="77777777" w:rsidR="00235393" w:rsidRPr="00610228" w:rsidRDefault="00235393" w:rsidP="004022A8">
            <w:pPr>
              <w:spacing w:line="240" w:lineRule="auto"/>
              <w:rPr>
                <w:sz w:val="20"/>
                <w:szCs w:val="20"/>
                <w:lang w:val="en-US"/>
              </w:rPr>
            </w:pPr>
            <w:r w:rsidRPr="00610228">
              <w:rPr>
                <w:sz w:val="20"/>
                <w:szCs w:val="20"/>
                <w:lang w:val="en-US"/>
              </w:rPr>
              <w:t>Free-floating exchange rate, driven by market forces.</w:t>
            </w:r>
          </w:p>
        </w:tc>
        <w:tc>
          <w:tcPr>
            <w:tcW w:w="1233" w:type="pct"/>
            <w:tcBorders>
              <w:top w:val="single" w:sz="4" w:space="0" w:color="auto"/>
              <w:bottom w:val="single" w:sz="4" w:space="0" w:color="auto"/>
            </w:tcBorders>
            <w:vAlign w:val="center"/>
          </w:tcPr>
          <w:p w14:paraId="18EACA97" w14:textId="77777777" w:rsidR="00235393" w:rsidRPr="00610228" w:rsidRDefault="00235393" w:rsidP="004022A8">
            <w:pPr>
              <w:spacing w:line="240" w:lineRule="auto"/>
              <w:rPr>
                <w:sz w:val="20"/>
                <w:szCs w:val="20"/>
                <w:lang w:val="en-US"/>
              </w:rPr>
            </w:pPr>
            <w:r w:rsidRPr="00610228">
              <w:rPr>
                <w:sz w:val="20"/>
                <w:szCs w:val="20"/>
                <w:lang w:val="en-US"/>
              </w:rPr>
              <w:t>Pegged exchange rate under the Linked Exchange Rate System, maintaining a fixed rate to the USD.</w:t>
            </w:r>
          </w:p>
        </w:tc>
      </w:tr>
      <w:tr w:rsidR="00235393" w:rsidRPr="00610228" w14:paraId="5AE015A0" w14:textId="77777777" w:rsidTr="00835ED2">
        <w:trPr>
          <w:trHeight w:val="1080"/>
        </w:trPr>
        <w:tc>
          <w:tcPr>
            <w:tcW w:w="808" w:type="pct"/>
            <w:tcBorders>
              <w:top w:val="single" w:sz="4" w:space="0" w:color="auto"/>
              <w:bottom w:val="single" w:sz="4" w:space="0" w:color="auto"/>
            </w:tcBorders>
            <w:vAlign w:val="center"/>
          </w:tcPr>
          <w:p w14:paraId="52ED2C08" w14:textId="77777777" w:rsidR="00235393" w:rsidRPr="00610228" w:rsidRDefault="00235393" w:rsidP="004022A8">
            <w:pPr>
              <w:spacing w:line="240" w:lineRule="auto"/>
              <w:rPr>
                <w:b/>
                <w:bCs/>
                <w:sz w:val="20"/>
                <w:szCs w:val="20"/>
                <w:lang w:val="en-US"/>
              </w:rPr>
            </w:pPr>
            <w:r w:rsidRPr="00610228">
              <w:rPr>
                <w:b/>
                <w:bCs/>
                <w:sz w:val="20"/>
                <w:szCs w:val="20"/>
                <w:lang w:val="en-US"/>
              </w:rPr>
              <w:t>Currency Convertibility</w:t>
            </w:r>
          </w:p>
        </w:tc>
        <w:tc>
          <w:tcPr>
            <w:tcW w:w="1501" w:type="pct"/>
            <w:tcBorders>
              <w:top w:val="single" w:sz="4" w:space="0" w:color="auto"/>
              <w:bottom w:val="single" w:sz="4" w:space="0" w:color="auto"/>
            </w:tcBorders>
            <w:vAlign w:val="center"/>
          </w:tcPr>
          <w:p w14:paraId="6FBF1E2D" w14:textId="77777777" w:rsidR="00235393" w:rsidRPr="00610228" w:rsidRDefault="00235393" w:rsidP="004022A8">
            <w:pPr>
              <w:spacing w:line="240" w:lineRule="auto"/>
              <w:rPr>
                <w:sz w:val="20"/>
                <w:szCs w:val="20"/>
                <w:lang w:val="en-US"/>
              </w:rPr>
            </w:pPr>
            <w:r w:rsidRPr="00610228">
              <w:rPr>
                <w:sz w:val="20"/>
                <w:szCs w:val="20"/>
                <w:lang w:val="en-US"/>
              </w:rPr>
              <w:t>CNY is not fully convertible; capital controls limit foreign exchange transactions and outbound investments.</w:t>
            </w:r>
          </w:p>
        </w:tc>
        <w:tc>
          <w:tcPr>
            <w:tcW w:w="1458" w:type="pct"/>
            <w:tcBorders>
              <w:top w:val="single" w:sz="4" w:space="0" w:color="auto"/>
              <w:bottom w:val="single" w:sz="4" w:space="0" w:color="auto"/>
            </w:tcBorders>
            <w:vAlign w:val="center"/>
          </w:tcPr>
          <w:p w14:paraId="11F58B14" w14:textId="77777777" w:rsidR="00235393" w:rsidRPr="00610228" w:rsidRDefault="00235393" w:rsidP="004022A8">
            <w:pPr>
              <w:spacing w:line="240" w:lineRule="auto"/>
              <w:rPr>
                <w:sz w:val="20"/>
                <w:szCs w:val="20"/>
                <w:lang w:val="en-US"/>
              </w:rPr>
            </w:pPr>
            <w:r w:rsidRPr="00610228">
              <w:rPr>
                <w:sz w:val="20"/>
                <w:szCs w:val="20"/>
                <w:lang w:val="en-US"/>
              </w:rPr>
              <w:t>Fully convertible, with no restrictions on cross-border transfers.</w:t>
            </w:r>
          </w:p>
        </w:tc>
        <w:tc>
          <w:tcPr>
            <w:tcW w:w="1233" w:type="pct"/>
            <w:tcBorders>
              <w:top w:val="single" w:sz="4" w:space="0" w:color="auto"/>
              <w:bottom w:val="single" w:sz="4" w:space="0" w:color="auto"/>
            </w:tcBorders>
            <w:vAlign w:val="center"/>
          </w:tcPr>
          <w:p w14:paraId="13E532F1" w14:textId="77777777" w:rsidR="00235393" w:rsidRPr="00610228" w:rsidRDefault="00235393" w:rsidP="004022A8">
            <w:pPr>
              <w:spacing w:line="240" w:lineRule="auto"/>
              <w:rPr>
                <w:sz w:val="20"/>
                <w:szCs w:val="20"/>
                <w:lang w:val="en-US"/>
              </w:rPr>
            </w:pPr>
            <w:r w:rsidRPr="00610228">
              <w:rPr>
                <w:sz w:val="20"/>
                <w:szCs w:val="20"/>
                <w:lang w:val="en-US"/>
              </w:rPr>
              <w:t>Fully convertible, with no restrictions on cross-border capital flows.</w:t>
            </w:r>
          </w:p>
        </w:tc>
      </w:tr>
      <w:tr w:rsidR="00235393" w:rsidRPr="00610228" w14:paraId="46A14645" w14:textId="77777777" w:rsidTr="00835ED2">
        <w:trPr>
          <w:trHeight w:val="1281"/>
        </w:trPr>
        <w:tc>
          <w:tcPr>
            <w:tcW w:w="808" w:type="pct"/>
            <w:tcBorders>
              <w:top w:val="single" w:sz="4" w:space="0" w:color="auto"/>
              <w:bottom w:val="single" w:sz="4" w:space="0" w:color="auto"/>
            </w:tcBorders>
            <w:vAlign w:val="center"/>
          </w:tcPr>
          <w:p w14:paraId="61AA7F4D" w14:textId="77777777" w:rsidR="00235393" w:rsidRPr="00610228" w:rsidRDefault="00235393" w:rsidP="004022A8">
            <w:pPr>
              <w:spacing w:line="240" w:lineRule="auto"/>
              <w:rPr>
                <w:b/>
                <w:bCs/>
                <w:sz w:val="20"/>
                <w:szCs w:val="20"/>
                <w:lang w:val="en-US"/>
              </w:rPr>
            </w:pPr>
            <w:r w:rsidRPr="00610228">
              <w:rPr>
                <w:b/>
                <w:bCs/>
                <w:sz w:val="20"/>
                <w:szCs w:val="20"/>
                <w:lang w:val="en-US"/>
              </w:rPr>
              <w:t>Regulatory Focus</w:t>
            </w:r>
          </w:p>
        </w:tc>
        <w:tc>
          <w:tcPr>
            <w:tcW w:w="1501" w:type="pct"/>
            <w:tcBorders>
              <w:top w:val="single" w:sz="4" w:space="0" w:color="auto"/>
              <w:bottom w:val="single" w:sz="4" w:space="0" w:color="auto"/>
            </w:tcBorders>
            <w:vAlign w:val="center"/>
          </w:tcPr>
          <w:p w14:paraId="64E2A78E" w14:textId="77777777" w:rsidR="00235393" w:rsidRPr="00610228" w:rsidRDefault="00235393" w:rsidP="004022A8">
            <w:pPr>
              <w:spacing w:line="240" w:lineRule="auto"/>
              <w:rPr>
                <w:sz w:val="20"/>
                <w:szCs w:val="20"/>
                <w:lang w:val="en-US"/>
              </w:rPr>
            </w:pPr>
            <w:r w:rsidRPr="00610228">
              <w:rPr>
                <w:sz w:val="20"/>
                <w:szCs w:val="20"/>
                <w:lang w:val="en-US"/>
              </w:rPr>
              <w:t>Prioritizes economic stability, state control, and alignment with national development goals.</w:t>
            </w:r>
          </w:p>
        </w:tc>
        <w:tc>
          <w:tcPr>
            <w:tcW w:w="1458" w:type="pct"/>
            <w:tcBorders>
              <w:top w:val="single" w:sz="4" w:space="0" w:color="auto"/>
              <w:bottom w:val="single" w:sz="4" w:space="0" w:color="auto"/>
            </w:tcBorders>
            <w:vAlign w:val="center"/>
          </w:tcPr>
          <w:p w14:paraId="6642D2B8" w14:textId="77777777" w:rsidR="00235393" w:rsidRPr="00610228" w:rsidRDefault="00235393" w:rsidP="004022A8">
            <w:pPr>
              <w:spacing w:line="240" w:lineRule="auto"/>
              <w:rPr>
                <w:sz w:val="20"/>
                <w:szCs w:val="20"/>
                <w:lang w:val="en-US"/>
              </w:rPr>
            </w:pPr>
            <w:r w:rsidRPr="00610228">
              <w:rPr>
                <w:sz w:val="20"/>
                <w:szCs w:val="20"/>
                <w:lang w:val="en-US"/>
              </w:rPr>
              <w:t>Emphasizes market efficiency, innovation, and transparency.</w:t>
            </w:r>
          </w:p>
        </w:tc>
        <w:tc>
          <w:tcPr>
            <w:tcW w:w="1233" w:type="pct"/>
            <w:tcBorders>
              <w:top w:val="single" w:sz="4" w:space="0" w:color="auto"/>
              <w:bottom w:val="single" w:sz="4" w:space="0" w:color="auto"/>
            </w:tcBorders>
            <w:vAlign w:val="center"/>
          </w:tcPr>
          <w:p w14:paraId="2C9AB868" w14:textId="77777777" w:rsidR="00235393" w:rsidRPr="00610228" w:rsidRDefault="00235393" w:rsidP="004022A8">
            <w:pPr>
              <w:spacing w:line="240" w:lineRule="auto"/>
              <w:rPr>
                <w:sz w:val="20"/>
                <w:szCs w:val="20"/>
                <w:lang w:val="en-US"/>
              </w:rPr>
            </w:pPr>
            <w:r w:rsidRPr="00610228">
              <w:rPr>
                <w:sz w:val="20"/>
                <w:szCs w:val="20"/>
                <w:lang w:val="en-US"/>
              </w:rPr>
              <w:t>Focuses on global integration, serving as a bridge between Mainland China and international markets.</w:t>
            </w:r>
          </w:p>
        </w:tc>
      </w:tr>
      <w:tr w:rsidR="00235393" w:rsidRPr="00610228" w14:paraId="272552F7" w14:textId="77777777" w:rsidTr="00835ED2">
        <w:trPr>
          <w:trHeight w:val="1272"/>
        </w:trPr>
        <w:tc>
          <w:tcPr>
            <w:tcW w:w="808" w:type="pct"/>
            <w:tcBorders>
              <w:top w:val="single" w:sz="4" w:space="0" w:color="auto"/>
              <w:bottom w:val="single" w:sz="4" w:space="0" w:color="auto"/>
            </w:tcBorders>
            <w:vAlign w:val="center"/>
          </w:tcPr>
          <w:p w14:paraId="3411B2C3" w14:textId="77777777" w:rsidR="00235393" w:rsidRPr="00610228" w:rsidRDefault="00235393" w:rsidP="004022A8">
            <w:pPr>
              <w:spacing w:line="240" w:lineRule="auto"/>
              <w:rPr>
                <w:b/>
                <w:bCs/>
                <w:sz w:val="20"/>
                <w:szCs w:val="20"/>
                <w:lang w:val="en-US"/>
              </w:rPr>
            </w:pPr>
            <w:r w:rsidRPr="00610228">
              <w:rPr>
                <w:b/>
                <w:bCs/>
                <w:sz w:val="20"/>
                <w:szCs w:val="20"/>
                <w:lang w:val="en-US"/>
              </w:rPr>
              <w:t>Role of Central Bank</w:t>
            </w:r>
          </w:p>
        </w:tc>
        <w:tc>
          <w:tcPr>
            <w:tcW w:w="1501" w:type="pct"/>
            <w:tcBorders>
              <w:top w:val="single" w:sz="4" w:space="0" w:color="auto"/>
              <w:bottom w:val="single" w:sz="4" w:space="0" w:color="auto"/>
            </w:tcBorders>
            <w:vAlign w:val="center"/>
          </w:tcPr>
          <w:p w14:paraId="2603B9AF" w14:textId="77777777" w:rsidR="00235393" w:rsidRPr="00610228" w:rsidRDefault="00235393" w:rsidP="004022A8">
            <w:pPr>
              <w:spacing w:line="240" w:lineRule="auto"/>
              <w:rPr>
                <w:sz w:val="20"/>
                <w:szCs w:val="20"/>
                <w:lang w:val="en-US"/>
              </w:rPr>
            </w:pPr>
            <w:r w:rsidRPr="00610228">
              <w:rPr>
                <w:sz w:val="20"/>
                <w:szCs w:val="20"/>
                <w:lang w:val="en-US"/>
              </w:rPr>
              <w:t>BOC implements monetary policy, manages the exchange rate, and enforces macroprudential policies.</w:t>
            </w:r>
          </w:p>
        </w:tc>
        <w:tc>
          <w:tcPr>
            <w:tcW w:w="1458" w:type="pct"/>
            <w:tcBorders>
              <w:top w:val="single" w:sz="4" w:space="0" w:color="auto"/>
              <w:bottom w:val="single" w:sz="4" w:space="0" w:color="auto"/>
            </w:tcBorders>
            <w:vAlign w:val="center"/>
          </w:tcPr>
          <w:p w14:paraId="77F7360D" w14:textId="77777777" w:rsidR="00235393" w:rsidRPr="00610228" w:rsidRDefault="00235393" w:rsidP="004022A8">
            <w:pPr>
              <w:spacing w:line="240" w:lineRule="auto"/>
              <w:rPr>
                <w:sz w:val="20"/>
                <w:szCs w:val="20"/>
                <w:lang w:val="en-US"/>
              </w:rPr>
            </w:pPr>
            <w:r w:rsidRPr="00610228">
              <w:rPr>
                <w:sz w:val="20"/>
                <w:szCs w:val="20"/>
                <w:lang w:val="en-US"/>
              </w:rPr>
              <w:t>Federal Reserve sets monetary policy to achieve price stability, employment, and moderate long-term interest rates.</w:t>
            </w:r>
          </w:p>
        </w:tc>
        <w:tc>
          <w:tcPr>
            <w:tcW w:w="1233" w:type="pct"/>
            <w:tcBorders>
              <w:top w:val="single" w:sz="4" w:space="0" w:color="auto"/>
              <w:bottom w:val="single" w:sz="4" w:space="0" w:color="auto"/>
            </w:tcBorders>
            <w:vAlign w:val="center"/>
          </w:tcPr>
          <w:p w14:paraId="61E19BDD" w14:textId="77777777" w:rsidR="00235393" w:rsidRPr="00610228" w:rsidRDefault="00235393" w:rsidP="004022A8">
            <w:pPr>
              <w:spacing w:line="240" w:lineRule="auto"/>
              <w:rPr>
                <w:sz w:val="20"/>
                <w:szCs w:val="20"/>
                <w:lang w:val="en-US"/>
              </w:rPr>
            </w:pPr>
            <w:r w:rsidRPr="00610228">
              <w:rPr>
                <w:sz w:val="20"/>
                <w:szCs w:val="20"/>
                <w:lang w:val="en-US"/>
              </w:rPr>
              <w:t>HKMA manages monetary policy, oversees banking, and maintains the USD peg through foreign reserve management.</w:t>
            </w:r>
          </w:p>
        </w:tc>
      </w:tr>
      <w:tr w:rsidR="00235393" w:rsidRPr="00610228" w14:paraId="21F798D9" w14:textId="77777777" w:rsidTr="00835ED2">
        <w:trPr>
          <w:trHeight w:val="1090"/>
        </w:trPr>
        <w:tc>
          <w:tcPr>
            <w:tcW w:w="808" w:type="pct"/>
            <w:tcBorders>
              <w:top w:val="single" w:sz="4" w:space="0" w:color="auto"/>
              <w:bottom w:val="single" w:sz="4" w:space="0" w:color="auto"/>
            </w:tcBorders>
            <w:vAlign w:val="center"/>
          </w:tcPr>
          <w:p w14:paraId="5DEC93DD" w14:textId="77777777" w:rsidR="00235393" w:rsidRPr="00610228" w:rsidRDefault="00235393" w:rsidP="004022A8">
            <w:pPr>
              <w:spacing w:line="240" w:lineRule="auto"/>
              <w:rPr>
                <w:b/>
                <w:bCs/>
                <w:sz w:val="20"/>
                <w:szCs w:val="20"/>
                <w:lang w:val="en-US"/>
              </w:rPr>
            </w:pPr>
            <w:r w:rsidRPr="00610228">
              <w:rPr>
                <w:b/>
                <w:bCs/>
                <w:sz w:val="20"/>
                <w:szCs w:val="20"/>
                <w:lang w:val="en-US"/>
              </w:rPr>
              <w:t>Market Transparency</w:t>
            </w:r>
          </w:p>
        </w:tc>
        <w:tc>
          <w:tcPr>
            <w:tcW w:w="1501" w:type="pct"/>
            <w:tcBorders>
              <w:top w:val="single" w:sz="4" w:space="0" w:color="auto"/>
              <w:bottom w:val="single" w:sz="4" w:space="0" w:color="auto"/>
            </w:tcBorders>
            <w:vAlign w:val="center"/>
          </w:tcPr>
          <w:p w14:paraId="57F15FB9" w14:textId="77777777" w:rsidR="00235393" w:rsidRPr="00610228" w:rsidRDefault="00235393" w:rsidP="004022A8">
            <w:pPr>
              <w:spacing w:line="240" w:lineRule="auto"/>
              <w:rPr>
                <w:sz w:val="20"/>
                <w:szCs w:val="20"/>
                <w:lang w:val="en-US"/>
              </w:rPr>
            </w:pPr>
            <w:r w:rsidRPr="00610228">
              <w:rPr>
                <w:sz w:val="20"/>
                <w:szCs w:val="20"/>
                <w:lang w:val="en-US"/>
              </w:rPr>
              <w:t>Improving transparency but still faces challenges. Policy interventions and objectives are not always clearly communicated.</w:t>
            </w:r>
          </w:p>
        </w:tc>
        <w:tc>
          <w:tcPr>
            <w:tcW w:w="1458" w:type="pct"/>
            <w:tcBorders>
              <w:top w:val="single" w:sz="4" w:space="0" w:color="auto"/>
              <w:bottom w:val="single" w:sz="4" w:space="0" w:color="auto"/>
            </w:tcBorders>
            <w:vAlign w:val="center"/>
          </w:tcPr>
          <w:p w14:paraId="61F21F43" w14:textId="77777777" w:rsidR="00235393" w:rsidRPr="00610228" w:rsidRDefault="00235393" w:rsidP="004022A8">
            <w:pPr>
              <w:spacing w:line="240" w:lineRule="auto"/>
              <w:rPr>
                <w:sz w:val="20"/>
                <w:szCs w:val="20"/>
                <w:lang w:val="en-US"/>
              </w:rPr>
            </w:pPr>
            <w:r w:rsidRPr="00610228">
              <w:rPr>
                <w:sz w:val="20"/>
                <w:szCs w:val="20"/>
                <w:lang w:val="en-US"/>
              </w:rPr>
              <w:t>High transparency, strict disclosure requirements enforced by the SEC.</w:t>
            </w:r>
          </w:p>
        </w:tc>
        <w:tc>
          <w:tcPr>
            <w:tcW w:w="1233" w:type="pct"/>
            <w:tcBorders>
              <w:top w:val="single" w:sz="4" w:space="0" w:color="auto"/>
              <w:bottom w:val="single" w:sz="4" w:space="0" w:color="auto"/>
            </w:tcBorders>
            <w:vAlign w:val="center"/>
          </w:tcPr>
          <w:p w14:paraId="20A62C20" w14:textId="77777777" w:rsidR="00235393" w:rsidRPr="00610228" w:rsidRDefault="00235393" w:rsidP="004022A8">
            <w:pPr>
              <w:spacing w:line="240" w:lineRule="auto"/>
              <w:rPr>
                <w:sz w:val="20"/>
                <w:szCs w:val="20"/>
                <w:lang w:val="en-US"/>
              </w:rPr>
            </w:pPr>
            <w:r w:rsidRPr="00610228">
              <w:rPr>
                <w:sz w:val="20"/>
                <w:szCs w:val="20"/>
                <w:lang w:val="en-US"/>
              </w:rPr>
              <w:t>High transparency; adheres to international standards to maintain investor confidence.</w:t>
            </w:r>
          </w:p>
        </w:tc>
      </w:tr>
      <w:tr w:rsidR="00235393" w:rsidRPr="00610228" w14:paraId="1A21C5EF" w14:textId="77777777" w:rsidTr="00835ED2">
        <w:trPr>
          <w:trHeight w:val="898"/>
        </w:trPr>
        <w:tc>
          <w:tcPr>
            <w:tcW w:w="808" w:type="pct"/>
            <w:tcBorders>
              <w:top w:val="single" w:sz="4" w:space="0" w:color="auto"/>
              <w:bottom w:val="single" w:sz="4" w:space="0" w:color="auto"/>
            </w:tcBorders>
            <w:vAlign w:val="center"/>
          </w:tcPr>
          <w:p w14:paraId="32AF92C7" w14:textId="77777777" w:rsidR="00235393" w:rsidRPr="00610228" w:rsidRDefault="00235393" w:rsidP="004022A8">
            <w:pPr>
              <w:spacing w:line="240" w:lineRule="auto"/>
              <w:rPr>
                <w:b/>
                <w:bCs/>
                <w:sz w:val="20"/>
                <w:szCs w:val="20"/>
                <w:lang w:val="en-US"/>
              </w:rPr>
            </w:pPr>
            <w:r w:rsidRPr="00610228">
              <w:rPr>
                <w:b/>
                <w:bCs/>
                <w:sz w:val="20"/>
                <w:szCs w:val="20"/>
                <w:lang w:val="en-US"/>
              </w:rPr>
              <w:t>Investor Protection</w:t>
            </w:r>
          </w:p>
        </w:tc>
        <w:tc>
          <w:tcPr>
            <w:tcW w:w="1501" w:type="pct"/>
            <w:tcBorders>
              <w:top w:val="single" w:sz="4" w:space="0" w:color="auto"/>
              <w:bottom w:val="single" w:sz="4" w:space="0" w:color="auto"/>
            </w:tcBorders>
            <w:vAlign w:val="center"/>
          </w:tcPr>
          <w:p w14:paraId="149E9CE2" w14:textId="77777777" w:rsidR="00235393" w:rsidRPr="00610228" w:rsidRDefault="00235393" w:rsidP="004022A8">
            <w:pPr>
              <w:spacing w:line="240" w:lineRule="auto"/>
              <w:rPr>
                <w:sz w:val="20"/>
                <w:szCs w:val="20"/>
                <w:lang w:val="en-US"/>
              </w:rPr>
            </w:pPr>
            <w:r w:rsidRPr="00610228">
              <w:rPr>
                <w:sz w:val="20"/>
                <w:szCs w:val="20"/>
                <w:lang w:val="en-US"/>
              </w:rPr>
              <w:t>Developing framework; investor protection remains an area for improvement.</w:t>
            </w:r>
          </w:p>
        </w:tc>
        <w:tc>
          <w:tcPr>
            <w:tcW w:w="1458" w:type="pct"/>
            <w:tcBorders>
              <w:top w:val="single" w:sz="4" w:space="0" w:color="auto"/>
              <w:bottom w:val="single" w:sz="4" w:space="0" w:color="auto"/>
            </w:tcBorders>
            <w:vAlign w:val="center"/>
          </w:tcPr>
          <w:p w14:paraId="23F5539C" w14:textId="77777777" w:rsidR="00235393" w:rsidRPr="00610228" w:rsidRDefault="00235393" w:rsidP="004022A8">
            <w:pPr>
              <w:spacing w:line="240" w:lineRule="auto"/>
              <w:rPr>
                <w:sz w:val="20"/>
                <w:szCs w:val="20"/>
                <w:lang w:val="en-US"/>
              </w:rPr>
            </w:pPr>
            <w:r w:rsidRPr="00610228">
              <w:rPr>
                <w:sz w:val="20"/>
                <w:szCs w:val="20"/>
                <w:lang w:val="en-US"/>
              </w:rPr>
              <w:t>Strong legal framework, investor protection agencies like SIPC.</w:t>
            </w:r>
          </w:p>
        </w:tc>
        <w:tc>
          <w:tcPr>
            <w:tcW w:w="1233" w:type="pct"/>
            <w:tcBorders>
              <w:top w:val="single" w:sz="4" w:space="0" w:color="auto"/>
              <w:bottom w:val="single" w:sz="4" w:space="0" w:color="auto"/>
            </w:tcBorders>
            <w:vAlign w:val="center"/>
          </w:tcPr>
          <w:p w14:paraId="1595426B" w14:textId="77777777" w:rsidR="00235393" w:rsidRPr="00610228" w:rsidRDefault="00235393" w:rsidP="004022A8">
            <w:pPr>
              <w:spacing w:line="240" w:lineRule="auto"/>
              <w:rPr>
                <w:sz w:val="20"/>
                <w:szCs w:val="20"/>
                <w:lang w:val="en-US"/>
              </w:rPr>
            </w:pPr>
            <w:r w:rsidRPr="00610228">
              <w:rPr>
                <w:sz w:val="20"/>
                <w:szCs w:val="20"/>
                <w:lang w:val="en-US"/>
              </w:rPr>
              <w:t>Strong legal framework ensures protection for both local and foreign investors.</w:t>
            </w:r>
          </w:p>
        </w:tc>
      </w:tr>
      <w:tr w:rsidR="00235393" w:rsidRPr="00610228" w14:paraId="2D0F7DF1" w14:textId="77777777" w:rsidTr="00835ED2">
        <w:trPr>
          <w:trHeight w:val="907"/>
        </w:trPr>
        <w:tc>
          <w:tcPr>
            <w:tcW w:w="808" w:type="pct"/>
            <w:tcBorders>
              <w:top w:val="single" w:sz="4" w:space="0" w:color="auto"/>
              <w:bottom w:val="single" w:sz="4" w:space="0" w:color="auto"/>
            </w:tcBorders>
            <w:vAlign w:val="center"/>
          </w:tcPr>
          <w:p w14:paraId="1CB32B1B" w14:textId="77777777" w:rsidR="00235393" w:rsidRPr="00610228" w:rsidRDefault="00235393" w:rsidP="004022A8">
            <w:pPr>
              <w:spacing w:line="240" w:lineRule="auto"/>
              <w:rPr>
                <w:b/>
                <w:bCs/>
                <w:sz w:val="20"/>
                <w:szCs w:val="20"/>
                <w:lang w:val="en-US"/>
              </w:rPr>
            </w:pPr>
            <w:r w:rsidRPr="00610228">
              <w:rPr>
                <w:b/>
                <w:bCs/>
                <w:sz w:val="20"/>
                <w:szCs w:val="20"/>
                <w:lang w:val="en-US"/>
              </w:rPr>
              <w:t>Policy flexibility</w:t>
            </w:r>
          </w:p>
        </w:tc>
        <w:tc>
          <w:tcPr>
            <w:tcW w:w="1501" w:type="pct"/>
            <w:tcBorders>
              <w:top w:val="single" w:sz="4" w:space="0" w:color="auto"/>
              <w:bottom w:val="single" w:sz="4" w:space="0" w:color="auto"/>
            </w:tcBorders>
            <w:vAlign w:val="center"/>
          </w:tcPr>
          <w:p w14:paraId="20897703" w14:textId="77777777" w:rsidR="00235393" w:rsidRPr="00610228" w:rsidRDefault="00235393" w:rsidP="004022A8">
            <w:pPr>
              <w:spacing w:line="240" w:lineRule="auto"/>
              <w:rPr>
                <w:sz w:val="20"/>
                <w:szCs w:val="20"/>
                <w:lang w:val="en-US"/>
              </w:rPr>
            </w:pPr>
            <w:r w:rsidRPr="00610228">
              <w:rPr>
                <w:sz w:val="20"/>
                <w:szCs w:val="20"/>
                <w:lang w:val="en-US"/>
              </w:rPr>
              <w:t>Policies are closely tied to government directives and national priorities.</w:t>
            </w:r>
          </w:p>
        </w:tc>
        <w:tc>
          <w:tcPr>
            <w:tcW w:w="1458" w:type="pct"/>
            <w:tcBorders>
              <w:top w:val="single" w:sz="4" w:space="0" w:color="auto"/>
              <w:bottom w:val="single" w:sz="4" w:space="0" w:color="auto"/>
            </w:tcBorders>
            <w:vAlign w:val="center"/>
          </w:tcPr>
          <w:p w14:paraId="54A77D83" w14:textId="77777777" w:rsidR="00235393" w:rsidRPr="00610228" w:rsidRDefault="00235393" w:rsidP="004022A8">
            <w:pPr>
              <w:spacing w:line="240" w:lineRule="auto"/>
              <w:rPr>
                <w:sz w:val="20"/>
                <w:szCs w:val="20"/>
                <w:lang w:val="en-US"/>
              </w:rPr>
            </w:pPr>
            <w:r w:rsidRPr="00610228">
              <w:rPr>
                <w:sz w:val="20"/>
                <w:szCs w:val="20"/>
                <w:lang w:val="en-US"/>
              </w:rPr>
              <w:t>Flexible policies tailored by independent agencies.</w:t>
            </w:r>
          </w:p>
        </w:tc>
        <w:tc>
          <w:tcPr>
            <w:tcW w:w="1233" w:type="pct"/>
            <w:tcBorders>
              <w:top w:val="single" w:sz="4" w:space="0" w:color="auto"/>
              <w:bottom w:val="single" w:sz="4" w:space="0" w:color="auto"/>
            </w:tcBorders>
            <w:vAlign w:val="center"/>
          </w:tcPr>
          <w:p w14:paraId="3886F91C" w14:textId="77777777" w:rsidR="00235393" w:rsidRPr="00610228" w:rsidRDefault="00235393" w:rsidP="004022A8">
            <w:pPr>
              <w:spacing w:line="240" w:lineRule="auto"/>
              <w:rPr>
                <w:sz w:val="20"/>
                <w:szCs w:val="20"/>
                <w:lang w:val="en-US"/>
              </w:rPr>
            </w:pPr>
            <w:r w:rsidRPr="00610228">
              <w:rPr>
                <w:sz w:val="20"/>
                <w:szCs w:val="20"/>
                <w:lang w:val="en-US"/>
              </w:rPr>
              <w:t>Limited flexibility due to the currency peg but otherwise adaptive to market needs.</w:t>
            </w:r>
          </w:p>
        </w:tc>
      </w:tr>
      <w:tr w:rsidR="00235393" w:rsidRPr="00610228" w14:paraId="521DE19E" w14:textId="77777777" w:rsidTr="00835ED2">
        <w:trPr>
          <w:trHeight w:val="1272"/>
        </w:trPr>
        <w:tc>
          <w:tcPr>
            <w:tcW w:w="808" w:type="pct"/>
            <w:tcBorders>
              <w:top w:val="single" w:sz="4" w:space="0" w:color="auto"/>
              <w:bottom w:val="single" w:sz="4" w:space="0" w:color="auto"/>
            </w:tcBorders>
            <w:vAlign w:val="center"/>
          </w:tcPr>
          <w:p w14:paraId="465F4710" w14:textId="77777777" w:rsidR="00235393" w:rsidRPr="00610228" w:rsidRDefault="00235393" w:rsidP="004022A8">
            <w:pPr>
              <w:spacing w:line="240" w:lineRule="auto"/>
              <w:rPr>
                <w:b/>
                <w:bCs/>
                <w:sz w:val="20"/>
                <w:szCs w:val="20"/>
                <w:lang w:val="en-US"/>
              </w:rPr>
            </w:pPr>
            <w:r w:rsidRPr="00610228">
              <w:rPr>
                <w:b/>
                <w:bCs/>
                <w:sz w:val="20"/>
                <w:szCs w:val="20"/>
                <w:lang w:val="en-US"/>
              </w:rPr>
              <w:t>Crisis Resilience</w:t>
            </w:r>
          </w:p>
        </w:tc>
        <w:tc>
          <w:tcPr>
            <w:tcW w:w="1501" w:type="pct"/>
            <w:tcBorders>
              <w:top w:val="single" w:sz="4" w:space="0" w:color="auto"/>
              <w:bottom w:val="single" w:sz="4" w:space="0" w:color="auto"/>
            </w:tcBorders>
            <w:vAlign w:val="center"/>
          </w:tcPr>
          <w:p w14:paraId="503619B6" w14:textId="77777777" w:rsidR="00235393" w:rsidRPr="00610228" w:rsidRDefault="00235393" w:rsidP="004022A8">
            <w:pPr>
              <w:spacing w:line="240" w:lineRule="auto"/>
              <w:rPr>
                <w:sz w:val="20"/>
                <w:szCs w:val="20"/>
                <w:lang w:val="en-US"/>
              </w:rPr>
            </w:pPr>
            <w:r w:rsidRPr="00610228">
              <w:rPr>
                <w:sz w:val="20"/>
                <w:szCs w:val="20"/>
                <w:lang w:val="en-US"/>
              </w:rPr>
              <w:t>Strong central control and capital controls provide stability during global crises.</w:t>
            </w:r>
          </w:p>
        </w:tc>
        <w:tc>
          <w:tcPr>
            <w:tcW w:w="1458" w:type="pct"/>
            <w:tcBorders>
              <w:top w:val="single" w:sz="4" w:space="0" w:color="auto"/>
              <w:bottom w:val="single" w:sz="4" w:space="0" w:color="auto"/>
            </w:tcBorders>
            <w:vAlign w:val="center"/>
          </w:tcPr>
          <w:p w14:paraId="46854058" w14:textId="77777777" w:rsidR="00235393" w:rsidRPr="00610228" w:rsidRDefault="00235393" w:rsidP="004022A8">
            <w:pPr>
              <w:spacing w:line="240" w:lineRule="auto"/>
              <w:rPr>
                <w:sz w:val="20"/>
                <w:szCs w:val="20"/>
                <w:lang w:val="en-US"/>
              </w:rPr>
            </w:pPr>
            <w:r w:rsidRPr="00610228">
              <w:rPr>
                <w:sz w:val="20"/>
                <w:szCs w:val="20"/>
                <w:lang w:val="en-US"/>
              </w:rPr>
              <w:t>Vulnerable to systemic risks (e.g., 2008 crisis), reforms strengthen stability.</w:t>
            </w:r>
          </w:p>
        </w:tc>
        <w:tc>
          <w:tcPr>
            <w:tcW w:w="1233" w:type="pct"/>
            <w:tcBorders>
              <w:top w:val="single" w:sz="4" w:space="0" w:color="auto"/>
              <w:bottom w:val="single" w:sz="4" w:space="0" w:color="auto"/>
            </w:tcBorders>
            <w:vAlign w:val="center"/>
          </w:tcPr>
          <w:p w14:paraId="01025906" w14:textId="77777777" w:rsidR="00235393" w:rsidRPr="00610228" w:rsidRDefault="00235393" w:rsidP="004022A8">
            <w:pPr>
              <w:spacing w:line="240" w:lineRule="auto"/>
              <w:rPr>
                <w:sz w:val="20"/>
                <w:szCs w:val="20"/>
                <w:lang w:val="en-US"/>
              </w:rPr>
            </w:pPr>
            <w:r w:rsidRPr="00610228">
              <w:rPr>
                <w:sz w:val="20"/>
                <w:szCs w:val="20"/>
                <w:lang w:val="en-US"/>
              </w:rPr>
              <w:t>Proven resilience during crises like the Asian Financial Crisis and 2008 GFC, supported by USD peg.</w:t>
            </w:r>
          </w:p>
        </w:tc>
      </w:tr>
      <w:tr w:rsidR="00235393" w:rsidRPr="00610228" w14:paraId="7F9FBBD6" w14:textId="77777777" w:rsidTr="00835ED2">
        <w:trPr>
          <w:trHeight w:val="1090"/>
        </w:trPr>
        <w:tc>
          <w:tcPr>
            <w:tcW w:w="808" w:type="pct"/>
            <w:tcBorders>
              <w:top w:val="single" w:sz="4" w:space="0" w:color="auto"/>
              <w:bottom w:val="single" w:sz="4" w:space="0" w:color="auto"/>
            </w:tcBorders>
            <w:vAlign w:val="center"/>
          </w:tcPr>
          <w:p w14:paraId="5F654B35" w14:textId="77777777" w:rsidR="00235393" w:rsidRPr="00610228" w:rsidRDefault="00235393" w:rsidP="004022A8">
            <w:pPr>
              <w:spacing w:line="240" w:lineRule="auto"/>
              <w:rPr>
                <w:b/>
                <w:bCs/>
                <w:sz w:val="20"/>
                <w:szCs w:val="20"/>
                <w:lang w:val="en-US"/>
              </w:rPr>
            </w:pPr>
            <w:r w:rsidRPr="00610228">
              <w:rPr>
                <w:b/>
                <w:bCs/>
                <w:sz w:val="20"/>
                <w:szCs w:val="20"/>
                <w:lang w:val="en-US"/>
              </w:rPr>
              <w:t>Strengths</w:t>
            </w:r>
          </w:p>
        </w:tc>
        <w:tc>
          <w:tcPr>
            <w:tcW w:w="1501" w:type="pct"/>
            <w:tcBorders>
              <w:top w:val="single" w:sz="4" w:space="0" w:color="auto"/>
              <w:bottom w:val="single" w:sz="4" w:space="0" w:color="auto"/>
            </w:tcBorders>
            <w:vAlign w:val="center"/>
          </w:tcPr>
          <w:p w14:paraId="4C030945" w14:textId="77777777" w:rsidR="00235393" w:rsidRPr="00610228" w:rsidRDefault="00235393" w:rsidP="004022A8">
            <w:pPr>
              <w:spacing w:line="240" w:lineRule="auto"/>
              <w:rPr>
                <w:sz w:val="20"/>
                <w:szCs w:val="20"/>
                <w:lang w:val="en-US"/>
              </w:rPr>
            </w:pPr>
            <w:r w:rsidRPr="00610228">
              <w:rPr>
                <w:sz w:val="20"/>
                <w:szCs w:val="20"/>
                <w:lang w:val="en-US"/>
              </w:rPr>
              <w:t>Rapid policy implementation, alignment with national goals, and stability.</w:t>
            </w:r>
          </w:p>
        </w:tc>
        <w:tc>
          <w:tcPr>
            <w:tcW w:w="1458" w:type="pct"/>
            <w:tcBorders>
              <w:top w:val="single" w:sz="4" w:space="0" w:color="auto"/>
              <w:bottom w:val="single" w:sz="4" w:space="0" w:color="auto"/>
            </w:tcBorders>
            <w:vAlign w:val="center"/>
          </w:tcPr>
          <w:p w14:paraId="2B876DD1" w14:textId="77777777" w:rsidR="00235393" w:rsidRPr="00610228" w:rsidRDefault="00235393" w:rsidP="004022A8">
            <w:pPr>
              <w:spacing w:line="240" w:lineRule="auto"/>
              <w:rPr>
                <w:sz w:val="20"/>
                <w:szCs w:val="20"/>
                <w:lang w:val="en-US"/>
              </w:rPr>
            </w:pPr>
            <w:r w:rsidRPr="00610228">
              <w:rPr>
                <w:sz w:val="20"/>
                <w:szCs w:val="20"/>
                <w:lang w:val="en-US"/>
              </w:rPr>
              <w:t>Innovation, global financial leadership, and investor confidence.</w:t>
            </w:r>
          </w:p>
        </w:tc>
        <w:tc>
          <w:tcPr>
            <w:tcW w:w="1233" w:type="pct"/>
            <w:tcBorders>
              <w:top w:val="single" w:sz="4" w:space="0" w:color="auto"/>
              <w:bottom w:val="single" w:sz="4" w:space="0" w:color="auto"/>
            </w:tcBorders>
            <w:vAlign w:val="center"/>
          </w:tcPr>
          <w:p w14:paraId="058CA4ED" w14:textId="77777777" w:rsidR="00235393" w:rsidRPr="00610228" w:rsidRDefault="00235393" w:rsidP="004022A8">
            <w:pPr>
              <w:spacing w:line="240" w:lineRule="auto"/>
              <w:rPr>
                <w:sz w:val="20"/>
                <w:szCs w:val="20"/>
                <w:lang w:val="en-US"/>
              </w:rPr>
            </w:pPr>
            <w:r w:rsidRPr="00610228">
              <w:rPr>
                <w:sz w:val="20"/>
                <w:szCs w:val="20"/>
                <w:lang w:val="en-US"/>
              </w:rPr>
              <w:t>Serves as an offshore RMB hub, ensuring global connectivity and robust financial systems.</w:t>
            </w:r>
          </w:p>
        </w:tc>
      </w:tr>
      <w:tr w:rsidR="00235393" w:rsidRPr="00610228" w14:paraId="2AD27DBE" w14:textId="77777777" w:rsidTr="00420B5D">
        <w:trPr>
          <w:trHeight w:val="1263"/>
        </w:trPr>
        <w:tc>
          <w:tcPr>
            <w:tcW w:w="808" w:type="pct"/>
            <w:tcBorders>
              <w:top w:val="single" w:sz="4" w:space="0" w:color="auto"/>
              <w:bottom w:val="double" w:sz="4" w:space="0" w:color="auto"/>
            </w:tcBorders>
            <w:vAlign w:val="center"/>
          </w:tcPr>
          <w:p w14:paraId="2DF5F33C" w14:textId="77777777" w:rsidR="00235393" w:rsidRPr="00610228" w:rsidRDefault="00235393" w:rsidP="004022A8">
            <w:pPr>
              <w:spacing w:line="240" w:lineRule="auto"/>
              <w:rPr>
                <w:b/>
                <w:bCs/>
                <w:sz w:val="20"/>
                <w:szCs w:val="20"/>
                <w:lang w:val="en-US"/>
              </w:rPr>
            </w:pPr>
            <w:r w:rsidRPr="00610228">
              <w:rPr>
                <w:b/>
                <w:bCs/>
                <w:sz w:val="20"/>
                <w:szCs w:val="20"/>
                <w:lang w:val="en-US"/>
              </w:rPr>
              <w:t>Weaknesses</w:t>
            </w:r>
          </w:p>
        </w:tc>
        <w:tc>
          <w:tcPr>
            <w:tcW w:w="1501" w:type="pct"/>
            <w:tcBorders>
              <w:top w:val="single" w:sz="4" w:space="0" w:color="auto"/>
              <w:bottom w:val="double" w:sz="4" w:space="0" w:color="auto"/>
            </w:tcBorders>
            <w:vAlign w:val="center"/>
          </w:tcPr>
          <w:p w14:paraId="4F810D40" w14:textId="77777777" w:rsidR="00235393" w:rsidRPr="00610228" w:rsidRDefault="00235393" w:rsidP="004022A8">
            <w:pPr>
              <w:spacing w:line="240" w:lineRule="auto"/>
              <w:rPr>
                <w:sz w:val="20"/>
                <w:szCs w:val="20"/>
                <w:lang w:val="en-US"/>
              </w:rPr>
            </w:pPr>
            <w:r w:rsidRPr="00610228">
              <w:rPr>
                <w:sz w:val="20"/>
                <w:szCs w:val="20"/>
                <w:lang w:val="en-US"/>
              </w:rPr>
              <w:t>Heavy state control limits market-driven growth and international integration.</w:t>
            </w:r>
          </w:p>
        </w:tc>
        <w:tc>
          <w:tcPr>
            <w:tcW w:w="1458" w:type="pct"/>
            <w:tcBorders>
              <w:top w:val="single" w:sz="4" w:space="0" w:color="auto"/>
              <w:bottom w:val="double" w:sz="4" w:space="0" w:color="auto"/>
            </w:tcBorders>
            <w:vAlign w:val="center"/>
          </w:tcPr>
          <w:p w14:paraId="24E642E4" w14:textId="77777777" w:rsidR="00235393" w:rsidRPr="00610228" w:rsidRDefault="00235393" w:rsidP="004022A8">
            <w:pPr>
              <w:spacing w:line="240" w:lineRule="auto"/>
              <w:rPr>
                <w:sz w:val="20"/>
                <w:szCs w:val="20"/>
                <w:lang w:val="en-US"/>
              </w:rPr>
            </w:pPr>
            <w:r w:rsidRPr="00610228">
              <w:rPr>
                <w:sz w:val="20"/>
                <w:szCs w:val="20"/>
                <w:lang w:val="en-US"/>
              </w:rPr>
              <w:t>Regulatory fragmentation and systemic risks from high market exposure. Fragmentation in regulation leads to inefficiencies and overlapping jurisdictions.</w:t>
            </w:r>
          </w:p>
        </w:tc>
        <w:tc>
          <w:tcPr>
            <w:tcW w:w="1233" w:type="pct"/>
            <w:tcBorders>
              <w:top w:val="single" w:sz="4" w:space="0" w:color="auto"/>
              <w:bottom w:val="double" w:sz="4" w:space="0" w:color="auto"/>
            </w:tcBorders>
            <w:vAlign w:val="center"/>
          </w:tcPr>
          <w:p w14:paraId="30A0FB39" w14:textId="77777777" w:rsidR="00235393" w:rsidRPr="00610228" w:rsidRDefault="00235393" w:rsidP="004022A8">
            <w:pPr>
              <w:spacing w:line="240" w:lineRule="auto"/>
              <w:rPr>
                <w:sz w:val="20"/>
                <w:szCs w:val="20"/>
                <w:lang w:val="en-US"/>
              </w:rPr>
            </w:pPr>
            <w:r w:rsidRPr="00610228">
              <w:rPr>
                <w:sz w:val="20"/>
                <w:szCs w:val="20"/>
                <w:lang w:val="en-US"/>
              </w:rPr>
              <w:t>Dependence on global economic trends and limited monetary policy autonomy due to the USD peg.</w:t>
            </w:r>
          </w:p>
        </w:tc>
      </w:tr>
    </w:tbl>
    <w:p w14:paraId="4A2A2B7F" w14:textId="20BE8BCC" w:rsidR="00BA68FA" w:rsidRPr="004F0045" w:rsidRDefault="00F25A01" w:rsidP="0006350E">
      <w:pPr>
        <w:pStyle w:val="Heading1"/>
        <w:numPr>
          <w:ilvl w:val="0"/>
          <w:numId w:val="0"/>
        </w:numPr>
        <w:spacing w:before="0" w:beforeAutospacing="0" w:after="0" w:afterAutospacing="0"/>
        <w:ind w:left="432" w:hanging="432"/>
        <w:rPr>
          <w:lang w:val="en-US"/>
        </w:rPr>
      </w:pPr>
      <w:bookmarkStart w:id="48" w:name="_Toc187598285"/>
      <w:proofErr w:type="spellStart"/>
      <w:r w:rsidRPr="00A82315">
        <w:lastRenderedPageBreak/>
        <w:t>Appendix</w:t>
      </w:r>
      <w:proofErr w:type="spellEnd"/>
      <w:r w:rsidR="009410FE" w:rsidRPr="00A82315">
        <w:t xml:space="preserve"> </w:t>
      </w:r>
      <w:r w:rsidR="0037437C">
        <w:t>3</w:t>
      </w:r>
      <w:r w:rsidR="009410FE" w:rsidRPr="00A82315">
        <w:t xml:space="preserve">. </w:t>
      </w:r>
      <w:proofErr w:type="spellStart"/>
      <w:r w:rsidR="00A8205C" w:rsidRPr="00A82315">
        <w:t>Detail</w:t>
      </w:r>
      <w:proofErr w:type="spellEnd"/>
      <w:r w:rsidR="00A8205C" w:rsidRPr="00A82315">
        <w:t xml:space="preserve"> of</w:t>
      </w:r>
      <w:r w:rsidR="00CA0F08" w:rsidRPr="00A82315">
        <w:t xml:space="preserve"> difference-in-difference regression</w:t>
      </w:r>
      <w:bookmarkEnd w:id="48"/>
    </w:p>
    <w:p w14:paraId="0E3B5707" w14:textId="66C1F00E" w:rsidR="00AE4B01" w:rsidRPr="00C83AA4" w:rsidRDefault="00AE4B01" w:rsidP="00982E07">
      <w:pPr>
        <w:ind w:firstLine="556"/>
        <w:jc w:val="both"/>
        <w:rPr>
          <w:lang w:val="en-US"/>
        </w:rPr>
      </w:pPr>
      <w:r w:rsidRPr="00C83AA4">
        <w:rPr>
          <w:lang w:val="en-US"/>
        </w:rPr>
        <w:t xml:space="preserve">This study aims </w:t>
      </w:r>
      <w:r w:rsidR="008C627B">
        <w:rPr>
          <w:lang w:val="en-US"/>
        </w:rPr>
        <w:t>to investigate</w:t>
      </w:r>
      <w:r w:rsidRPr="00C83AA4">
        <w:rPr>
          <w:lang w:val="en-US"/>
        </w:rPr>
        <w:t xml:space="preserve"> the impact of the US-China trade war on the exchange rates between China’s currency (CNY) and its six largest trade partners’ currencies (AUD, KRW, HKD, </w:t>
      </w:r>
      <w:r w:rsidR="00D11751" w:rsidRPr="00C83AA4">
        <w:rPr>
          <w:lang w:val="en-US"/>
        </w:rPr>
        <w:t>SGD, ZAR</w:t>
      </w:r>
      <w:r w:rsidRPr="00C83AA4">
        <w:rPr>
          <w:lang w:val="en-US"/>
        </w:rPr>
        <w:t xml:space="preserve">) by implementing an Ordinary Least Squares (OLS) model. Specifically, we take into consideration the trade war initiated by President Donald Trump during its first term. We consider as pre-trade war period the time from January 4, 2016, to March 22, 2018, which is the date when President Donald Trump imposed significant trade tariffs on Chinese imports for an estimated value of about $50 billion. Instead, we assume the post-trade war period to end on </w:t>
      </w:r>
      <w:r w:rsidR="00D11751">
        <w:rPr>
          <w:lang w:val="en-US"/>
        </w:rPr>
        <w:t>May</w:t>
      </w:r>
      <w:r w:rsidRPr="00C83AA4">
        <w:rPr>
          <w:lang w:val="en-US"/>
        </w:rPr>
        <w:t xml:space="preserve"> </w:t>
      </w:r>
      <w:r>
        <w:rPr>
          <w:lang w:val="en-US"/>
        </w:rPr>
        <w:t>2</w:t>
      </w:r>
      <w:r w:rsidR="00D11751">
        <w:rPr>
          <w:lang w:val="en-US"/>
        </w:rPr>
        <w:t>9</w:t>
      </w:r>
      <w:r w:rsidRPr="00C83AA4">
        <w:rPr>
          <w:lang w:val="en-US"/>
        </w:rPr>
        <w:t xml:space="preserve">, 2020, as we cannot isolate the covid-related </w:t>
      </w:r>
      <w:r w:rsidR="00D11751" w:rsidRPr="00C83AA4">
        <w:rPr>
          <w:lang w:val="en-US"/>
        </w:rPr>
        <w:t>impacts,</w:t>
      </w:r>
      <w:r w:rsidRPr="00C83AA4">
        <w:rPr>
          <w:lang w:val="en-US"/>
        </w:rPr>
        <w:t xml:space="preserve"> and the Biden presidency effects on the exchange rates.</w:t>
      </w:r>
    </w:p>
    <w:p w14:paraId="15866DD4" w14:textId="1EF74A4C" w:rsidR="00AE4B01" w:rsidRPr="00C83AA4" w:rsidRDefault="00AE4B01" w:rsidP="00B5478F">
      <w:pPr>
        <w:ind w:firstLine="556"/>
        <w:jc w:val="both"/>
        <w:rPr>
          <w:lang w:val="en-US"/>
        </w:rPr>
      </w:pPr>
      <w:r w:rsidRPr="00C83AA4">
        <w:rPr>
          <w:lang w:val="en-US"/>
        </w:rPr>
        <w:t>As we want to study the effect of the trade war on the exchange rate of the CNY against multiple currencies, we carry out different regressions for each pair. We decide</w:t>
      </w:r>
      <w:r w:rsidR="00905D65">
        <w:rPr>
          <w:lang w:val="en-US"/>
        </w:rPr>
        <w:t>d</w:t>
      </w:r>
      <w:r w:rsidRPr="00C83AA4">
        <w:rPr>
          <w:lang w:val="en-US"/>
        </w:rPr>
        <w:t xml:space="preserve"> not</w:t>
      </w:r>
      <w:r w:rsidR="00905D65">
        <w:rPr>
          <w:lang w:val="en-US"/>
        </w:rPr>
        <w:t xml:space="preserve"> to</w:t>
      </w:r>
      <w:r w:rsidRPr="00C83AA4">
        <w:rPr>
          <w:lang w:val="en-US"/>
        </w:rPr>
        <w:t xml:space="preserve"> use dependent variables directly </w:t>
      </w:r>
      <w:r w:rsidR="00905D65">
        <w:rPr>
          <w:lang w:val="en-US"/>
        </w:rPr>
        <w:t xml:space="preserve">from </w:t>
      </w:r>
      <w:r w:rsidRPr="00C83AA4">
        <w:rPr>
          <w:lang w:val="en-US"/>
        </w:rPr>
        <w:t>the different exchange rates, as this would lead to different orders of dimension for the coefficients due to the scales of the exchange rates (</w:t>
      </w:r>
      <w:proofErr w:type="gramStart"/>
      <w:r w:rsidRPr="00C83AA4">
        <w:rPr>
          <w:lang w:val="en-US"/>
        </w:rPr>
        <w:t>e.g.</w:t>
      </w:r>
      <w:proofErr w:type="gramEnd"/>
      <w:r w:rsidRPr="00C83AA4">
        <w:rPr>
          <w:lang w:val="en-US"/>
        </w:rPr>
        <w:t xml:space="preserve"> EUR/RMB 7.6 vs KRW/RMB 0,005). Using direct exchange rates would also lead </w:t>
      </w:r>
      <w:r w:rsidR="00905D65">
        <w:rPr>
          <w:lang w:val="en-US"/>
        </w:rPr>
        <w:t xml:space="preserve">to </w:t>
      </w:r>
      <w:r w:rsidRPr="00C83AA4">
        <w:rPr>
          <w:lang w:val="en-US"/>
        </w:rPr>
        <w:t xml:space="preserve">multicollinearity problems. Instead, we create an index for each exchange rate to make them start from the same point and we then use as </w:t>
      </w:r>
      <w:r w:rsidR="00905D65">
        <w:rPr>
          <w:lang w:val="en-US"/>
        </w:rPr>
        <w:t xml:space="preserve">a </w:t>
      </w:r>
      <w:r w:rsidRPr="00C83AA4">
        <w:rPr>
          <w:lang w:val="en-US"/>
        </w:rPr>
        <w:t xml:space="preserve">dependent variable the percentage change of the indexes. </w:t>
      </w:r>
    </w:p>
    <w:p w14:paraId="1C76CA66" w14:textId="28142E4C" w:rsidR="00AE4B01" w:rsidRPr="00C83AA4" w:rsidRDefault="00AE4B01" w:rsidP="00050CA1">
      <w:pPr>
        <w:ind w:firstLine="556"/>
        <w:jc w:val="both"/>
        <w:rPr>
          <w:lang w:val="en-US"/>
        </w:rPr>
      </w:pPr>
      <w:r w:rsidRPr="00C83AA4">
        <w:rPr>
          <w:lang w:val="en-US"/>
        </w:rPr>
        <w:t xml:space="preserve">We use as </w:t>
      </w:r>
      <w:r w:rsidR="00905D65">
        <w:rPr>
          <w:lang w:val="en-US"/>
        </w:rPr>
        <w:t xml:space="preserve">an </w:t>
      </w:r>
      <w:r w:rsidRPr="00C83AA4">
        <w:rPr>
          <w:lang w:val="en-US"/>
        </w:rPr>
        <w:t xml:space="preserve">independent variable the changes in the USDX, which measures the value of the U.S. dollar relative to a basket of </w:t>
      </w:r>
      <w:r w:rsidR="00EF2E8D">
        <w:rPr>
          <w:lang w:val="en-US"/>
        </w:rPr>
        <w:t xml:space="preserve">the </w:t>
      </w:r>
      <w:r w:rsidRPr="00C83AA4">
        <w:rPr>
          <w:lang w:val="en-US"/>
        </w:rPr>
        <w:t>top 6</w:t>
      </w:r>
      <w:r w:rsidR="00EF2E8D">
        <w:rPr>
          <w:lang w:val="en-US"/>
        </w:rPr>
        <w:t xml:space="preserve"> currencies</w:t>
      </w:r>
      <w:r w:rsidRPr="00C83AA4">
        <w:rPr>
          <w:lang w:val="en-US"/>
        </w:rPr>
        <w:t>: EUR, JPY, GBP, CHF, CAD and SEK. To measure it we use the first difference (</w:t>
      </w:r>
      <m:oMath>
        <m:r>
          <w:rPr>
            <w:rFonts w:ascii="Cambria Math" w:hAnsi="Cambria Math"/>
            <w:lang w:val="en-US"/>
          </w:rPr>
          <m:t>US</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t+1</m:t>
            </m:r>
          </m:sub>
        </m:sSub>
        <m:r>
          <w:rPr>
            <w:rFonts w:ascii="Cambria Math" w:hAnsi="Cambria Math"/>
            <w:lang w:val="en-US"/>
          </w:rPr>
          <m:t>-US</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t</m:t>
            </m:r>
          </m:sub>
        </m:sSub>
        <m:r>
          <w:rPr>
            <w:rFonts w:ascii="Cambria Math" w:hAnsi="Cambria Math"/>
            <w:lang w:val="en-US"/>
          </w:rPr>
          <m:t>)</m:t>
        </m:r>
      </m:oMath>
      <w:r w:rsidRPr="00C83AA4">
        <w:rPr>
          <w:lang w:val="en-US"/>
        </w:rPr>
        <w:t xml:space="preserve">. Then, we create a dummy variable, which takes the value of 1 in the post-trade war period and 0 otherwise. Finally, we also include as </w:t>
      </w:r>
      <w:r w:rsidR="00A82315">
        <w:rPr>
          <w:lang w:val="en-US"/>
        </w:rPr>
        <w:t xml:space="preserve">an </w:t>
      </w:r>
      <w:r w:rsidRPr="00C83AA4">
        <w:rPr>
          <w:lang w:val="en-US"/>
        </w:rPr>
        <w:t>independent variable the interaction term between the USDX and our dummy.</w:t>
      </w:r>
      <w:r w:rsidRPr="00C83AA4">
        <w:rPr>
          <w:rFonts w:eastAsiaTheme="minorEastAsia"/>
          <w:lang w:val="en-US"/>
        </w:rPr>
        <w:t xml:space="preserve"> This term explains whether the relationship between the USDX changes and the exchange rates differs during the trade war period and the pre-trade war period. </w:t>
      </w:r>
      <w:r w:rsidRPr="00C83AA4">
        <w:rPr>
          <w:lang w:val="en-US"/>
        </w:rPr>
        <w:t>The regressions can be described by the following formula:</w:t>
      </w:r>
    </w:p>
    <w:p w14:paraId="143F7E27" w14:textId="77777777" w:rsidR="00AE4B01" w:rsidRPr="00C83AA4" w:rsidRDefault="00AE4B01" w:rsidP="00AE4B01">
      <w:pPr>
        <w:jc w:val="both"/>
        <w:rPr>
          <w:rFonts w:eastAsiaTheme="minorEastAsia"/>
          <w:lang w:val="en-US"/>
        </w:rPr>
      </w:pPr>
      <m:oMathPara>
        <m:oMath>
          <m:r>
            <w:rPr>
              <w:rFonts w:ascii="Cambria Math" w:hAnsi="Cambria Math"/>
              <w:lang w:val="en-US"/>
            </w:rPr>
            <w:lastRenderedPageBreak/>
            <m:t>ExchangeRat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1</m:t>
              </m:r>
            </m:sub>
          </m:sSub>
          <m:r>
            <w:rPr>
              <w:rFonts w:ascii="Cambria Math" w:hAnsi="Cambria Math"/>
              <w:lang w:val="en-US"/>
            </w:rPr>
            <m:t>US</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2</m:t>
              </m:r>
            </m:sub>
          </m:sSub>
          <m:r>
            <w:rPr>
              <w:rFonts w:ascii="Cambria Math" w:hAnsi="Cambria Math"/>
              <w:lang w:val="en-US"/>
            </w:rPr>
            <m:t>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3</m:t>
              </m:r>
            </m:sub>
          </m:sSub>
          <m:r>
            <w:rPr>
              <w:rFonts w:ascii="Cambria Math" w:hAnsi="Cambria Math"/>
              <w:lang w:val="en-US"/>
            </w:rPr>
            <m:t>US</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t</m:t>
              </m:r>
            </m:sub>
          </m:sSub>
          <m:r>
            <w:rPr>
              <w:rFonts w:ascii="Cambria Math" w:hAnsi="Cambria Math"/>
              <w:lang w:val="en-US"/>
            </w:rPr>
            <m:t>×T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ε</m:t>
              </m:r>
            </m:e>
            <m:sub>
              <m:r>
                <w:rPr>
                  <w:rFonts w:ascii="Cambria Math" w:hAnsi="Cambria Math"/>
                  <w:lang w:val="en-US"/>
                </w:rPr>
                <m:t>i,t</m:t>
              </m:r>
            </m:sub>
          </m:sSub>
        </m:oMath>
      </m:oMathPara>
    </w:p>
    <w:p w14:paraId="62D76280" w14:textId="77777777" w:rsidR="00AE4B01" w:rsidRPr="0045334E" w:rsidRDefault="00AE4B01" w:rsidP="00AE4B01">
      <w:pPr>
        <w:jc w:val="both"/>
        <w:rPr>
          <w:rFonts w:eastAsiaTheme="minorEastAsia"/>
          <w:lang w:val="en-US"/>
        </w:rPr>
      </w:pPr>
      <w:r w:rsidRPr="0045334E">
        <w:rPr>
          <w:rFonts w:eastAsiaTheme="minorEastAsia"/>
          <w:lang w:val="en-US"/>
        </w:rPr>
        <w:t>Where:</w:t>
      </w:r>
    </w:p>
    <w:p w14:paraId="7BEABB83" w14:textId="77777777" w:rsidR="00AE4B01" w:rsidRPr="0045334E" w:rsidRDefault="00AE4B01" w:rsidP="00835ED2">
      <w:pPr>
        <w:pStyle w:val="ListParagraph"/>
        <w:numPr>
          <w:ilvl w:val="0"/>
          <w:numId w:val="19"/>
        </w:numPr>
        <w:spacing w:after="0" w:line="480" w:lineRule="auto"/>
        <w:jc w:val="both"/>
        <w:rPr>
          <w:rFonts w:ascii="Times New Roman" w:eastAsiaTheme="minorEastAsia" w:hAnsi="Times New Roman" w:cs="Times New Roman"/>
          <w:lang w:val="en-US"/>
        </w:rPr>
      </w:pPr>
      <m:oMath>
        <m:r>
          <w:rPr>
            <w:rFonts w:ascii="Cambria Math" w:hAnsi="Cambria Math" w:cs="Times New Roman"/>
            <w:lang w:val="en-US"/>
          </w:rPr>
          <m:t>ExchangeRat</m:t>
        </m:r>
        <m:sSub>
          <m:sSubPr>
            <m:ctrlPr>
              <w:rPr>
                <w:rFonts w:ascii="Cambria Math" w:hAnsi="Cambria Math" w:cs="Times New Roman"/>
                <w:i/>
                <w:lang w:val="en-US"/>
              </w:rPr>
            </m:ctrlPr>
          </m:sSubPr>
          <m:e>
            <m:r>
              <w:rPr>
                <w:rFonts w:ascii="Cambria Math" w:hAnsi="Cambria Math" w:cs="Times New Roman"/>
                <w:lang w:val="en-US"/>
              </w:rPr>
              <m:t>e</m:t>
            </m:r>
          </m:e>
          <m:sub>
            <m:r>
              <w:rPr>
                <w:rFonts w:ascii="Cambria Math" w:hAnsi="Cambria Math" w:cs="Times New Roman"/>
                <w:lang w:val="en-US"/>
              </w:rPr>
              <m:t>i,t</m:t>
            </m:r>
          </m:sub>
        </m:sSub>
      </m:oMath>
      <w:r w:rsidRPr="0045334E">
        <w:rPr>
          <w:rFonts w:ascii="Times New Roman" w:eastAsiaTheme="minorEastAsia" w:hAnsi="Times New Roman" w:cs="Times New Roman"/>
          <w:lang w:val="en-US"/>
        </w:rPr>
        <w:t xml:space="preserve"> is the exchange rate index between CNY and currency </w:t>
      </w:r>
      <m:oMath>
        <m:r>
          <w:rPr>
            <w:rFonts w:ascii="Cambria Math" w:eastAsiaTheme="minorEastAsia" w:hAnsi="Cambria Math" w:cs="Times New Roman"/>
            <w:lang w:val="en-US"/>
          </w:rPr>
          <m:t>i</m:t>
        </m:r>
      </m:oMath>
      <w:r w:rsidRPr="0045334E">
        <w:rPr>
          <w:rFonts w:ascii="Times New Roman" w:eastAsiaTheme="minorEastAsia" w:hAnsi="Times New Roman" w:cs="Times New Roman"/>
          <w:lang w:val="en-US"/>
        </w:rPr>
        <w:t xml:space="preserve"> at time </w:t>
      </w:r>
      <m:oMath>
        <m:r>
          <w:rPr>
            <w:rFonts w:ascii="Cambria Math" w:eastAsiaTheme="minorEastAsia" w:hAnsi="Cambria Math" w:cs="Times New Roman"/>
            <w:lang w:val="en-US"/>
          </w:rPr>
          <m:t>t</m:t>
        </m:r>
      </m:oMath>
      <w:r w:rsidRPr="0045334E">
        <w:rPr>
          <w:rFonts w:ascii="Times New Roman" w:eastAsiaTheme="minorEastAsia" w:hAnsi="Times New Roman" w:cs="Times New Roman"/>
          <w:lang w:val="en-US"/>
        </w:rPr>
        <w:t>.</w:t>
      </w:r>
    </w:p>
    <w:p w14:paraId="772889D2" w14:textId="77777777" w:rsidR="00AE4B01" w:rsidRPr="0045334E" w:rsidRDefault="008E53C5" w:rsidP="00835ED2">
      <w:pPr>
        <w:pStyle w:val="ListParagraph"/>
        <w:numPr>
          <w:ilvl w:val="0"/>
          <w:numId w:val="19"/>
        </w:numPr>
        <w:spacing w:after="0" w:line="480" w:lineRule="auto"/>
        <w:jc w:val="both"/>
        <w:rPr>
          <w:rFonts w:ascii="Times New Roman" w:eastAsiaTheme="minorEastAsia" w:hAnsi="Times New Roman" w:cs="Times New Roman"/>
          <w:lang w:val="en-US"/>
        </w:rPr>
      </w:pPr>
      <m:oMath>
        <m:sSub>
          <m:sSubPr>
            <m:ctrlPr>
              <w:rPr>
                <w:rFonts w:ascii="Cambria Math" w:hAnsi="Cambria Math" w:cs="Times New Roman"/>
                <w:i/>
                <w:lang w:val="en-US"/>
              </w:rPr>
            </m:ctrlPr>
          </m:sSubPr>
          <m:e>
            <m:r>
              <w:rPr>
                <w:rFonts w:ascii="Cambria Math" w:hAnsi="Cambria Math" w:cs="Times New Roman"/>
                <w:lang w:val="en-US"/>
              </w:rPr>
              <m:t>β</m:t>
            </m:r>
          </m:e>
          <m:sub>
            <m:r>
              <w:rPr>
                <w:rFonts w:ascii="Cambria Math" w:hAnsi="Cambria Math" w:cs="Times New Roman"/>
                <w:lang w:val="en-US"/>
              </w:rPr>
              <m:t>i</m:t>
            </m:r>
          </m:sub>
        </m:sSub>
      </m:oMath>
      <w:r w:rsidR="00AE4B01" w:rsidRPr="0045334E">
        <w:rPr>
          <w:rFonts w:ascii="Times New Roman" w:eastAsiaTheme="minorEastAsia" w:hAnsi="Times New Roman" w:cs="Times New Roman"/>
          <w:lang w:val="en-US"/>
        </w:rPr>
        <w:t xml:space="preserve"> is the currency </w:t>
      </w:r>
      <m:oMath>
        <m:r>
          <w:rPr>
            <w:rFonts w:ascii="Cambria Math" w:eastAsiaTheme="minorEastAsia" w:hAnsi="Cambria Math" w:cs="Times New Roman"/>
            <w:lang w:val="en-US"/>
          </w:rPr>
          <m:t>i</m:t>
        </m:r>
      </m:oMath>
      <w:r w:rsidR="00AE4B01" w:rsidRPr="0045334E">
        <w:rPr>
          <w:rFonts w:ascii="Times New Roman" w:eastAsiaTheme="minorEastAsia" w:hAnsi="Times New Roman" w:cs="Times New Roman"/>
          <w:lang w:val="en-US"/>
        </w:rPr>
        <w:t xml:space="preserve"> specific </w:t>
      </w:r>
      <w:proofErr w:type="gramStart"/>
      <w:r w:rsidR="00AE4B01" w:rsidRPr="0045334E">
        <w:rPr>
          <w:rFonts w:ascii="Times New Roman" w:eastAsiaTheme="minorEastAsia" w:hAnsi="Times New Roman" w:cs="Times New Roman"/>
          <w:lang w:val="en-US"/>
        </w:rPr>
        <w:t>constant.</w:t>
      </w:r>
      <w:proofErr w:type="gramEnd"/>
    </w:p>
    <w:p w14:paraId="693C3998" w14:textId="77777777" w:rsidR="00AE4B01" w:rsidRPr="0045334E" w:rsidRDefault="00AE4B01" w:rsidP="00835ED2">
      <w:pPr>
        <w:pStyle w:val="ListParagraph"/>
        <w:numPr>
          <w:ilvl w:val="0"/>
          <w:numId w:val="19"/>
        </w:numPr>
        <w:spacing w:after="0" w:line="480" w:lineRule="auto"/>
        <w:jc w:val="both"/>
        <w:rPr>
          <w:rFonts w:ascii="Times New Roman" w:eastAsiaTheme="minorEastAsia" w:hAnsi="Times New Roman" w:cs="Times New Roman"/>
          <w:lang w:val="en-US"/>
        </w:rPr>
      </w:pPr>
      <m:oMath>
        <m:r>
          <w:rPr>
            <w:rFonts w:ascii="Cambria Math" w:hAnsi="Cambria Math" w:cs="Times New Roman"/>
            <w:lang w:val="en-US"/>
          </w:rPr>
          <m:t>US</m:t>
        </m:r>
        <m:sSub>
          <m:sSubPr>
            <m:ctrlPr>
              <w:rPr>
                <w:rFonts w:ascii="Cambria Math" w:hAnsi="Cambria Math" w:cs="Times New Roman"/>
                <w:i/>
                <w:lang w:val="en-US"/>
              </w:rPr>
            </m:ctrlPr>
          </m:sSubPr>
          <m:e>
            <m:r>
              <w:rPr>
                <w:rFonts w:ascii="Cambria Math" w:hAnsi="Cambria Math" w:cs="Times New Roman"/>
                <w:lang w:val="en-US"/>
              </w:rPr>
              <m:t>D</m:t>
            </m:r>
          </m:e>
          <m:sub>
            <m:r>
              <w:rPr>
                <w:rFonts w:ascii="Cambria Math" w:hAnsi="Cambria Math" w:cs="Times New Roman"/>
                <w:lang w:val="en-US"/>
              </w:rPr>
              <m:t>t</m:t>
            </m:r>
          </m:sub>
        </m:sSub>
      </m:oMath>
      <w:r w:rsidRPr="0045334E">
        <w:rPr>
          <w:rFonts w:ascii="Times New Roman" w:eastAsiaTheme="minorEastAsia" w:hAnsi="Times New Roman" w:cs="Times New Roman"/>
          <w:lang w:val="en-US"/>
        </w:rPr>
        <w:t xml:space="preserve"> is the change in the USDX at time t, calculated as mentioned </w:t>
      </w:r>
      <w:proofErr w:type="gramStart"/>
      <w:r w:rsidRPr="0045334E">
        <w:rPr>
          <w:rFonts w:ascii="Times New Roman" w:eastAsiaTheme="minorEastAsia" w:hAnsi="Times New Roman" w:cs="Times New Roman"/>
          <w:lang w:val="en-US"/>
        </w:rPr>
        <w:t>above.</w:t>
      </w:r>
      <w:proofErr w:type="gramEnd"/>
    </w:p>
    <w:p w14:paraId="467A633F" w14:textId="77777777" w:rsidR="00AE4B01" w:rsidRPr="0045334E" w:rsidRDefault="00AE4B01" w:rsidP="00835ED2">
      <w:pPr>
        <w:pStyle w:val="ListParagraph"/>
        <w:numPr>
          <w:ilvl w:val="0"/>
          <w:numId w:val="19"/>
        </w:numPr>
        <w:spacing w:after="0" w:line="480" w:lineRule="auto"/>
        <w:jc w:val="both"/>
        <w:rPr>
          <w:rFonts w:ascii="Times New Roman" w:eastAsiaTheme="minorEastAsia" w:hAnsi="Times New Roman" w:cs="Times New Roman"/>
          <w:lang w:val="en-US"/>
        </w:rPr>
      </w:pPr>
      <m:oMath>
        <m:r>
          <w:rPr>
            <w:rFonts w:ascii="Cambria Math" w:hAnsi="Cambria Math" w:cs="Times New Roman"/>
            <w:lang w:val="en-US"/>
          </w:rPr>
          <m:t>T</m:t>
        </m:r>
        <m:sSub>
          <m:sSubPr>
            <m:ctrlPr>
              <w:rPr>
                <w:rFonts w:ascii="Cambria Math" w:hAnsi="Cambria Math" w:cs="Times New Roman"/>
                <w:i/>
                <w:lang w:val="en-US"/>
              </w:rPr>
            </m:ctrlPr>
          </m:sSubPr>
          <m:e>
            <m:r>
              <w:rPr>
                <w:rFonts w:ascii="Cambria Math" w:hAnsi="Cambria Math" w:cs="Times New Roman"/>
                <w:lang w:val="en-US"/>
              </w:rPr>
              <m:t>W</m:t>
            </m:r>
          </m:e>
          <m:sub>
            <m:r>
              <w:rPr>
                <w:rFonts w:ascii="Cambria Math" w:hAnsi="Cambria Math" w:cs="Times New Roman"/>
                <w:lang w:val="en-US"/>
              </w:rPr>
              <m:t>t</m:t>
            </m:r>
          </m:sub>
        </m:sSub>
      </m:oMath>
      <w:r w:rsidRPr="0045334E">
        <w:rPr>
          <w:rFonts w:ascii="Times New Roman" w:eastAsiaTheme="minorEastAsia" w:hAnsi="Times New Roman" w:cs="Times New Roman"/>
          <w:lang w:val="en-US"/>
        </w:rPr>
        <w:t xml:space="preserve"> is the dummy variable, constructed as previously </w:t>
      </w:r>
      <w:proofErr w:type="gramStart"/>
      <w:r w:rsidRPr="0045334E">
        <w:rPr>
          <w:rFonts w:ascii="Times New Roman" w:eastAsiaTheme="minorEastAsia" w:hAnsi="Times New Roman" w:cs="Times New Roman"/>
          <w:lang w:val="en-US"/>
        </w:rPr>
        <w:t>described.</w:t>
      </w:r>
      <w:proofErr w:type="gramEnd"/>
    </w:p>
    <w:p w14:paraId="603E385C" w14:textId="77777777" w:rsidR="00AE4B01" w:rsidRPr="0045334E" w:rsidRDefault="00AE4B01" w:rsidP="00835ED2">
      <w:pPr>
        <w:pStyle w:val="ListParagraph"/>
        <w:numPr>
          <w:ilvl w:val="0"/>
          <w:numId w:val="19"/>
        </w:numPr>
        <w:spacing w:after="0" w:line="480" w:lineRule="auto"/>
        <w:jc w:val="both"/>
        <w:rPr>
          <w:rFonts w:ascii="Times New Roman" w:eastAsiaTheme="minorEastAsia" w:hAnsi="Times New Roman" w:cs="Times New Roman"/>
          <w:lang w:val="en-US"/>
        </w:rPr>
      </w:pPr>
      <m:oMath>
        <m:r>
          <w:rPr>
            <w:rFonts w:ascii="Cambria Math" w:hAnsi="Cambria Math" w:cs="Times New Roman"/>
            <w:lang w:val="en-US"/>
          </w:rPr>
          <m:t>US</m:t>
        </m:r>
        <m:sSub>
          <m:sSubPr>
            <m:ctrlPr>
              <w:rPr>
                <w:rFonts w:ascii="Cambria Math" w:hAnsi="Cambria Math" w:cs="Times New Roman"/>
                <w:i/>
                <w:lang w:val="en-US"/>
              </w:rPr>
            </m:ctrlPr>
          </m:sSubPr>
          <m:e>
            <m:r>
              <w:rPr>
                <w:rFonts w:ascii="Cambria Math" w:hAnsi="Cambria Math" w:cs="Times New Roman"/>
                <w:lang w:val="en-US"/>
              </w:rPr>
              <m:t>D</m:t>
            </m:r>
          </m:e>
          <m:sub>
            <m:r>
              <w:rPr>
                <w:rFonts w:ascii="Cambria Math" w:hAnsi="Cambria Math" w:cs="Times New Roman"/>
                <w:lang w:val="en-US"/>
              </w:rPr>
              <m:t>t</m:t>
            </m:r>
          </m:sub>
        </m:sSub>
        <m:r>
          <w:rPr>
            <w:rFonts w:ascii="Cambria Math" w:hAnsi="Cambria Math" w:cs="Times New Roman"/>
            <w:lang w:val="en-US"/>
          </w:rPr>
          <m:t>×T</m:t>
        </m:r>
        <m:sSub>
          <m:sSubPr>
            <m:ctrlPr>
              <w:rPr>
                <w:rFonts w:ascii="Cambria Math" w:hAnsi="Cambria Math" w:cs="Times New Roman"/>
                <w:i/>
                <w:lang w:val="en-US"/>
              </w:rPr>
            </m:ctrlPr>
          </m:sSubPr>
          <m:e>
            <m:r>
              <w:rPr>
                <w:rFonts w:ascii="Cambria Math" w:hAnsi="Cambria Math" w:cs="Times New Roman"/>
                <w:lang w:val="en-US"/>
              </w:rPr>
              <m:t>W</m:t>
            </m:r>
          </m:e>
          <m:sub>
            <m:r>
              <w:rPr>
                <w:rFonts w:ascii="Cambria Math" w:hAnsi="Cambria Math" w:cs="Times New Roman"/>
                <w:lang w:val="en-US"/>
              </w:rPr>
              <m:t>t</m:t>
            </m:r>
          </m:sub>
        </m:sSub>
      </m:oMath>
      <w:r w:rsidRPr="0045334E">
        <w:rPr>
          <w:rFonts w:ascii="Times New Roman" w:eastAsiaTheme="minorEastAsia" w:hAnsi="Times New Roman" w:cs="Times New Roman"/>
          <w:lang w:val="en-US"/>
        </w:rPr>
        <w:t xml:space="preserve"> is the interaction term.</w:t>
      </w:r>
    </w:p>
    <w:p w14:paraId="4E04FE68" w14:textId="77777777" w:rsidR="00AE4B01" w:rsidRPr="0045334E" w:rsidRDefault="008E53C5" w:rsidP="00835ED2">
      <w:pPr>
        <w:pStyle w:val="ListParagraph"/>
        <w:numPr>
          <w:ilvl w:val="0"/>
          <w:numId w:val="19"/>
        </w:numPr>
        <w:spacing w:after="0" w:line="480" w:lineRule="auto"/>
        <w:jc w:val="both"/>
        <w:rPr>
          <w:rFonts w:ascii="Times New Roman" w:eastAsiaTheme="minorEastAsia" w:hAnsi="Times New Roman" w:cs="Times New Roman"/>
          <w:lang w:val="en-US"/>
        </w:rPr>
      </w:pPr>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ε</m:t>
            </m:r>
          </m:e>
          <m:sub>
            <m:r>
              <w:rPr>
                <w:rFonts w:ascii="Cambria Math" w:eastAsiaTheme="minorEastAsia" w:hAnsi="Cambria Math" w:cs="Times New Roman"/>
                <w:lang w:val="en-US"/>
              </w:rPr>
              <m:t>i,t</m:t>
            </m:r>
          </m:sub>
        </m:sSub>
      </m:oMath>
      <w:r w:rsidR="00AE4B01" w:rsidRPr="0045334E">
        <w:rPr>
          <w:rFonts w:ascii="Times New Roman" w:eastAsiaTheme="minorEastAsia" w:hAnsi="Times New Roman" w:cs="Times New Roman"/>
          <w:lang w:val="en-US"/>
        </w:rPr>
        <w:t xml:space="preserve"> denotes the currency </w:t>
      </w:r>
      <m:oMath>
        <m:r>
          <w:rPr>
            <w:rFonts w:ascii="Cambria Math" w:eastAsiaTheme="minorEastAsia" w:hAnsi="Cambria Math" w:cs="Times New Roman"/>
            <w:lang w:val="en-US"/>
          </w:rPr>
          <m:t>i</m:t>
        </m:r>
      </m:oMath>
      <w:r w:rsidR="00AE4B01" w:rsidRPr="0045334E">
        <w:rPr>
          <w:rFonts w:ascii="Times New Roman" w:eastAsiaTheme="minorEastAsia" w:hAnsi="Times New Roman" w:cs="Times New Roman"/>
          <w:lang w:val="en-US"/>
        </w:rPr>
        <w:t xml:space="preserve"> error term. </w:t>
      </w:r>
    </w:p>
    <w:p w14:paraId="5DBDB48F" w14:textId="5140E45E" w:rsidR="001054B7" w:rsidRDefault="00AE4B01" w:rsidP="004022A8">
      <w:pPr>
        <w:pStyle w:val="NoSpacing"/>
        <w:rPr>
          <w:lang w:val="en-US"/>
        </w:rPr>
      </w:pPr>
      <w:r w:rsidRPr="00C83AA4">
        <w:rPr>
          <w:lang w:val="en-US"/>
        </w:rPr>
        <w:t xml:space="preserve">Beside avoiding heteroskedasticity in the variable </w:t>
      </w:r>
      <m:oMath>
        <m:r>
          <w:rPr>
            <w:rFonts w:ascii="Cambria Math" w:hAnsi="Cambria Math"/>
            <w:lang w:val="en-US"/>
          </w:rPr>
          <m:t>US</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t</m:t>
            </m:r>
          </m:sub>
        </m:sSub>
      </m:oMath>
      <w:r w:rsidRPr="00C83AA4">
        <w:rPr>
          <w:lang w:val="en-US"/>
        </w:rPr>
        <w:t xml:space="preserve"> by taking </w:t>
      </w:r>
      <w:r w:rsidR="0093491B">
        <w:rPr>
          <w:lang w:val="en-US"/>
        </w:rPr>
        <w:t xml:space="preserve">the </w:t>
      </w:r>
      <w:r w:rsidRPr="00C83AA4">
        <w:rPr>
          <w:lang w:val="en-US"/>
        </w:rPr>
        <w:t>first differences, we also corrected for heteroskedasticity in the error term by implementing robust standard errors. Further testing like checking for multicollinearity or abnormal outliers would be relevant but was not done in this report.</w:t>
      </w:r>
    </w:p>
    <w:p w14:paraId="7681BE26" w14:textId="77777777" w:rsidR="00E90981" w:rsidRPr="004022A8" w:rsidRDefault="00E90981" w:rsidP="004022A8">
      <w:pPr>
        <w:pStyle w:val="NoSpacing"/>
        <w:rPr>
          <w:lang w:val="en-US"/>
        </w:rPr>
      </w:pPr>
    </w:p>
    <w:p w14:paraId="64DDAA4A" w14:textId="5DE53FAB" w:rsidR="003A4E7A" w:rsidRPr="00160304" w:rsidRDefault="00610228" w:rsidP="006B2B14">
      <w:pPr>
        <w:jc w:val="center"/>
        <w:rPr>
          <w:sz w:val="21"/>
          <w:szCs w:val="21"/>
          <w:lang w:val="en-US"/>
        </w:rPr>
      </w:pPr>
      <w:bookmarkStart w:id="49" w:name="_Toc187598243"/>
      <w:proofErr w:type="spellStart"/>
      <w:r w:rsidRPr="00610228">
        <w:rPr>
          <w:color w:val="000000" w:themeColor="text1"/>
          <w:sz w:val="21"/>
          <w:szCs w:val="21"/>
        </w:rPr>
        <w:t>Table</w:t>
      </w:r>
      <w:proofErr w:type="spellEnd"/>
      <w:r w:rsidRPr="00610228">
        <w:rPr>
          <w:color w:val="000000" w:themeColor="text1"/>
          <w:sz w:val="21"/>
          <w:szCs w:val="21"/>
        </w:rPr>
        <w:t xml:space="preserve"> </w:t>
      </w:r>
      <w:r w:rsidRPr="00610228">
        <w:rPr>
          <w:color w:val="000000" w:themeColor="text1"/>
          <w:sz w:val="21"/>
          <w:szCs w:val="21"/>
        </w:rPr>
        <w:fldChar w:fldCharType="begin"/>
      </w:r>
      <w:r w:rsidRPr="00610228">
        <w:rPr>
          <w:color w:val="000000" w:themeColor="text1"/>
          <w:sz w:val="21"/>
          <w:szCs w:val="21"/>
        </w:rPr>
        <w:instrText xml:space="preserve"> SEQ Table \* ARABIC </w:instrText>
      </w:r>
      <w:r w:rsidRPr="00610228">
        <w:rPr>
          <w:color w:val="000000" w:themeColor="text1"/>
          <w:sz w:val="21"/>
          <w:szCs w:val="21"/>
        </w:rPr>
        <w:fldChar w:fldCharType="separate"/>
      </w:r>
      <w:r w:rsidR="00D73F2E">
        <w:rPr>
          <w:noProof/>
          <w:color w:val="000000" w:themeColor="text1"/>
          <w:sz w:val="21"/>
          <w:szCs w:val="21"/>
        </w:rPr>
        <w:t>2</w:t>
      </w:r>
      <w:r w:rsidRPr="00610228">
        <w:rPr>
          <w:color w:val="000000" w:themeColor="text1"/>
          <w:sz w:val="21"/>
          <w:szCs w:val="21"/>
        </w:rPr>
        <w:fldChar w:fldCharType="end"/>
      </w:r>
      <w:r w:rsidRPr="00610228">
        <w:rPr>
          <w:color w:val="000000" w:themeColor="text1"/>
          <w:sz w:val="21"/>
          <w:szCs w:val="21"/>
        </w:rPr>
        <w:t xml:space="preserve">: </w:t>
      </w:r>
      <w:r w:rsidR="003A4E7A" w:rsidRPr="00160304">
        <w:rPr>
          <w:sz w:val="21"/>
          <w:szCs w:val="21"/>
          <w:lang w:val="en-US"/>
        </w:rPr>
        <w:t>Effect of the trade war on currency dependences with USD</w:t>
      </w:r>
      <w:bookmarkEnd w:id="49"/>
    </w:p>
    <w:tbl>
      <w:tblPr>
        <w:tblW w:w="5000" w:type="pct"/>
        <w:jc w:val="center"/>
        <w:tblBorders>
          <w:top w:val="single" w:sz="4" w:space="0" w:color="000000"/>
          <w:bottom w:val="single" w:sz="4" w:space="0" w:color="000000"/>
          <w:insideH w:val="single" w:sz="4" w:space="0" w:color="000000"/>
        </w:tblBorders>
        <w:tblLook w:val="0000" w:firstRow="0" w:lastRow="0" w:firstColumn="0" w:lastColumn="0" w:noHBand="0" w:noVBand="0"/>
      </w:tblPr>
      <w:tblGrid>
        <w:gridCol w:w="1107"/>
        <w:gridCol w:w="224"/>
        <w:gridCol w:w="73"/>
        <w:gridCol w:w="1200"/>
        <w:gridCol w:w="1182"/>
        <w:gridCol w:w="1182"/>
        <w:gridCol w:w="1321"/>
        <w:gridCol w:w="1447"/>
        <w:gridCol w:w="1284"/>
      </w:tblGrid>
      <w:tr w:rsidR="00DE77F1" w:rsidRPr="003477F2" w14:paraId="6DA26EF5" w14:textId="77777777" w:rsidTr="003477F2">
        <w:trPr>
          <w:trHeight w:val="360"/>
          <w:jc w:val="center"/>
        </w:trPr>
        <w:tc>
          <w:tcPr>
            <w:tcW w:w="614" w:type="pct"/>
            <w:tcBorders>
              <w:top w:val="double" w:sz="4" w:space="0" w:color="auto"/>
              <w:bottom w:val="single" w:sz="4" w:space="0" w:color="000000"/>
            </w:tcBorders>
            <w:shd w:val="clear" w:color="auto" w:fill="auto"/>
            <w:vAlign w:val="center"/>
          </w:tcPr>
          <w:p w14:paraId="38C19951" w14:textId="77777777" w:rsidR="00DE77F1" w:rsidRPr="003477F2" w:rsidRDefault="00DE77F1" w:rsidP="00E90981">
            <w:pPr>
              <w:pBdr>
                <w:top w:val="nil"/>
                <w:left w:val="nil"/>
                <w:bottom w:val="nil"/>
                <w:right w:val="nil"/>
                <w:between w:val="nil"/>
              </w:pBdr>
              <w:spacing w:line="240" w:lineRule="auto"/>
              <w:rPr>
                <w:b/>
                <w:color w:val="000000"/>
                <w:kern w:val="2"/>
                <w:sz w:val="20"/>
                <w:szCs w:val="20"/>
                <w:lang w:val="en-US" w:eastAsia="en-US"/>
                <w14:ligatures w14:val="standardContextual"/>
              </w:rPr>
            </w:pPr>
          </w:p>
        </w:tc>
        <w:tc>
          <w:tcPr>
            <w:tcW w:w="121" w:type="pct"/>
            <w:tcBorders>
              <w:top w:val="double" w:sz="4" w:space="0" w:color="auto"/>
              <w:bottom w:val="single" w:sz="4" w:space="0" w:color="000000"/>
            </w:tcBorders>
            <w:vAlign w:val="center"/>
          </w:tcPr>
          <w:p w14:paraId="762378DC"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p>
        </w:tc>
        <w:tc>
          <w:tcPr>
            <w:tcW w:w="706" w:type="pct"/>
            <w:gridSpan w:val="2"/>
            <w:tcBorders>
              <w:top w:val="double" w:sz="4" w:space="0" w:color="auto"/>
              <w:bottom w:val="single" w:sz="4" w:space="0" w:color="000000"/>
            </w:tcBorders>
            <w:shd w:val="clear" w:color="auto" w:fill="auto"/>
            <w:vAlign w:val="center"/>
          </w:tcPr>
          <w:p w14:paraId="49E09837"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AUD</w:t>
            </w:r>
          </w:p>
        </w:tc>
        <w:tc>
          <w:tcPr>
            <w:tcW w:w="656" w:type="pct"/>
            <w:tcBorders>
              <w:top w:val="double" w:sz="4" w:space="0" w:color="auto"/>
              <w:bottom w:val="single" w:sz="4" w:space="0" w:color="000000"/>
            </w:tcBorders>
            <w:shd w:val="clear" w:color="auto" w:fill="auto"/>
            <w:vAlign w:val="center"/>
          </w:tcPr>
          <w:p w14:paraId="483C5F68"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EUR</w:t>
            </w:r>
          </w:p>
        </w:tc>
        <w:tc>
          <w:tcPr>
            <w:tcW w:w="656" w:type="pct"/>
            <w:tcBorders>
              <w:top w:val="double" w:sz="4" w:space="0" w:color="auto"/>
              <w:bottom w:val="single" w:sz="4" w:space="0" w:color="000000"/>
            </w:tcBorders>
            <w:vAlign w:val="center"/>
          </w:tcPr>
          <w:p w14:paraId="4F24E20F"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JPY</w:t>
            </w:r>
          </w:p>
        </w:tc>
        <w:tc>
          <w:tcPr>
            <w:tcW w:w="732" w:type="pct"/>
            <w:tcBorders>
              <w:top w:val="double" w:sz="4" w:space="0" w:color="auto"/>
              <w:bottom w:val="single" w:sz="4" w:space="0" w:color="000000"/>
            </w:tcBorders>
            <w:vAlign w:val="center"/>
          </w:tcPr>
          <w:p w14:paraId="55014C03"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KRW</w:t>
            </w:r>
          </w:p>
        </w:tc>
        <w:tc>
          <w:tcPr>
            <w:tcW w:w="802" w:type="pct"/>
            <w:tcBorders>
              <w:top w:val="double" w:sz="4" w:space="0" w:color="auto"/>
              <w:bottom w:val="single" w:sz="4" w:space="0" w:color="000000"/>
            </w:tcBorders>
            <w:vAlign w:val="center"/>
          </w:tcPr>
          <w:p w14:paraId="2DCE04E1"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SGD</w:t>
            </w:r>
          </w:p>
        </w:tc>
        <w:tc>
          <w:tcPr>
            <w:tcW w:w="692" w:type="pct"/>
            <w:tcBorders>
              <w:top w:val="double" w:sz="4" w:space="0" w:color="auto"/>
              <w:bottom w:val="single" w:sz="4" w:space="0" w:color="000000"/>
            </w:tcBorders>
            <w:vAlign w:val="center"/>
          </w:tcPr>
          <w:p w14:paraId="539DF3E5"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ZAR</w:t>
            </w:r>
          </w:p>
        </w:tc>
      </w:tr>
      <w:tr w:rsidR="00DE77F1" w:rsidRPr="003477F2" w14:paraId="22672DE7" w14:textId="77777777" w:rsidTr="003477F2">
        <w:trPr>
          <w:trHeight w:val="360"/>
          <w:jc w:val="center"/>
        </w:trPr>
        <w:tc>
          <w:tcPr>
            <w:tcW w:w="776" w:type="pct"/>
            <w:gridSpan w:val="3"/>
            <w:tcBorders>
              <w:top w:val="nil"/>
              <w:bottom w:val="nil"/>
            </w:tcBorders>
            <w:shd w:val="clear" w:color="auto" w:fill="auto"/>
            <w:vAlign w:val="center"/>
          </w:tcPr>
          <w:p w14:paraId="0B8793E2" w14:textId="77777777" w:rsidR="00DE77F1" w:rsidRPr="003477F2" w:rsidRDefault="008E53C5" w:rsidP="00E90981">
            <w:pPr>
              <w:pBdr>
                <w:top w:val="nil"/>
                <w:left w:val="nil"/>
                <w:bottom w:val="nil"/>
                <w:right w:val="nil"/>
                <w:between w:val="nil"/>
              </w:pBdr>
              <w:spacing w:line="240" w:lineRule="auto"/>
              <w:rPr>
                <w:color w:val="000000"/>
                <w:kern w:val="2"/>
                <w:sz w:val="20"/>
                <w:szCs w:val="20"/>
                <w:lang w:val="en-US" w:eastAsia="en-US"/>
                <w14:ligatures w14:val="standardContextual"/>
              </w:rPr>
            </w:pPr>
            <m:oMathPara>
              <m:oMathParaPr>
                <m:jc m:val="left"/>
              </m:oMathParaPr>
              <m:oMath>
                <m:sSub>
                  <m:sSubPr>
                    <m:ctrlPr>
                      <w:rPr>
                        <w:rFonts w:ascii="Cambria Math" w:hAnsi="Cambria Math"/>
                        <w:i/>
                        <w:color w:val="000000"/>
                        <w:kern w:val="2"/>
                        <w:sz w:val="20"/>
                        <w:szCs w:val="20"/>
                        <w:lang w:val="en-US" w:eastAsia="en-US"/>
                        <w14:ligatures w14:val="standardContextual"/>
                      </w:rPr>
                    </m:ctrlPr>
                  </m:sSubPr>
                  <m:e>
                    <m:r>
                      <w:rPr>
                        <w:rFonts w:ascii="Cambria Math" w:hAnsi="Cambria Math"/>
                        <w:color w:val="000000"/>
                        <w:kern w:val="2"/>
                        <w:sz w:val="20"/>
                        <w:szCs w:val="20"/>
                        <w:lang w:val="en-US" w:eastAsia="en-US"/>
                        <w14:ligatures w14:val="standardContextual"/>
                      </w:rPr>
                      <m:t>β</m:t>
                    </m:r>
                  </m:e>
                  <m:sub>
                    <m:r>
                      <w:rPr>
                        <w:rFonts w:ascii="Cambria Math" w:hAnsi="Cambria Math"/>
                        <w:color w:val="000000"/>
                        <w:kern w:val="2"/>
                        <w:sz w:val="20"/>
                        <w:szCs w:val="20"/>
                        <w:lang w:val="en-US" w:eastAsia="en-US"/>
                        <w14:ligatures w14:val="standardContextual"/>
                      </w:rPr>
                      <m:t>i</m:t>
                    </m:r>
                  </m:sub>
                </m:sSub>
              </m:oMath>
            </m:oMathPara>
          </w:p>
        </w:tc>
        <w:tc>
          <w:tcPr>
            <w:tcW w:w="666" w:type="pct"/>
            <w:tcBorders>
              <w:top w:val="nil"/>
              <w:bottom w:val="nil"/>
            </w:tcBorders>
            <w:vAlign w:val="center"/>
          </w:tcPr>
          <w:p w14:paraId="6B4107B6"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107.804***</w:t>
            </w:r>
          </w:p>
        </w:tc>
        <w:tc>
          <w:tcPr>
            <w:tcW w:w="656" w:type="pct"/>
            <w:tcBorders>
              <w:top w:val="nil"/>
              <w:bottom w:val="nil"/>
            </w:tcBorders>
            <w:shd w:val="clear" w:color="auto" w:fill="auto"/>
            <w:vAlign w:val="center"/>
          </w:tcPr>
          <w:p w14:paraId="38D1BD50"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105.456***</w:t>
            </w:r>
          </w:p>
        </w:tc>
        <w:tc>
          <w:tcPr>
            <w:tcW w:w="656" w:type="pct"/>
            <w:tcBorders>
              <w:top w:val="nil"/>
              <w:bottom w:val="nil"/>
            </w:tcBorders>
            <w:vAlign w:val="center"/>
          </w:tcPr>
          <w:p w14:paraId="61588AFD"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110.311***</w:t>
            </w:r>
          </w:p>
        </w:tc>
        <w:tc>
          <w:tcPr>
            <w:tcW w:w="732" w:type="pct"/>
            <w:tcBorders>
              <w:top w:val="nil"/>
              <w:bottom w:val="nil"/>
            </w:tcBorders>
            <w:vAlign w:val="center"/>
          </w:tcPr>
          <w:p w14:paraId="1CD8FF74"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106.609***</w:t>
            </w:r>
          </w:p>
        </w:tc>
        <w:tc>
          <w:tcPr>
            <w:tcW w:w="802" w:type="pct"/>
            <w:tcBorders>
              <w:top w:val="nil"/>
              <w:bottom w:val="nil"/>
            </w:tcBorders>
            <w:vAlign w:val="center"/>
          </w:tcPr>
          <w:p w14:paraId="4BCCBC10"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105.845***</w:t>
            </w:r>
          </w:p>
        </w:tc>
        <w:tc>
          <w:tcPr>
            <w:tcW w:w="657" w:type="pct"/>
            <w:tcBorders>
              <w:top w:val="nil"/>
              <w:bottom w:val="nil"/>
            </w:tcBorders>
            <w:vAlign w:val="center"/>
          </w:tcPr>
          <w:p w14:paraId="08579120"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114.961***</w:t>
            </w:r>
          </w:p>
        </w:tc>
      </w:tr>
      <w:tr w:rsidR="00DE77F1" w:rsidRPr="003477F2" w14:paraId="2A493ED5" w14:textId="77777777" w:rsidTr="003477F2">
        <w:trPr>
          <w:trHeight w:val="386"/>
          <w:jc w:val="center"/>
        </w:trPr>
        <w:tc>
          <w:tcPr>
            <w:tcW w:w="776" w:type="pct"/>
            <w:gridSpan w:val="3"/>
            <w:tcBorders>
              <w:top w:val="nil"/>
              <w:bottom w:val="nil"/>
            </w:tcBorders>
            <w:shd w:val="clear" w:color="auto" w:fill="auto"/>
            <w:vAlign w:val="center"/>
          </w:tcPr>
          <w:p w14:paraId="6B58B003"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p>
        </w:tc>
        <w:tc>
          <w:tcPr>
            <w:tcW w:w="666" w:type="pct"/>
            <w:tcBorders>
              <w:top w:val="nil"/>
              <w:bottom w:val="nil"/>
            </w:tcBorders>
            <w:vAlign w:val="center"/>
          </w:tcPr>
          <w:p w14:paraId="44654CAA"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(0.153)</w:t>
            </w:r>
          </w:p>
        </w:tc>
        <w:tc>
          <w:tcPr>
            <w:tcW w:w="656" w:type="pct"/>
            <w:tcBorders>
              <w:top w:val="nil"/>
              <w:bottom w:val="nil"/>
            </w:tcBorders>
            <w:shd w:val="clear" w:color="auto" w:fill="auto"/>
            <w:vAlign w:val="center"/>
          </w:tcPr>
          <w:p w14:paraId="7D3AED0C"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(0.118)</w:t>
            </w:r>
          </w:p>
        </w:tc>
        <w:tc>
          <w:tcPr>
            <w:tcW w:w="656" w:type="pct"/>
            <w:tcBorders>
              <w:top w:val="nil"/>
              <w:bottom w:val="nil"/>
            </w:tcBorders>
            <w:vAlign w:val="center"/>
          </w:tcPr>
          <w:p w14:paraId="58A4D6A6"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(0.198)</w:t>
            </w:r>
          </w:p>
        </w:tc>
        <w:tc>
          <w:tcPr>
            <w:tcW w:w="732" w:type="pct"/>
            <w:tcBorders>
              <w:top w:val="nil"/>
              <w:bottom w:val="nil"/>
            </w:tcBorders>
            <w:vAlign w:val="center"/>
          </w:tcPr>
          <w:p w14:paraId="46CB90B8"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(0.133)</w:t>
            </w:r>
          </w:p>
        </w:tc>
        <w:tc>
          <w:tcPr>
            <w:tcW w:w="802" w:type="pct"/>
            <w:tcBorders>
              <w:top w:val="nil"/>
              <w:bottom w:val="nil"/>
            </w:tcBorders>
            <w:vAlign w:val="center"/>
          </w:tcPr>
          <w:p w14:paraId="0A7BCAB3"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(0.399)</w:t>
            </w:r>
          </w:p>
        </w:tc>
        <w:tc>
          <w:tcPr>
            <w:tcW w:w="657" w:type="pct"/>
            <w:tcBorders>
              <w:top w:val="nil"/>
              <w:bottom w:val="nil"/>
            </w:tcBorders>
            <w:vAlign w:val="center"/>
          </w:tcPr>
          <w:p w14:paraId="4A1BDF10"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(0.399)</w:t>
            </w:r>
          </w:p>
        </w:tc>
      </w:tr>
      <w:tr w:rsidR="00DE77F1" w:rsidRPr="003477F2" w14:paraId="00204DFC" w14:textId="77777777" w:rsidTr="003477F2">
        <w:trPr>
          <w:trHeight w:val="360"/>
          <w:jc w:val="center"/>
        </w:trPr>
        <w:tc>
          <w:tcPr>
            <w:tcW w:w="776" w:type="pct"/>
            <w:gridSpan w:val="3"/>
            <w:tcBorders>
              <w:top w:val="nil"/>
              <w:bottom w:val="nil"/>
            </w:tcBorders>
            <w:shd w:val="clear" w:color="auto" w:fill="auto"/>
            <w:vAlign w:val="center"/>
          </w:tcPr>
          <w:p w14:paraId="56FC38EF"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m:oMathPara>
              <m:oMathParaPr>
                <m:jc m:val="left"/>
              </m:oMathParaPr>
              <m:oMath>
                <m:r>
                  <w:rPr>
                    <w:rFonts w:ascii="Cambria Math" w:hAnsi="Cambria Math"/>
                    <w:color w:val="000000"/>
                    <w:kern w:val="2"/>
                    <w:sz w:val="20"/>
                    <w:szCs w:val="20"/>
                    <w:lang w:val="en-US" w:eastAsia="en-US"/>
                    <w14:ligatures w14:val="standardContextual"/>
                  </w:rPr>
                  <m:t>US</m:t>
                </m:r>
                <m:sSub>
                  <m:sSubPr>
                    <m:ctrlPr>
                      <w:rPr>
                        <w:rFonts w:ascii="Cambria Math" w:hAnsi="Cambria Math"/>
                        <w:i/>
                        <w:color w:val="000000"/>
                        <w:kern w:val="2"/>
                        <w:sz w:val="20"/>
                        <w:szCs w:val="20"/>
                        <w:lang w:val="en-US" w:eastAsia="en-US"/>
                        <w14:ligatures w14:val="standardContextual"/>
                      </w:rPr>
                    </m:ctrlPr>
                  </m:sSubPr>
                  <m:e>
                    <m:r>
                      <w:rPr>
                        <w:rFonts w:ascii="Cambria Math" w:hAnsi="Cambria Math"/>
                        <w:color w:val="000000"/>
                        <w:kern w:val="2"/>
                        <w:sz w:val="20"/>
                        <w:szCs w:val="20"/>
                        <w:lang w:val="en-US" w:eastAsia="en-US"/>
                        <w14:ligatures w14:val="standardContextual"/>
                      </w:rPr>
                      <m:t>D</m:t>
                    </m:r>
                  </m:e>
                  <m:sub>
                    <m:r>
                      <w:rPr>
                        <w:rFonts w:ascii="Cambria Math" w:hAnsi="Cambria Math"/>
                        <w:color w:val="000000"/>
                        <w:kern w:val="2"/>
                        <w:sz w:val="20"/>
                        <w:szCs w:val="20"/>
                        <w:lang w:val="en-US" w:eastAsia="en-US"/>
                        <w14:ligatures w14:val="standardContextual"/>
                      </w:rPr>
                      <m:t>t</m:t>
                    </m:r>
                  </m:sub>
                </m:sSub>
              </m:oMath>
            </m:oMathPara>
          </w:p>
        </w:tc>
        <w:tc>
          <w:tcPr>
            <w:tcW w:w="666" w:type="pct"/>
            <w:tcBorders>
              <w:top w:val="nil"/>
              <w:bottom w:val="nil"/>
            </w:tcBorders>
            <w:vAlign w:val="center"/>
          </w:tcPr>
          <w:p w14:paraId="25211493"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42.042</w:t>
            </w:r>
          </w:p>
        </w:tc>
        <w:tc>
          <w:tcPr>
            <w:tcW w:w="656" w:type="pct"/>
            <w:tcBorders>
              <w:top w:val="nil"/>
              <w:bottom w:val="nil"/>
            </w:tcBorders>
            <w:shd w:val="clear" w:color="auto" w:fill="auto"/>
            <w:vAlign w:val="center"/>
          </w:tcPr>
          <w:p w14:paraId="011F0686"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34.160</w:t>
            </w:r>
          </w:p>
        </w:tc>
        <w:tc>
          <w:tcPr>
            <w:tcW w:w="656" w:type="pct"/>
            <w:tcBorders>
              <w:top w:val="nil"/>
              <w:bottom w:val="nil"/>
            </w:tcBorders>
            <w:vAlign w:val="center"/>
          </w:tcPr>
          <w:p w14:paraId="1E4A0239"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-31.921</w:t>
            </w:r>
          </w:p>
        </w:tc>
        <w:tc>
          <w:tcPr>
            <w:tcW w:w="732" w:type="pct"/>
            <w:tcBorders>
              <w:top w:val="nil"/>
              <w:bottom w:val="nil"/>
            </w:tcBorders>
            <w:vAlign w:val="center"/>
          </w:tcPr>
          <w:p w14:paraId="1843F963"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22.303</w:t>
            </w:r>
          </w:p>
        </w:tc>
        <w:tc>
          <w:tcPr>
            <w:tcW w:w="802" w:type="pct"/>
            <w:tcBorders>
              <w:top w:val="nil"/>
              <w:bottom w:val="nil"/>
            </w:tcBorders>
            <w:vAlign w:val="center"/>
          </w:tcPr>
          <w:p w14:paraId="02C2FE2F"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17.287</w:t>
            </w:r>
          </w:p>
        </w:tc>
        <w:tc>
          <w:tcPr>
            <w:tcW w:w="657" w:type="pct"/>
            <w:tcBorders>
              <w:top w:val="nil"/>
              <w:bottom w:val="nil"/>
            </w:tcBorders>
            <w:vAlign w:val="center"/>
          </w:tcPr>
          <w:p w14:paraId="0D9DF72E"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103.175</w:t>
            </w:r>
          </w:p>
        </w:tc>
      </w:tr>
      <w:tr w:rsidR="00DE77F1" w:rsidRPr="003477F2" w14:paraId="0C346DBA" w14:textId="77777777" w:rsidTr="003477F2">
        <w:trPr>
          <w:trHeight w:val="360"/>
          <w:jc w:val="center"/>
        </w:trPr>
        <w:tc>
          <w:tcPr>
            <w:tcW w:w="776" w:type="pct"/>
            <w:gridSpan w:val="3"/>
            <w:tcBorders>
              <w:top w:val="nil"/>
              <w:bottom w:val="nil"/>
            </w:tcBorders>
            <w:shd w:val="clear" w:color="auto" w:fill="auto"/>
            <w:vAlign w:val="center"/>
          </w:tcPr>
          <w:p w14:paraId="725C7A19"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p>
        </w:tc>
        <w:tc>
          <w:tcPr>
            <w:tcW w:w="666" w:type="pct"/>
            <w:tcBorders>
              <w:top w:val="nil"/>
              <w:bottom w:val="nil"/>
            </w:tcBorders>
            <w:vAlign w:val="center"/>
          </w:tcPr>
          <w:p w14:paraId="60C50675"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(38.790)</w:t>
            </w:r>
          </w:p>
        </w:tc>
        <w:tc>
          <w:tcPr>
            <w:tcW w:w="656" w:type="pct"/>
            <w:tcBorders>
              <w:top w:val="nil"/>
              <w:bottom w:val="nil"/>
            </w:tcBorders>
            <w:shd w:val="clear" w:color="auto" w:fill="auto"/>
            <w:vAlign w:val="center"/>
          </w:tcPr>
          <w:p w14:paraId="0195A062"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(29.991)</w:t>
            </w:r>
          </w:p>
        </w:tc>
        <w:tc>
          <w:tcPr>
            <w:tcW w:w="656" w:type="pct"/>
            <w:tcBorders>
              <w:top w:val="nil"/>
              <w:bottom w:val="nil"/>
            </w:tcBorders>
            <w:vAlign w:val="center"/>
          </w:tcPr>
          <w:p w14:paraId="643675F7"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(50.219)</w:t>
            </w:r>
          </w:p>
        </w:tc>
        <w:tc>
          <w:tcPr>
            <w:tcW w:w="732" w:type="pct"/>
            <w:tcBorders>
              <w:top w:val="nil"/>
              <w:bottom w:val="nil"/>
            </w:tcBorders>
            <w:vAlign w:val="center"/>
          </w:tcPr>
          <w:p w14:paraId="18585E93"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(33.703)</w:t>
            </w:r>
          </w:p>
        </w:tc>
        <w:tc>
          <w:tcPr>
            <w:tcW w:w="802" w:type="pct"/>
            <w:tcBorders>
              <w:top w:val="nil"/>
              <w:bottom w:val="nil"/>
            </w:tcBorders>
            <w:vAlign w:val="center"/>
          </w:tcPr>
          <w:p w14:paraId="1130E42E"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(24.711)</w:t>
            </w:r>
          </w:p>
        </w:tc>
        <w:tc>
          <w:tcPr>
            <w:tcW w:w="657" w:type="pct"/>
            <w:tcBorders>
              <w:top w:val="nil"/>
              <w:bottom w:val="nil"/>
            </w:tcBorders>
            <w:vAlign w:val="center"/>
          </w:tcPr>
          <w:p w14:paraId="1BAE63B9"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(101.298)</w:t>
            </w:r>
          </w:p>
        </w:tc>
      </w:tr>
      <w:tr w:rsidR="00DE77F1" w:rsidRPr="003477F2" w14:paraId="68906664" w14:textId="77777777" w:rsidTr="003477F2">
        <w:trPr>
          <w:trHeight w:val="360"/>
          <w:jc w:val="center"/>
        </w:trPr>
        <w:tc>
          <w:tcPr>
            <w:tcW w:w="776" w:type="pct"/>
            <w:gridSpan w:val="3"/>
            <w:tcBorders>
              <w:top w:val="nil"/>
              <w:bottom w:val="nil"/>
            </w:tcBorders>
            <w:shd w:val="clear" w:color="auto" w:fill="auto"/>
            <w:vAlign w:val="center"/>
          </w:tcPr>
          <w:p w14:paraId="526230EA"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m:oMathPara>
              <m:oMathParaPr>
                <m:jc m:val="left"/>
              </m:oMathParaPr>
              <m:oMath>
                <m:r>
                  <w:rPr>
                    <w:rFonts w:ascii="Cambria Math" w:hAnsi="Cambria Math"/>
                    <w:color w:val="000000"/>
                    <w:kern w:val="2"/>
                    <w:sz w:val="20"/>
                    <w:szCs w:val="20"/>
                    <w:lang w:val="en-US" w:eastAsia="en-US"/>
                    <w14:ligatures w14:val="standardContextual"/>
                  </w:rPr>
                  <m:t>T</m:t>
                </m:r>
                <m:sSub>
                  <m:sSubPr>
                    <m:ctrlPr>
                      <w:rPr>
                        <w:rFonts w:ascii="Cambria Math" w:hAnsi="Cambria Math"/>
                        <w:i/>
                        <w:color w:val="000000"/>
                        <w:kern w:val="2"/>
                        <w:sz w:val="20"/>
                        <w:szCs w:val="20"/>
                        <w:lang w:val="en-US" w:eastAsia="en-US"/>
                        <w14:ligatures w14:val="standardContextual"/>
                      </w:rPr>
                    </m:ctrlPr>
                  </m:sSubPr>
                  <m:e>
                    <m:r>
                      <w:rPr>
                        <w:rFonts w:ascii="Cambria Math" w:hAnsi="Cambria Math"/>
                        <w:color w:val="000000"/>
                        <w:kern w:val="2"/>
                        <w:sz w:val="20"/>
                        <w:szCs w:val="20"/>
                        <w:lang w:val="en-US" w:eastAsia="en-US"/>
                        <w14:ligatures w14:val="standardContextual"/>
                      </w:rPr>
                      <m:t>W</m:t>
                    </m:r>
                  </m:e>
                  <m:sub>
                    <m:r>
                      <w:rPr>
                        <w:rFonts w:ascii="Cambria Math" w:hAnsi="Cambria Math"/>
                        <w:color w:val="000000"/>
                        <w:kern w:val="2"/>
                        <w:sz w:val="20"/>
                        <w:szCs w:val="20"/>
                        <w:lang w:val="en-US" w:eastAsia="en-US"/>
                        <w14:ligatures w14:val="standardContextual"/>
                      </w:rPr>
                      <m:t>t</m:t>
                    </m:r>
                  </m:sub>
                </m:sSub>
              </m:oMath>
            </m:oMathPara>
          </w:p>
        </w:tc>
        <w:tc>
          <w:tcPr>
            <w:tcW w:w="666" w:type="pct"/>
            <w:tcBorders>
              <w:top w:val="nil"/>
              <w:bottom w:val="nil"/>
            </w:tcBorders>
            <w:vAlign w:val="center"/>
          </w:tcPr>
          <w:p w14:paraId="1BFB71A1"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-5.045***</w:t>
            </w:r>
          </w:p>
        </w:tc>
        <w:tc>
          <w:tcPr>
            <w:tcW w:w="656" w:type="pct"/>
            <w:tcBorders>
              <w:top w:val="nil"/>
              <w:bottom w:val="nil"/>
            </w:tcBorders>
            <w:shd w:val="clear" w:color="auto" w:fill="auto"/>
            <w:vAlign w:val="center"/>
          </w:tcPr>
          <w:p w14:paraId="1842E131"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4.019***</w:t>
            </w:r>
          </w:p>
        </w:tc>
        <w:tc>
          <w:tcPr>
            <w:tcW w:w="656" w:type="pct"/>
            <w:tcBorders>
              <w:top w:val="nil"/>
              <w:bottom w:val="nil"/>
            </w:tcBorders>
            <w:vAlign w:val="center"/>
          </w:tcPr>
          <w:p w14:paraId="58C5D503"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4.358***</w:t>
            </w:r>
          </w:p>
        </w:tc>
        <w:tc>
          <w:tcPr>
            <w:tcW w:w="732" w:type="pct"/>
            <w:tcBorders>
              <w:top w:val="nil"/>
              <w:bottom w:val="nil"/>
            </w:tcBorders>
            <w:vAlign w:val="center"/>
          </w:tcPr>
          <w:p w14:paraId="3889C77B"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1.151***</w:t>
            </w:r>
          </w:p>
        </w:tc>
        <w:tc>
          <w:tcPr>
            <w:tcW w:w="802" w:type="pct"/>
            <w:tcBorders>
              <w:top w:val="nil"/>
              <w:bottom w:val="nil"/>
            </w:tcBorders>
            <w:vAlign w:val="center"/>
          </w:tcPr>
          <w:p w14:paraId="18B68909"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3.145***</w:t>
            </w:r>
          </w:p>
        </w:tc>
        <w:tc>
          <w:tcPr>
            <w:tcW w:w="657" w:type="pct"/>
            <w:tcBorders>
              <w:top w:val="nil"/>
              <w:bottom w:val="nil"/>
            </w:tcBorders>
            <w:vAlign w:val="center"/>
          </w:tcPr>
          <w:p w14:paraId="2DB3DF75"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-2.964***</w:t>
            </w:r>
          </w:p>
        </w:tc>
      </w:tr>
      <w:tr w:rsidR="00DE77F1" w:rsidRPr="003477F2" w14:paraId="3F0951F0" w14:textId="77777777" w:rsidTr="003477F2">
        <w:trPr>
          <w:trHeight w:val="386"/>
          <w:jc w:val="center"/>
        </w:trPr>
        <w:tc>
          <w:tcPr>
            <w:tcW w:w="776" w:type="pct"/>
            <w:gridSpan w:val="3"/>
            <w:tcBorders>
              <w:top w:val="nil"/>
              <w:bottom w:val="nil"/>
            </w:tcBorders>
            <w:shd w:val="clear" w:color="auto" w:fill="auto"/>
            <w:vAlign w:val="center"/>
          </w:tcPr>
          <w:p w14:paraId="06B4F0D5"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p>
        </w:tc>
        <w:tc>
          <w:tcPr>
            <w:tcW w:w="666" w:type="pct"/>
            <w:tcBorders>
              <w:top w:val="nil"/>
              <w:bottom w:val="nil"/>
            </w:tcBorders>
            <w:vAlign w:val="center"/>
          </w:tcPr>
          <w:p w14:paraId="6687E16F"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(0.203)</w:t>
            </w:r>
          </w:p>
        </w:tc>
        <w:tc>
          <w:tcPr>
            <w:tcW w:w="656" w:type="pct"/>
            <w:tcBorders>
              <w:top w:val="nil"/>
              <w:bottom w:val="nil"/>
            </w:tcBorders>
            <w:shd w:val="clear" w:color="auto" w:fill="auto"/>
            <w:vAlign w:val="center"/>
          </w:tcPr>
          <w:p w14:paraId="05E05929"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(0.157)</w:t>
            </w:r>
          </w:p>
        </w:tc>
        <w:tc>
          <w:tcPr>
            <w:tcW w:w="656" w:type="pct"/>
            <w:tcBorders>
              <w:top w:val="nil"/>
              <w:bottom w:val="nil"/>
            </w:tcBorders>
            <w:vAlign w:val="center"/>
          </w:tcPr>
          <w:p w14:paraId="0AC93AB6"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(0.263)</w:t>
            </w:r>
          </w:p>
        </w:tc>
        <w:tc>
          <w:tcPr>
            <w:tcW w:w="732" w:type="pct"/>
            <w:tcBorders>
              <w:top w:val="nil"/>
              <w:bottom w:val="nil"/>
            </w:tcBorders>
            <w:vAlign w:val="center"/>
          </w:tcPr>
          <w:p w14:paraId="64DE1029"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(0.177)</w:t>
            </w:r>
          </w:p>
        </w:tc>
        <w:tc>
          <w:tcPr>
            <w:tcW w:w="802" w:type="pct"/>
            <w:tcBorders>
              <w:top w:val="nil"/>
              <w:bottom w:val="nil"/>
            </w:tcBorders>
            <w:vAlign w:val="center"/>
          </w:tcPr>
          <w:p w14:paraId="361EF001"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(0.130)</w:t>
            </w:r>
          </w:p>
        </w:tc>
        <w:tc>
          <w:tcPr>
            <w:tcW w:w="657" w:type="pct"/>
            <w:tcBorders>
              <w:top w:val="nil"/>
              <w:bottom w:val="nil"/>
            </w:tcBorders>
            <w:vAlign w:val="center"/>
          </w:tcPr>
          <w:p w14:paraId="5BEA1A8C"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(0.531)</w:t>
            </w:r>
          </w:p>
        </w:tc>
      </w:tr>
      <w:tr w:rsidR="00DE77F1" w:rsidRPr="003477F2" w14:paraId="6E33C88A" w14:textId="77777777" w:rsidTr="003477F2">
        <w:trPr>
          <w:trHeight w:val="360"/>
          <w:jc w:val="center"/>
        </w:trPr>
        <w:tc>
          <w:tcPr>
            <w:tcW w:w="776" w:type="pct"/>
            <w:gridSpan w:val="3"/>
            <w:tcBorders>
              <w:top w:val="nil"/>
              <w:bottom w:val="nil"/>
            </w:tcBorders>
            <w:shd w:val="clear" w:color="auto" w:fill="auto"/>
            <w:vAlign w:val="center"/>
          </w:tcPr>
          <w:p w14:paraId="63993F4C"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m:oMathPara>
              <m:oMathParaPr>
                <m:jc m:val="left"/>
              </m:oMathParaPr>
              <m:oMath>
                <m:r>
                  <w:rPr>
                    <w:rFonts w:ascii="Cambria Math" w:hAnsi="Cambria Math"/>
                    <w:color w:val="000000"/>
                    <w:kern w:val="2"/>
                    <w:sz w:val="20"/>
                    <w:szCs w:val="20"/>
                    <w:lang w:val="en-US" w:eastAsia="en-US"/>
                    <w14:ligatures w14:val="standardContextual"/>
                  </w:rPr>
                  <m:t>US</m:t>
                </m:r>
                <m:sSub>
                  <m:sSubPr>
                    <m:ctrlPr>
                      <w:rPr>
                        <w:rFonts w:ascii="Cambria Math" w:hAnsi="Cambria Math"/>
                        <w:i/>
                        <w:color w:val="000000"/>
                        <w:kern w:val="2"/>
                        <w:sz w:val="20"/>
                        <w:szCs w:val="20"/>
                        <w:lang w:val="en-US" w:eastAsia="en-US"/>
                        <w14:ligatures w14:val="standardContextual"/>
                      </w:rPr>
                    </m:ctrlPr>
                  </m:sSubPr>
                  <m:e>
                    <m:r>
                      <w:rPr>
                        <w:rFonts w:ascii="Cambria Math" w:hAnsi="Cambria Math"/>
                        <w:color w:val="000000"/>
                        <w:kern w:val="2"/>
                        <w:sz w:val="20"/>
                        <w:szCs w:val="20"/>
                        <w:lang w:val="en-US" w:eastAsia="en-US"/>
                        <w14:ligatures w14:val="standardContextual"/>
                      </w:rPr>
                      <m:t>D</m:t>
                    </m:r>
                  </m:e>
                  <m:sub>
                    <m:r>
                      <w:rPr>
                        <w:rFonts w:ascii="Cambria Math" w:hAnsi="Cambria Math"/>
                        <w:color w:val="000000"/>
                        <w:kern w:val="2"/>
                        <w:sz w:val="20"/>
                        <w:szCs w:val="20"/>
                        <w:lang w:val="en-US" w:eastAsia="en-US"/>
                        <w14:ligatures w14:val="standardContextual"/>
                      </w:rPr>
                      <m:t>t</m:t>
                    </m:r>
                  </m:sub>
                </m:sSub>
                <m:r>
                  <w:rPr>
                    <w:rFonts w:ascii="Cambria Math" w:hAnsi="Cambria Math"/>
                    <w:color w:val="000000"/>
                    <w:kern w:val="2"/>
                    <w:sz w:val="20"/>
                    <w:szCs w:val="20"/>
                    <w:lang w:val="en-US" w:eastAsia="en-US"/>
                    <w14:ligatures w14:val="standardContextual"/>
                  </w:rPr>
                  <m:t xml:space="preserve"> × T</m:t>
                </m:r>
                <m:sSub>
                  <m:sSubPr>
                    <m:ctrlPr>
                      <w:rPr>
                        <w:rFonts w:ascii="Cambria Math" w:hAnsi="Cambria Math"/>
                        <w:i/>
                        <w:color w:val="000000"/>
                        <w:kern w:val="2"/>
                        <w:sz w:val="20"/>
                        <w:szCs w:val="20"/>
                        <w:lang w:val="en-US" w:eastAsia="en-US"/>
                        <w14:ligatures w14:val="standardContextual"/>
                      </w:rPr>
                    </m:ctrlPr>
                  </m:sSubPr>
                  <m:e>
                    <m:r>
                      <w:rPr>
                        <w:rFonts w:ascii="Cambria Math" w:hAnsi="Cambria Math"/>
                        <w:color w:val="000000"/>
                        <w:kern w:val="2"/>
                        <w:sz w:val="20"/>
                        <w:szCs w:val="20"/>
                        <w:lang w:val="en-US" w:eastAsia="en-US"/>
                        <w14:ligatures w14:val="standardContextual"/>
                      </w:rPr>
                      <m:t>W</m:t>
                    </m:r>
                  </m:e>
                  <m:sub>
                    <m:r>
                      <w:rPr>
                        <w:rFonts w:ascii="Cambria Math" w:hAnsi="Cambria Math"/>
                        <w:color w:val="000000"/>
                        <w:kern w:val="2"/>
                        <w:sz w:val="20"/>
                        <w:szCs w:val="20"/>
                        <w:lang w:val="en-US" w:eastAsia="en-US"/>
                        <w14:ligatures w14:val="standardContextual"/>
                      </w:rPr>
                      <m:t>t</m:t>
                    </m:r>
                  </m:sub>
                </m:sSub>
              </m:oMath>
            </m:oMathPara>
          </w:p>
        </w:tc>
        <w:tc>
          <w:tcPr>
            <w:tcW w:w="666" w:type="pct"/>
            <w:tcBorders>
              <w:top w:val="nil"/>
              <w:bottom w:val="nil"/>
            </w:tcBorders>
            <w:vAlign w:val="center"/>
          </w:tcPr>
          <w:p w14:paraId="091E4205"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-23.034</w:t>
            </w:r>
          </w:p>
        </w:tc>
        <w:tc>
          <w:tcPr>
            <w:tcW w:w="656" w:type="pct"/>
            <w:tcBorders>
              <w:top w:val="nil"/>
              <w:bottom w:val="nil"/>
            </w:tcBorders>
            <w:shd w:val="clear" w:color="auto" w:fill="auto"/>
            <w:vAlign w:val="center"/>
          </w:tcPr>
          <w:p w14:paraId="68D77382"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-28.310</w:t>
            </w:r>
          </w:p>
        </w:tc>
        <w:tc>
          <w:tcPr>
            <w:tcW w:w="656" w:type="pct"/>
            <w:tcBorders>
              <w:top w:val="nil"/>
              <w:bottom w:val="nil"/>
            </w:tcBorders>
            <w:vAlign w:val="center"/>
          </w:tcPr>
          <w:p w14:paraId="2C773D2F"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-18.481</w:t>
            </w:r>
          </w:p>
        </w:tc>
        <w:tc>
          <w:tcPr>
            <w:tcW w:w="732" w:type="pct"/>
            <w:tcBorders>
              <w:top w:val="nil"/>
              <w:bottom w:val="nil"/>
            </w:tcBorders>
            <w:vAlign w:val="center"/>
          </w:tcPr>
          <w:p w14:paraId="757310AF"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-54.911</w:t>
            </w:r>
          </w:p>
        </w:tc>
        <w:tc>
          <w:tcPr>
            <w:tcW w:w="802" w:type="pct"/>
            <w:tcBorders>
              <w:top w:val="nil"/>
              <w:bottom w:val="nil"/>
            </w:tcBorders>
            <w:vAlign w:val="center"/>
          </w:tcPr>
          <w:p w14:paraId="5A53F6E5"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0.352</w:t>
            </w:r>
          </w:p>
        </w:tc>
        <w:tc>
          <w:tcPr>
            <w:tcW w:w="657" w:type="pct"/>
            <w:tcBorders>
              <w:top w:val="nil"/>
              <w:bottom w:val="nil"/>
            </w:tcBorders>
            <w:vAlign w:val="center"/>
          </w:tcPr>
          <w:p w14:paraId="623389A1"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-143.415*</w:t>
            </w:r>
          </w:p>
        </w:tc>
      </w:tr>
      <w:tr w:rsidR="00DE77F1" w:rsidRPr="003477F2" w14:paraId="227CF579" w14:textId="77777777" w:rsidTr="003477F2">
        <w:trPr>
          <w:trHeight w:val="386"/>
          <w:jc w:val="center"/>
        </w:trPr>
        <w:tc>
          <w:tcPr>
            <w:tcW w:w="776" w:type="pct"/>
            <w:gridSpan w:val="3"/>
            <w:tcBorders>
              <w:top w:val="nil"/>
              <w:bottom w:val="nil"/>
            </w:tcBorders>
            <w:shd w:val="clear" w:color="auto" w:fill="auto"/>
            <w:vAlign w:val="center"/>
          </w:tcPr>
          <w:p w14:paraId="53A15B48" w14:textId="77777777" w:rsidR="00DE77F1" w:rsidRPr="003477F2" w:rsidRDefault="00DE77F1" w:rsidP="00E90981">
            <w:pPr>
              <w:pBdr>
                <w:top w:val="nil"/>
                <w:left w:val="nil"/>
                <w:bottom w:val="nil"/>
                <w:right w:val="nil"/>
                <w:between w:val="nil"/>
              </w:pBdr>
              <w:spacing w:line="240" w:lineRule="auto"/>
              <w:rPr>
                <w:rFonts w:eastAsia="Aptos"/>
                <w:color w:val="000000"/>
                <w:kern w:val="2"/>
                <w:sz w:val="20"/>
                <w:szCs w:val="20"/>
                <w:lang w:val="en-US" w:eastAsia="en-US"/>
                <w14:ligatures w14:val="standardContextual"/>
              </w:rPr>
            </w:pPr>
          </w:p>
        </w:tc>
        <w:tc>
          <w:tcPr>
            <w:tcW w:w="666" w:type="pct"/>
            <w:tcBorders>
              <w:top w:val="nil"/>
              <w:bottom w:val="nil"/>
            </w:tcBorders>
            <w:vAlign w:val="center"/>
          </w:tcPr>
          <w:p w14:paraId="7037AA73"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(49.202)</w:t>
            </w:r>
          </w:p>
        </w:tc>
        <w:tc>
          <w:tcPr>
            <w:tcW w:w="656" w:type="pct"/>
            <w:tcBorders>
              <w:top w:val="nil"/>
              <w:bottom w:val="nil"/>
            </w:tcBorders>
            <w:shd w:val="clear" w:color="auto" w:fill="auto"/>
            <w:vAlign w:val="center"/>
          </w:tcPr>
          <w:p w14:paraId="2293010E"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(38.041)</w:t>
            </w:r>
          </w:p>
        </w:tc>
        <w:tc>
          <w:tcPr>
            <w:tcW w:w="656" w:type="pct"/>
            <w:tcBorders>
              <w:top w:val="nil"/>
              <w:bottom w:val="nil"/>
            </w:tcBorders>
            <w:vAlign w:val="center"/>
          </w:tcPr>
          <w:p w14:paraId="7C9C328D"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(63.699)</w:t>
            </w:r>
          </w:p>
        </w:tc>
        <w:tc>
          <w:tcPr>
            <w:tcW w:w="732" w:type="pct"/>
            <w:tcBorders>
              <w:top w:val="nil"/>
              <w:bottom w:val="nil"/>
            </w:tcBorders>
            <w:vAlign w:val="center"/>
          </w:tcPr>
          <w:p w14:paraId="0F4C3B78"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(42.749)</w:t>
            </w:r>
          </w:p>
        </w:tc>
        <w:tc>
          <w:tcPr>
            <w:tcW w:w="802" w:type="pct"/>
            <w:tcBorders>
              <w:top w:val="nil"/>
              <w:bottom w:val="nil"/>
            </w:tcBorders>
            <w:vAlign w:val="center"/>
          </w:tcPr>
          <w:p w14:paraId="7A9221F6"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(31.344)</w:t>
            </w:r>
          </w:p>
        </w:tc>
        <w:tc>
          <w:tcPr>
            <w:tcW w:w="657" w:type="pct"/>
            <w:tcBorders>
              <w:top w:val="nil"/>
              <w:bottom w:val="nil"/>
            </w:tcBorders>
            <w:vAlign w:val="center"/>
          </w:tcPr>
          <w:p w14:paraId="532DE37C"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(128.489)</w:t>
            </w:r>
          </w:p>
        </w:tc>
      </w:tr>
      <w:tr w:rsidR="00DE77F1" w:rsidRPr="003477F2" w14:paraId="34F49623" w14:textId="77777777" w:rsidTr="003477F2">
        <w:trPr>
          <w:trHeight w:val="360"/>
          <w:jc w:val="center"/>
        </w:trPr>
        <w:tc>
          <w:tcPr>
            <w:tcW w:w="776" w:type="pct"/>
            <w:gridSpan w:val="3"/>
            <w:tcBorders>
              <w:top w:val="nil"/>
              <w:bottom w:val="nil"/>
            </w:tcBorders>
            <w:shd w:val="clear" w:color="auto" w:fill="auto"/>
            <w:vAlign w:val="center"/>
          </w:tcPr>
          <w:p w14:paraId="2EE1EC3D"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p>
        </w:tc>
        <w:tc>
          <w:tcPr>
            <w:tcW w:w="666" w:type="pct"/>
            <w:tcBorders>
              <w:top w:val="nil"/>
              <w:bottom w:val="nil"/>
            </w:tcBorders>
            <w:vAlign w:val="center"/>
          </w:tcPr>
          <w:p w14:paraId="2C30AC5D"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p>
        </w:tc>
        <w:tc>
          <w:tcPr>
            <w:tcW w:w="656" w:type="pct"/>
            <w:tcBorders>
              <w:top w:val="nil"/>
              <w:bottom w:val="nil"/>
            </w:tcBorders>
            <w:shd w:val="clear" w:color="auto" w:fill="auto"/>
            <w:vAlign w:val="center"/>
          </w:tcPr>
          <w:p w14:paraId="62513B35"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p>
        </w:tc>
        <w:tc>
          <w:tcPr>
            <w:tcW w:w="656" w:type="pct"/>
            <w:tcBorders>
              <w:top w:val="nil"/>
              <w:bottom w:val="nil"/>
            </w:tcBorders>
            <w:vAlign w:val="center"/>
          </w:tcPr>
          <w:p w14:paraId="61594EC5"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p>
        </w:tc>
        <w:tc>
          <w:tcPr>
            <w:tcW w:w="732" w:type="pct"/>
            <w:tcBorders>
              <w:top w:val="nil"/>
              <w:bottom w:val="nil"/>
            </w:tcBorders>
            <w:vAlign w:val="center"/>
          </w:tcPr>
          <w:p w14:paraId="3A2FD8B3"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p>
        </w:tc>
        <w:tc>
          <w:tcPr>
            <w:tcW w:w="802" w:type="pct"/>
            <w:tcBorders>
              <w:top w:val="nil"/>
              <w:bottom w:val="nil"/>
            </w:tcBorders>
            <w:vAlign w:val="center"/>
          </w:tcPr>
          <w:p w14:paraId="58990B8A"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p>
        </w:tc>
        <w:tc>
          <w:tcPr>
            <w:tcW w:w="657" w:type="pct"/>
            <w:tcBorders>
              <w:top w:val="nil"/>
              <w:bottom w:val="nil"/>
            </w:tcBorders>
            <w:vAlign w:val="center"/>
          </w:tcPr>
          <w:p w14:paraId="025C9609"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p>
        </w:tc>
      </w:tr>
      <w:tr w:rsidR="00DE77F1" w:rsidRPr="003477F2" w14:paraId="7F590F3B" w14:textId="77777777" w:rsidTr="003477F2">
        <w:trPr>
          <w:trHeight w:val="360"/>
          <w:jc w:val="center"/>
        </w:trPr>
        <w:tc>
          <w:tcPr>
            <w:tcW w:w="776" w:type="pct"/>
            <w:gridSpan w:val="3"/>
            <w:tcBorders>
              <w:top w:val="nil"/>
              <w:bottom w:val="nil"/>
            </w:tcBorders>
            <w:shd w:val="clear" w:color="auto" w:fill="auto"/>
            <w:vAlign w:val="center"/>
          </w:tcPr>
          <w:p w14:paraId="26307F68"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Observations</w:t>
            </w:r>
          </w:p>
        </w:tc>
        <w:tc>
          <w:tcPr>
            <w:tcW w:w="666" w:type="pct"/>
            <w:tcBorders>
              <w:top w:val="nil"/>
              <w:bottom w:val="nil"/>
            </w:tcBorders>
            <w:vAlign w:val="center"/>
          </w:tcPr>
          <w:p w14:paraId="2D947639"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1230</w:t>
            </w:r>
          </w:p>
        </w:tc>
        <w:tc>
          <w:tcPr>
            <w:tcW w:w="656" w:type="pct"/>
            <w:tcBorders>
              <w:top w:val="nil"/>
              <w:bottom w:val="nil"/>
            </w:tcBorders>
            <w:shd w:val="clear" w:color="auto" w:fill="auto"/>
            <w:vAlign w:val="center"/>
          </w:tcPr>
          <w:p w14:paraId="33884073"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1230</w:t>
            </w:r>
          </w:p>
        </w:tc>
        <w:tc>
          <w:tcPr>
            <w:tcW w:w="656" w:type="pct"/>
            <w:tcBorders>
              <w:top w:val="nil"/>
              <w:bottom w:val="nil"/>
            </w:tcBorders>
            <w:vAlign w:val="center"/>
          </w:tcPr>
          <w:p w14:paraId="0D1D4A28"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1230</w:t>
            </w:r>
          </w:p>
        </w:tc>
        <w:tc>
          <w:tcPr>
            <w:tcW w:w="732" w:type="pct"/>
            <w:tcBorders>
              <w:top w:val="nil"/>
              <w:bottom w:val="nil"/>
            </w:tcBorders>
            <w:vAlign w:val="center"/>
          </w:tcPr>
          <w:p w14:paraId="37B293DC"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1230</w:t>
            </w:r>
          </w:p>
        </w:tc>
        <w:tc>
          <w:tcPr>
            <w:tcW w:w="802" w:type="pct"/>
            <w:tcBorders>
              <w:top w:val="nil"/>
              <w:bottom w:val="nil"/>
            </w:tcBorders>
            <w:vAlign w:val="center"/>
          </w:tcPr>
          <w:p w14:paraId="58DF22A8"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1230</w:t>
            </w:r>
          </w:p>
        </w:tc>
        <w:tc>
          <w:tcPr>
            <w:tcW w:w="657" w:type="pct"/>
            <w:tcBorders>
              <w:top w:val="nil"/>
              <w:bottom w:val="nil"/>
            </w:tcBorders>
            <w:vAlign w:val="center"/>
          </w:tcPr>
          <w:p w14:paraId="034168AB"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1230</w:t>
            </w:r>
          </w:p>
        </w:tc>
      </w:tr>
      <w:tr w:rsidR="00DE77F1" w:rsidRPr="003477F2" w14:paraId="3D0402B9" w14:textId="77777777" w:rsidTr="003477F2">
        <w:trPr>
          <w:trHeight w:val="360"/>
          <w:jc w:val="center"/>
        </w:trPr>
        <w:tc>
          <w:tcPr>
            <w:tcW w:w="776" w:type="pct"/>
            <w:gridSpan w:val="3"/>
            <w:tcBorders>
              <w:top w:val="nil"/>
              <w:bottom w:val="nil"/>
            </w:tcBorders>
            <w:shd w:val="clear" w:color="auto" w:fill="auto"/>
            <w:vAlign w:val="center"/>
          </w:tcPr>
          <w:p w14:paraId="16AA4399" w14:textId="77777777" w:rsidR="00DE77F1" w:rsidRPr="003477F2" w:rsidRDefault="00DE77F1" w:rsidP="00E90981">
            <w:pPr>
              <w:pBdr>
                <w:top w:val="nil"/>
                <w:left w:val="nil"/>
                <w:bottom w:val="nil"/>
                <w:right w:val="nil"/>
                <w:between w:val="nil"/>
              </w:pBdr>
              <w:spacing w:line="240" w:lineRule="auto"/>
              <w:rPr>
                <w:rFonts w:eastAsia="Aptos"/>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R-squared</w:t>
            </w:r>
          </w:p>
        </w:tc>
        <w:tc>
          <w:tcPr>
            <w:tcW w:w="666" w:type="pct"/>
            <w:tcBorders>
              <w:top w:val="nil"/>
              <w:bottom w:val="nil"/>
            </w:tcBorders>
            <w:vAlign w:val="center"/>
          </w:tcPr>
          <w:p w14:paraId="1CF0040C" w14:textId="77777777" w:rsidR="00DE77F1" w:rsidRPr="003477F2" w:rsidRDefault="00DE77F1" w:rsidP="00E90981">
            <w:pPr>
              <w:pBdr>
                <w:top w:val="nil"/>
                <w:left w:val="nil"/>
                <w:bottom w:val="nil"/>
                <w:right w:val="nil"/>
                <w:between w:val="nil"/>
              </w:pBdr>
              <w:spacing w:line="240" w:lineRule="auto"/>
              <w:rPr>
                <w:color w:val="000000"/>
                <w:kern w:val="2"/>
                <w:sz w:val="20"/>
                <w:szCs w:val="20"/>
                <w:highlight w:val="yellow"/>
                <w:lang w:val="en-US" w:eastAsia="en-US"/>
                <w14:ligatures w14:val="standardContextual"/>
              </w:rPr>
            </w:pPr>
            <w:r w:rsidRPr="003477F2">
              <w:rPr>
                <w:color w:val="000000"/>
                <w:kern w:val="2"/>
                <w:sz w:val="20"/>
                <w:szCs w:val="20"/>
                <w:lang w:val="en-US" w:eastAsia="en-US"/>
                <w14:ligatures w14:val="standardContextual"/>
              </w:rPr>
              <w:t>0.335</w:t>
            </w:r>
          </w:p>
        </w:tc>
        <w:tc>
          <w:tcPr>
            <w:tcW w:w="656" w:type="pct"/>
            <w:tcBorders>
              <w:top w:val="nil"/>
              <w:bottom w:val="nil"/>
            </w:tcBorders>
            <w:shd w:val="clear" w:color="auto" w:fill="auto"/>
            <w:vAlign w:val="center"/>
          </w:tcPr>
          <w:p w14:paraId="3ED8146E" w14:textId="77777777" w:rsidR="00DE77F1" w:rsidRPr="003477F2" w:rsidRDefault="00DE77F1" w:rsidP="00E90981">
            <w:pPr>
              <w:pBdr>
                <w:top w:val="nil"/>
                <w:left w:val="nil"/>
                <w:bottom w:val="nil"/>
                <w:right w:val="nil"/>
                <w:between w:val="nil"/>
              </w:pBdr>
              <w:spacing w:line="240" w:lineRule="auto"/>
              <w:rPr>
                <w:color w:val="000000"/>
                <w:kern w:val="2"/>
                <w:sz w:val="20"/>
                <w:szCs w:val="20"/>
                <w:highlight w:val="yellow"/>
                <w:lang w:val="en-US" w:eastAsia="en-US"/>
                <w14:ligatures w14:val="standardContextual"/>
              </w:rPr>
            </w:pPr>
            <w:r w:rsidRPr="003477F2">
              <w:rPr>
                <w:color w:val="000000"/>
                <w:kern w:val="2"/>
                <w:sz w:val="20"/>
                <w:szCs w:val="20"/>
                <w:lang w:val="en-US" w:eastAsia="en-US"/>
                <w14:ligatures w14:val="standardContextual"/>
              </w:rPr>
              <w:t>0.348</w:t>
            </w:r>
          </w:p>
        </w:tc>
        <w:tc>
          <w:tcPr>
            <w:tcW w:w="656" w:type="pct"/>
            <w:tcBorders>
              <w:top w:val="nil"/>
              <w:bottom w:val="nil"/>
            </w:tcBorders>
            <w:vAlign w:val="center"/>
          </w:tcPr>
          <w:p w14:paraId="02949229" w14:textId="77777777" w:rsidR="00DE77F1" w:rsidRPr="003477F2" w:rsidRDefault="00DE77F1" w:rsidP="00E90981">
            <w:pPr>
              <w:pBdr>
                <w:top w:val="nil"/>
                <w:left w:val="nil"/>
                <w:bottom w:val="nil"/>
                <w:right w:val="nil"/>
                <w:between w:val="nil"/>
              </w:pBdr>
              <w:spacing w:line="240" w:lineRule="auto"/>
              <w:rPr>
                <w:color w:val="000000"/>
                <w:kern w:val="2"/>
                <w:sz w:val="20"/>
                <w:szCs w:val="20"/>
                <w:highlight w:val="yellow"/>
                <w:lang w:val="en-US" w:eastAsia="en-US"/>
                <w14:ligatures w14:val="standardContextual"/>
              </w:rPr>
            </w:pPr>
            <w:r w:rsidRPr="003477F2">
              <w:rPr>
                <w:color w:val="000000"/>
                <w:kern w:val="2"/>
                <w:sz w:val="20"/>
                <w:szCs w:val="20"/>
                <w:lang w:val="en-US" w:eastAsia="en-US"/>
                <w14:ligatures w14:val="standardContextual"/>
              </w:rPr>
              <w:t>0.183</w:t>
            </w:r>
          </w:p>
        </w:tc>
        <w:tc>
          <w:tcPr>
            <w:tcW w:w="732" w:type="pct"/>
            <w:tcBorders>
              <w:top w:val="nil"/>
              <w:bottom w:val="nil"/>
            </w:tcBorders>
            <w:vAlign w:val="center"/>
          </w:tcPr>
          <w:p w14:paraId="18B7EC57" w14:textId="77777777" w:rsidR="00DE77F1" w:rsidRPr="003477F2" w:rsidRDefault="00DE77F1" w:rsidP="00E90981">
            <w:pPr>
              <w:pBdr>
                <w:top w:val="nil"/>
                <w:left w:val="nil"/>
                <w:bottom w:val="nil"/>
                <w:right w:val="nil"/>
                <w:between w:val="nil"/>
              </w:pBdr>
              <w:spacing w:line="240" w:lineRule="auto"/>
              <w:rPr>
                <w:color w:val="000000"/>
                <w:kern w:val="2"/>
                <w:sz w:val="20"/>
                <w:szCs w:val="20"/>
                <w:highlight w:val="yellow"/>
                <w:lang w:val="en-US" w:eastAsia="en-US"/>
                <w14:ligatures w14:val="standardContextual"/>
              </w:rPr>
            </w:pPr>
            <w:r w:rsidRPr="003477F2">
              <w:rPr>
                <w:color w:val="000000"/>
                <w:kern w:val="2"/>
                <w:sz w:val="20"/>
                <w:szCs w:val="20"/>
                <w:lang w:val="en-US" w:eastAsia="en-US"/>
                <w14:ligatures w14:val="standardContextual"/>
              </w:rPr>
              <w:t>0.035</w:t>
            </w:r>
          </w:p>
        </w:tc>
        <w:tc>
          <w:tcPr>
            <w:tcW w:w="802" w:type="pct"/>
            <w:tcBorders>
              <w:top w:val="nil"/>
              <w:bottom w:val="nil"/>
            </w:tcBorders>
            <w:vAlign w:val="center"/>
          </w:tcPr>
          <w:p w14:paraId="62F276FC" w14:textId="77777777" w:rsidR="00DE77F1" w:rsidRPr="003477F2" w:rsidRDefault="00DE77F1" w:rsidP="00E90981">
            <w:pPr>
              <w:pBdr>
                <w:top w:val="nil"/>
                <w:left w:val="nil"/>
                <w:bottom w:val="nil"/>
                <w:right w:val="nil"/>
                <w:between w:val="nil"/>
              </w:pBdr>
              <w:spacing w:line="240" w:lineRule="auto"/>
              <w:rPr>
                <w:color w:val="000000"/>
                <w:kern w:val="2"/>
                <w:sz w:val="20"/>
                <w:szCs w:val="20"/>
                <w:highlight w:val="yellow"/>
                <w:lang w:val="en-US" w:eastAsia="en-US"/>
                <w14:ligatures w14:val="standardContextual"/>
              </w:rPr>
            </w:pPr>
            <w:r w:rsidRPr="003477F2">
              <w:rPr>
                <w:color w:val="000000"/>
                <w:kern w:val="2"/>
                <w:sz w:val="20"/>
                <w:szCs w:val="20"/>
                <w:lang w:val="en-US" w:eastAsia="en-US"/>
                <w14:ligatures w14:val="standardContextual"/>
              </w:rPr>
              <w:t>0.325</w:t>
            </w:r>
          </w:p>
        </w:tc>
        <w:tc>
          <w:tcPr>
            <w:tcW w:w="657" w:type="pct"/>
            <w:tcBorders>
              <w:top w:val="nil"/>
              <w:bottom w:val="nil"/>
            </w:tcBorders>
            <w:vAlign w:val="center"/>
          </w:tcPr>
          <w:p w14:paraId="0ACB86EE" w14:textId="77777777" w:rsidR="00DE77F1" w:rsidRPr="003477F2" w:rsidRDefault="00DE77F1" w:rsidP="00E90981">
            <w:pPr>
              <w:pBdr>
                <w:top w:val="nil"/>
                <w:left w:val="nil"/>
                <w:bottom w:val="nil"/>
                <w:right w:val="nil"/>
                <w:between w:val="nil"/>
              </w:pBdr>
              <w:spacing w:line="240" w:lineRule="auto"/>
              <w:rPr>
                <w:color w:val="000000"/>
                <w:kern w:val="2"/>
                <w:sz w:val="20"/>
                <w:szCs w:val="20"/>
                <w:highlight w:val="yellow"/>
                <w:lang w:val="en-US" w:eastAsia="en-US"/>
                <w14:ligatures w14:val="standardContextual"/>
              </w:rPr>
            </w:pPr>
            <w:r w:rsidRPr="003477F2">
              <w:rPr>
                <w:color w:val="000000"/>
                <w:kern w:val="2"/>
                <w:sz w:val="20"/>
                <w:szCs w:val="20"/>
                <w:lang w:val="en-US" w:eastAsia="en-US"/>
                <w14:ligatures w14:val="standardContextual"/>
              </w:rPr>
              <w:t>0.026</w:t>
            </w:r>
          </w:p>
        </w:tc>
      </w:tr>
      <w:tr w:rsidR="00DE77F1" w:rsidRPr="003477F2" w14:paraId="570D3BC2" w14:textId="77777777" w:rsidTr="003477F2">
        <w:trPr>
          <w:trHeight w:val="360"/>
          <w:jc w:val="center"/>
        </w:trPr>
        <w:tc>
          <w:tcPr>
            <w:tcW w:w="5000" w:type="pct"/>
            <w:gridSpan w:val="9"/>
            <w:tcBorders>
              <w:top w:val="single" w:sz="4" w:space="0" w:color="000000"/>
              <w:bottom w:val="single" w:sz="4" w:space="0" w:color="000000"/>
            </w:tcBorders>
            <w:vAlign w:val="center"/>
          </w:tcPr>
          <w:p w14:paraId="5DE937C4" w14:textId="77777777" w:rsidR="00DE77F1" w:rsidRPr="003477F2" w:rsidRDefault="00DE77F1" w:rsidP="00E90981">
            <w:pPr>
              <w:pBdr>
                <w:top w:val="nil"/>
                <w:left w:val="nil"/>
                <w:bottom w:val="nil"/>
                <w:right w:val="nil"/>
                <w:between w:val="nil"/>
              </w:pBdr>
              <w:spacing w:line="240"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Note: Standard errors in parentheses.</w:t>
            </w:r>
          </w:p>
        </w:tc>
      </w:tr>
      <w:tr w:rsidR="00DE77F1" w:rsidRPr="003477F2" w14:paraId="5828233F" w14:textId="77777777" w:rsidTr="00E90981">
        <w:trPr>
          <w:trHeight w:val="68"/>
          <w:jc w:val="center"/>
        </w:trPr>
        <w:tc>
          <w:tcPr>
            <w:tcW w:w="5000" w:type="pct"/>
            <w:gridSpan w:val="9"/>
            <w:tcBorders>
              <w:top w:val="single" w:sz="4" w:space="0" w:color="000000"/>
              <w:bottom w:val="double" w:sz="4" w:space="0" w:color="auto"/>
            </w:tcBorders>
            <w:vAlign w:val="center"/>
          </w:tcPr>
          <w:p w14:paraId="31BA6E59" w14:textId="77777777" w:rsidR="00DE77F1" w:rsidRPr="003477F2" w:rsidRDefault="00DE77F1" w:rsidP="00E90981">
            <w:pPr>
              <w:pBdr>
                <w:top w:val="nil"/>
                <w:left w:val="nil"/>
                <w:bottom w:val="nil"/>
                <w:right w:val="nil"/>
                <w:between w:val="nil"/>
              </w:pBdr>
              <w:spacing w:line="276" w:lineRule="auto"/>
              <w:rPr>
                <w:color w:val="000000"/>
                <w:kern w:val="2"/>
                <w:sz w:val="20"/>
                <w:szCs w:val="20"/>
                <w:lang w:val="en-US" w:eastAsia="en-US"/>
                <w14:ligatures w14:val="standardContextual"/>
              </w:rPr>
            </w:pPr>
            <w:r w:rsidRPr="003477F2">
              <w:rPr>
                <w:color w:val="000000"/>
                <w:kern w:val="2"/>
                <w:sz w:val="20"/>
                <w:szCs w:val="20"/>
                <w:lang w:val="en-US" w:eastAsia="en-US"/>
                <w14:ligatures w14:val="standardContextual"/>
              </w:rPr>
              <w:t>*** p&lt;0.01, **p&lt;0.05, *p&lt;0.1</w:t>
            </w:r>
          </w:p>
        </w:tc>
      </w:tr>
    </w:tbl>
    <w:p w14:paraId="6F44E925" w14:textId="33D21C57" w:rsidR="007C6A4B" w:rsidRPr="00175C9A" w:rsidRDefault="009253CF" w:rsidP="009253CF">
      <w:pPr>
        <w:jc w:val="center"/>
      </w:pPr>
      <w:r>
        <w:t xml:space="preserve">Note: </w:t>
      </w:r>
      <w:r w:rsidRPr="00160304">
        <w:rPr>
          <w:sz w:val="21"/>
          <w:szCs w:val="21"/>
          <w:lang w:val="en-US"/>
        </w:rPr>
        <w:t>March 22</w:t>
      </w:r>
      <w:r w:rsidRPr="00160304">
        <w:rPr>
          <w:sz w:val="21"/>
          <w:szCs w:val="21"/>
          <w:vertAlign w:val="superscript"/>
          <w:lang w:val="en-US"/>
        </w:rPr>
        <w:t>nd</w:t>
      </w:r>
      <w:r w:rsidRPr="00160304">
        <w:rPr>
          <w:sz w:val="21"/>
          <w:szCs w:val="21"/>
          <w:lang w:val="en-US"/>
        </w:rPr>
        <w:t>, 2018, to May 29</w:t>
      </w:r>
      <w:r w:rsidRPr="00160304">
        <w:rPr>
          <w:sz w:val="21"/>
          <w:szCs w:val="21"/>
          <w:vertAlign w:val="superscript"/>
          <w:lang w:val="en-US"/>
        </w:rPr>
        <w:t>th</w:t>
      </w:r>
      <w:r w:rsidRPr="00160304">
        <w:rPr>
          <w:sz w:val="21"/>
          <w:szCs w:val="21"/>
          <w:lang w:val="en-US"/>
        </w:rPr>
        <w:t>, 2020</w:t>
      </w:r>
    </w:p>
    <w:sectPr w:rsidR="007C6A4B" w:rsidRPr="00175C9A" w:rsidSect="00CE52BB">
      <w:pgSz w:w="11900" w:h="16840"/>
      <w:pgMar w:top="1440" w:right="1440" w:bottom="1440" w:left="1440" w:header="708" w:footer="708" w:gutter="0"/>
      <w:pgNumType w:fmt="upperRoman" w:start="4"/>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54253E" w14:textId="77777777" w:rsidR="008E53C5" w:rsidRDefault="008E53C5" w:rsidP="002E7D1F">
      <w:r>
        <w:separator/>
      </w:r>
    </w:p>
  </w:endnote>
  <w:endnote w:type="continuationSeparator" w:id="0">
    <w:p w14:paraId="2F39D800" w14:textId="77777777" w:rsidR="008E53C5" w:rsidRDefault="008E53C5" w:rsidP="002E7D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KaiTi">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PingFang SC">
    <w:panose1 w:val="020B0400000000000000"/>
    <w:charset w:val="86"/>
    <w:family w:val="swiss"/>
    <w:pitch w:val="variable"/>
    <w:sig w:usb0="A00002FF" w:usb1="7ACFFDFB" w:usb2="00000017" w:usb3="00000000" w:csb0="00040001" w:csb1="00000000"/>
  </w:font>
  <w:font w:name="Microsoft YaHei">
    <w:panose1 w:val="020B0503020204020204"/>
    <w:charset w:val="86"/>
    <w:family w:val="swiss"/>
    <w:pitch w:val="variable"/>
    <w:sig w:usb0="80000287" w:usb1="2ACF3C52" w:usb2="00000016" w:usb3="00000000" w:csb0="0004001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12153497"/>
      <w:docPartObj>
        <w:docPartGallery w:val="Page Numbers (Bottom of Page)"/>
        <w:docPartUnique/>
      </w:docPartObj>
    </w:sdtPr>
    <w:sdtEndPr>
      <w:rPr>
        <w:rStyle w:val="PageNumber"/>
      </w:rPr>
    </w:sdtEndPr>
    <w:sdtContent>
      <w:p w14:paraId="217CC576" w14:textId="5DC9299A" w:rsidR="00CE52BB" w:rsidRDefault="00CE52BB" w:rsidP="0061038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01609C5" w14:textId="77777777" w:rsidR="00CE52BB" w:rsidRDefault="00CE52BB" w:rsidP="00CE52B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66318232"/>
      <w:docPartObj>
        <w:docPartGallery w:val="Page Numbers (Bottom of Page)"/>
        <w:docPartUnique/>
      </w:docPartObj>
    </w:sdtPr>
    <w:sdtEndPr>
      <w:rPr>
        <w:rStyle w:val="PageNumber"/>
        <w:sz w:val="21"/>
        <w:szCs w:val="21"/>
      </w:rPr>
    </w:sdtEndPr>
    <w:sdtContent>
      <w:p w14:paraId="581EE6C3" w14:textId="0CBDAF57" w:rsidR="00A057B2" w:rsidRPr="001315D7" w:rsidRDefault="00E3308E" w:rsidP="001315D7">
        <w:pPr>
          <w:pStyle w:val="Footer"/>
          <w:spacing w:line="240" w:lineRule="auto"/>
          <w:jc w:val="center"/>
          <w:rPr>
            <w:sz w:val="21"/>
            <w:szCs w:val="21"/>
          </w:rPr>
        </w:pPr>
        <w:r w:rsidRPr="001315D7">
          <w:rPr>
            <w:rStyle w:val="PageNumber"/>
            <w:sz w:val="21"/>
            <w:szCs w:val="21"/>
          </w:rPr>
          <w:fldChar w:fldCharType="begin"/>
        </w:r>
        <w:r w:rsidRPr="001315D7">
          <w:rPr>
            <w:rStyle w:val="PageNumber"/>
            <w:sz w:val="21"/>
            <w:szCs w:val="21"/>
          </w:rPr>
          <w:instrText xml:space="preserve"> PAGE </w:instrText>
        </w:r>
        <w:r w:rsidRPr="001315D7">
          <w:rPr>
            <w:rStyle w:val="PageNumber"/>
            <w:sz w:val="21"/>
            <w:szCs w:val="21"/>
          </w:rPr>
          <w:fldChar w:fldCharType="separate"/>
        </w:r>
        <w:r w:rsidRPr="001315D7">
          <w:rPr>
            <w:rStyle w:val="PageNumber"/>
            <w:sz w:val="21"/>
            <w:szCs w:val="21"/>
          </w:rPr>
          <w:t>II</w:t>
        </w:r>
        <w:r w:rsidRPr="001315D7">
          <w:rPr>
            <w:rStyle w:val="PageNumber"/>
            <w:sz w:val="21"/>
            <w:szCs w:val="21"/>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96387076"/>
      <w:docPartObj>
        <w:docPartGallery w:val="Page Numbers (Bottom of Page)"/>
        <w:docPartUnique/>
      </w:docPartObj>
    </w:sdtPr>
    <w:sdtEndPr>
      <w:rPr>
        <w:rStyle w:val="PageNumber"/>
        <w:sz w:val="21"/>
        <w:szCs w:val="21"/>
      </w:rPr>
    </w:sdtEndPr>
    <w:sdtContent>
      <w:p w14:paraId="6679114C" w14:textId="6FD9D67C" w:rsidR="00CE52BB" w:rsidRPr="00517C19" w:rsidRDefault="00517C19" w:rsidP="00517C19">
        <w:pPr>
          <w:pStyle w:val="Footer"/>
          <w:spacing w:line="240" w:lineRule="auto"/>
          <w:jc w:val="center"/>
          <w:rPr>
            <w:sz w:val="21"/>
            <w:szCs w:val="21"/>
          </w:rPr>
        </w:pPr>
        <w:r w:rsidRPr="00517C19">
          <w:rPr>
            <w:rStyle w:val="PageNumber"/>
            <w:sz w:val="21"/>
            <w:szCs w:val="21"/>
          </w:rPr>
          <w:fldChar w:fldCharType="begin"/>
        </w:r>
        <w:r w:rsidRPr="00517C19">
          <w:rPr>
            <w:rStyle w:val="PageNumber"/>
            <w:sz w:val="21"/>
            <w:szCs w:val="21"/>
          </w:rPr>
          <w:instrText xml:space="preserve"> PAGE </w:instrText>
        </w:r>
        <w:r w:rsidRPr="00517C19">
          <w:rPr>
            <w:rStyle w:val="PageNumber"/>
            <w:sz w:val="21"/>
            <w:szCs w:val="21"/>
          </w:rPr>
          <w:fldChar w:fldCharType="separate"/>
        </w:r>
        <w:r w:rsidRPr="00517C19">
          <w:rPr>
            <w:rStyle w:val="PageNumber"/>
            <w:sz w:val="21"/>
            <w:szCs w:val="21"/>
          </w:rPr>
          <w:t>1</w:t>
        </w:r>
        <w:r w:rsidRPr="00517C19">
          <w:rPr>
            <w:rStyle w:val="PageNumber"/>
            <w:sz w:val="21"/>
            <w:szCs w:val="21"/>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F99164" w14:textId="77777777" w:rsidR="008E53C5" w:rsidRDefault="008E53C5" w:rsidP="002E7D1F">
      <w:r>
        <w:separator/>
      </w:r>
    </w:p>
  </w:footnote>
  <w:footnote w:type="continuationSeparator" w:id="0">
    <w:p w14:paraId="51998DCE" w14:textId="77777777" w:rsidR="008E53C5" w:rsidRDefault="008E53C5" w:rsidP="002E7D1F">
      <w:r>
        <w:continuationSeparator/>
      </w:r>
    </w:p>
  </w:footnote>
  <w:footnote w:id="1">
    <w:p w14:paraId="5A8F04EA" w14:textId="77777777" w:rsidR="001E1593" w:rsidRPr="00FC618D" w:rsidRDefault="001E1593" w:rsidP="001E1593">
      <w:pPr>
        <w:pStyle w:val="FootnoteText"/>
        <w:rPr>
          <w:lang w:val="en-US"/>
        </w:rPr>
      </w:pPr>
      <w:r>
        <w:rPr>
          <w:rStyle w:val="FootnoteReference"/>
        </w:rPr>
        <w:footnoteRef/>
      </w:r>
      <w:r>
        <w:t xml:space="preserve"> </w:t>
      </w:r>
      <w:r w:rsidRPr="00FC618D">
        <w:t>https://www.safe.gov.cn/safe/zgwhscjygk/index.html</w:t>
      </w:r>
    </w:p>
  </w:footnote>
  <w:footnote w:id="2">
    <w:p w14:paraId="693F1774" w14:textId="75575229" w:rsidR="0063153E" w:rsidRPr="0063153E" w:rsidRDefault="0063153E">
      <w:pPr>
        <w:pStyle w:val="FootnoteText"/>
        <w:rPr>
          <w:lang w:val="en-US"/>
        </w:rPr>
      </w:pPr>
      <w:r>
        <w:rPr>
          <w:rStyle w:val="FootnoteReference"/>
        </w:rPr>
        <w:footnoteRef/>
      </w:r>
      <w:r w:rsidRPr="00AE4B01">
        <w:rPr>
          <w:lang w:val="en-US"/>
        </w:rPr>
        <w:t xml:space="preserve"> https://www.chinamoney.com.cn/chinese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3000EB" w14:textId="15D8446D" w:rsidR="00F12210" w:rsidRPr="00F12210" w:rsidRDefault="00F12210" w:rsidP="00F12210">
    <w:pPr>
      <w:pStyle w:val="paragraph"/>
      <w:pBdr>
        <w:bottom w:val="single" w:sz="4" w:space="1" w:color="auto"/>
      </w:pBdr>
      <w:spacing w:before="0" w:beforeAutospacing="0" w:after="0" w:afterAutospacing="0" w:line="240" w:lineRule="auto"/>
      <w:jc w:val="center"/>
      <w:textAlignment w:val="baseline"/>
      <w:rPr>
        <w:i/>
        <w:iCs/>
        <w:sz w:val="21"/>
        <w:szCs w:val="21"/>
        <w:lang w:val="en-US"/>
      </w:rPr>
    </w:pPr>
    <w:r w:rsidRPr="00DF48F2">
      <w:rPr>
        <w:i/>
        <w:iCs/>
        <w:sz w:val="21"/>
        <w:szCs w:val="21"/>
        <w:lang w:val="en-US"/>
      </w:rPr>
      <w:t xml:space="preserve">FMIC Final Project        </w:t>
    </w:r>
    <w:r>
      <w:rPr>
        <w:i/>
        <w:iCs/>
        <w:sz w:val="21"/>
        <w:szCs w:val="21"/>
        <w:lang w:val="en-US"/>
      </w:rPr>
      <w:t xml:space="preserve">                      </w:t>
    </w:r>
    <w:r w:rsidRPr="00DF48F2">
      <w:rPr>
        <w:i/>
        <w:iCs/>
        <w:sz w:val="21"/>
        <w:szCs w:val="21"/>
        <w:lang w:val="en-US"/>
      </w:rPr>
      <w:t xml:space="preserve">                                                                   </w:t>
    </w:r>
    <w:r w:rsidRPr="00DF48F2">
      <w:rPr>
        <w:rStyle w:val="normaltextrun"/>
        <w:i/>
        <w:iCs/>
        <w:sz w:val="21"/>
        <w:szCs w:val="21"/>
        <w:lang w:val="en-US"/>
      </w:rPr>
      <w:t>Foreign Exchange Market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ADD31" w14:textId="01756F5E" w:rsidR="00D70E30" w:rsidRPr="00D70E30" w:rsidRDefault="00122C29" w:rsidP="00122C29">
    <w:pPr>
      <w:pStyle w:val="paragraph"/>
      <w:pBdr>
        <w:bottom w:val="single" w:sz="4" w:space="1" w:color="auto"/>
      </w:pBdr>
      <w:spacing w:before="0" w:beforeAutospacing="0" w:after="0" w:afterAutospacing="0" w:line="240" w:lineRule="auto"/>
      <w:jc w:val="center"/>
      <w:textAlignment w:val="baseline"/>
      <w:rPr>
        <w:i/>
        <w:iCs/>
        <w:sz w:val="21"/>
        <w:szCs w:val="21"/>
        <w:lang w:val="en-US"/>
      </w:rPr>
    </w:pPr>
    <w:r w:rsidRPr="00DF48F2">
      <w:rPr>
        <w:i/>
        <w:iCs/>
        <w:sz w:val="21"/>
        <w:szCs w:val="21"/>
        <w:lang w:val="en-US"/>
      </w:rPr>
      <w:t xml:space="preserve">FMIC Final Project        </w:t>
    </w:r>
    <w:r>
      <w:rPr>
        <w:i/>
        <w:iCs/>
        <w:sz w:val="21"/>
        <w:szCs w:val="21"/>
        <w:lang w:val="en-US"/>
      </w:rPr>
      <w:t xml:space="preserve">                      </w:t>
    </w:r>
    <w:r w:rsidRPr="00DF48F2">
      <w:rPr>
        <w:i/>
        <w:iCs/>
        <w:sz w:val="21"/>
        <w:szCs w:val="21"/>
        <w:lang w:val="en-US"/>
      </w:rPr>
      <w:t xml:space="preserve">                                                                   </w:t>
    </w:r>
    <w:r w:rsidRPr="00DF48F2">
      <w:rPr>
        <w:rStyle w:val="normaltextrun"/>
        <w:i/>
        <w:iCs/>
        <w:sz w:val="21"/>
        <w:szCs w:val="21"/>
        <w:lang w:val="en-US"/>
      </w:rPr>
      <w:t>Foreign Exchange Market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86A6A"/>
    <w:multiLevelType w:val="hybridMultilevel"/>
    <w:tmpl w:val="8B5E07A4"/>
    <w:lvl w:ilvl="0" w:tplc="5B4AB7C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805080"/>
    <w:multiLevelType w:val="hybridMultilevel"/>
    <w:tmpl w:val="0AD60F5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F0032E3"/>
    <w:multiLevelType w:val="hybridMultilevel"/>
    <w:tmpl w:val="B6E02284"/>
    <w:lvl w:ilvl="0" w:tplc="5B4AB7C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58491A"/>
    <w:multiLevelType w:val="hybridMultilevel"/>
    <w:tmpl w:val="56D24590"/>
    <w:lvl w:ilvl="0" w:tplc="59C2D4BC">
      <w:start w:val="1"/>
      <w:numFmt w:val="bullet"/>
      <w:lvlText w:val=""/>
      <w:lvlJc w:val="left"/>
      <w:pPr>
        <w:ind w:left="643" w:hanging="360"/>
      </w:pPr>
      <w:rPr>
        <w:rFonts w:ascii="Wingdings" w:hAnsi="Wingdings" w:hint="default"/>
        <w:color w:val="auto"/>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13A37AFB"/>
    <w:multiLevelType w:val="multilevel"/>
    <w:tmpl w:val="652EF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F006ADE"/>
    <w:multiLevelType w:val="multilevel"/>
    <w:tmpl w:val="2BA8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2B94F56"/>
    <w:multiLevelType w:val="hybridMultilevel"/>
    <w:tmpl w:val="89AE3D2A"/>
    <w:lvl w:ilvl="0" w:tplc="14E28A0C">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30BD0661"/>
    <w:multiLevelType w:val="hybridMultilevel"/>
    <w:tmpl w:val="8F74BDBC"/>
    <w:lvl w:ilvl="0" w:tplc="67BAD894">
      <w:start w:val="1"/>
      <w:numFmt w:val="bullet"/>
      <w:lvlText w:val=""/>
      <w:lvlJc w:val="left"/>
      <w:pPr>
        <w:ind w:left="643" w:hanging="360"/>
      </w:pPr>
      <w:rPr>
        <w:rFonts w:ascii="Wingdings" w:hAnsi="Wingdings" w:hint="default"/>
        <w:color w:val="auto"/>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39B87C1E"/>
    <w:multiLevelType w:val="hybridMultilevel"/>
    <w:tmpl w:val="0FA0E344"/>
    <w:lvl w:ilvl="0" w:tplc="5B4AB7CC">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9" w15:restartNumberingAfterBreak="0">
    <w:nsid w:val="4C330534"/>
    <w:multiLevelType w:val="hybridMultilevel"/>
    <w:tmpl w:val="AEB8348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0" w15:restartNumberingAfterBreak="0">
    <w:nsid w:val="530A7395"/>
    <w:multiLevelType w:val="multilevel"/>
    <w:tmpl w:val="9E188478"/>
    <w:lvl w:ilvl="0">
      <w:start w:val="1"/>
      <w:numFmt w:val="decimal"/>
      <w:pStyle w:val="Heading1"/>
      <w:lvlText w:val="%1"/>
      <w:lvlJc w:val="left"/>
      <w:pPr>
        <w:ind w:left="432" w:hanging="432"/>
      </w:pPr>
      <w:rPr>
        <w:rFonts w:ascii="Times New Roman" w:hAnsi="Times New Roman" w:cs="Times New Roman" w:hint="default"/>
        <w:b/>
        <w:bCs/>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548C5735"/>
    <w:multiLevelType w:val="multilevel"/>
    <w:tmpl w:val="A42A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B7A2C75"/>
    <w:multiLevelType w:val="hybridMultilevel"/>
    <w:tmpl w:val="816C91C8"/>
    <w:lvl w:ilvl="0" w:tplc="59C2D4BC">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5BF63571"/>
    <w:multiLevelType w:val="hybridMultilevel"/>
    <w:tmpl w:val="EC3C4FD8"/>
    <w:lvl w:ilvl="0" w:tplc="8138DDDA">
      <w:start w:val="1"/>
      <w:numFmt w:val="bullet"/>
      <w:lvlText w:val=""/>
      <w:lvlJc w:val="left"/>
      <w:pPr>
        <w:ind w:left="1440" w:hanging="360"/>
      </w:pPr>
      <w:rPr>
        <w:rFonts w:ascii="Symbol" w:hAnsi="Symbol" w:hint="default"/>
        <w:color w:val="auto"/>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6175708"/>
    <w:multiLevelType w:val="hybridMultilevel"/>
    <w:tmpl w:val="63145F7A"/>
    <w:lvl w:ilvl="0" w:tplc="5B4AB7C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8C1132D"/>
    <w:multiLevelType w:val="hybridMultilevel"/>
    <w:tmpl w:val="AC24590E"/>
    <w:lvl w:ilvl="0" w:tplc="4BF8F5C8">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49E27D8"/>
    <w:multiLevelType w:val="hybridMultilevel"/>
    <w:tmpl w:val="A7561954"/>
    <w:lvl w:ilvl="0" w:tplc="5B4AB7C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7234E68"/>
    <w:multiLevelType w:val="multilevel"/>
    <w:tmpl w:val="5FFC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D311256"/>
    <w:multiLevelType w:val="hybridMultilevel"/>
    <w:tmpl w:val="BA72467A"/>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E293062"/>
    <w:multiLevelType w:val="hybridMultilevel"/>
    <w:tmpl w:val="EB163600"/>
    <w:lvl w:ilvl="0" w:tplc="5B4AB7CC">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72719862">
    <w:abstractNumId w:val="6"/>
  </w:num>
  <w:num w:numId="2" w16cid:durableId="140004544">
    <w:abstractNumId w:val="15"/>
  </w:num>
  <w:num w:numId="3" w16cid:durableId="281032314">
    <w:abstractNumId w:val="19"/>
  </w:num>
  <w:num w:numId="4" w16cid:durableId="693001023">
    <w:abstractNumId w:val="8"/>
  </w:num>
  <w:num w:numId="5" w16cid:durableId="1393507987">
    <w:abstractNumId w:val="9"/>
  </w:num>
  <w:num w:numId="6" w16cid:durableId="1225340010">
    <w:abstractNumId w:val="0"/>
  </w:num>
  <w:num w:numId="7" w16cid:durableId="1727531782">
    <w:abstractNumId w:val="2"/>
  </w:num>
  <w:num w:numId="8" w16cid:durableId="964656051">
    <w:abstractNumId w:val="14"/>
  </w:num>
  <w:num w:numId="9" w16cid:durableId="283927808">
    <w:abstractNumId w:val="16"/>
  </w:num>
  <w:num w:numId="10" w16cid:durableId="1777870309">
    <w:abstractNumId w:val="1"/>
  </w:num>
  <w:num w:numId="11" w16cid:durableId="966349020">
    <w:abstractNumId w:val="13"/>
  </w:num>
  <w:num w:numId="12" w16cid:durableId="607273131">
    <w:abstractNumId w:val="5"/>
  </w:num>
  <w:num w:numId="13" w16cid:durableId="923758377">
    <w:abstractNumId w:val="4"/>
  </w:num>
  <w:num w:numId="14" w16cid:durableId="935409383">
    <w:abstractNumId w:val="11"/>
  </w:num>
  <w:num w:numId="15" w16cid:durableId="501823739">
    <w:abstractNumId w:val="17"/>
  </w:num>
  <w:num w:numId="16" w16cid:durableId="1961066367">
    <w:abstractNumId w:val="3"/>
  </w:num>
  <w:num w:numId="17" w16cid:durableId="361397758">
    <w:abstractNumId w:val="12"/>
  </w:num>
  <w:num w:numId="18" w16cid:durableId="917135905">
    <w:abstractNumId w:val="10"/>
  </w:num>
  <w:num w:numId="19" w16cid:durableId="634146112">
    <w:abstractNumId w:val="18"/>
  </w:num>
  <w:num w:numId="20" w16cid:durableId="18144441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hideSpellingErrors/>
  <w:hideGrammaticalErrors/>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1F1"/>
    <w:rsid w:val="00000CF3"/>
    <w:rsid w:val="00002926"/>
    <w:rsid w:val="00004A23"/>
    <w:rsid w:val="000078CD"/>
    <w:rsid w:val="0000799D"/>
    <w:rsid w:val="000105FB"/>
    <w:rsid w:val="00011845"/>
    <w:rsid w:val="000165D0"/>
    <w:rsid w:val="0002017C"/>
    <w:rsid w:val="000242F0"/>
    <w:rsid w:val="0002482D"/>
    <w:rsid w:val="00026CFD"/>
    <w:rsid w:val="0003353D"/>
    <w:rsid w:val="00034044"/>
    <w:rsid w:val="00034349"/>
    <w:rsid w:val="00034FA9"/>
    <w:rsid w:val="00035936"/>
    <w:rsid w:val="000361C7"/>
    <w:rsid w:val="00036E2D"/>
    <w:rsid w:val="0004259B"/>
    <w:rsid w:val="0004524E"/>
    <w:rsid w:val="0004550B"/>
    <w:rsid w:val="0004728A"/>
    <w:rsid w:val="0004781A"/>
    <w:rsid w:val="0004796B"/>
    <w:rsid w:val="0005005D"/>
    <w:rsid w:val="000508AC"/>
    <w:rsid w:val="00050CA1"/>
    <w:rsid w:val="00052204"/>
    <w:rsid w:val="0005240E"/>
    <w:rsid w:val="000527DF"/>
    <w:rsid w:val="0005288B"/>
    <w:rsid w:val="000528FA"/>
    <w:rsid w:val="000538FE"/>
    <w:rsid w:val="00054629"/>
    <w:rsid w:val="00054A2E"/>
    <w:rsid w:val="00055C84"/>
    <w:rsid w:val="000565CB"/>
    <w:rsid w:val="0005761C"/>
    <w:rsid w:val="00057C9B"/>
    <w:rsid w:val="00060858"/>
    <w:rsid w:val="0006350E"/>
    <w:rsid w:val="00063772"/>
    <w:rsid w:val="00063FC0"/>
    <w:rsid w:val="00064C8F"/>
    <w:rsid w:val="00067F51"/>
    <w:rsid w:val="00071226"/>
    <w:rsid w:val="00073C6E"/>
    <w:rsid w:val="00075362"/>
    <w:rsid w:val="00075D81"/>
    <w:rsid w:val="00076526"/>
    <w:rsid w:val="00077273"/>
    <w:rsid w:val="0008020B"/>
    <w:rsid w:val="00080E83"/>
    <w:rsid w:val="00081475"/>
    <w:rsid w:val="00081E8D"/>
    <w:rsid w:val="00082BD3"/>
    <w:rsid w:val="00083B8E"/>
    <w:rsid w:val="00084C01"/>
    <w:rsid w:val="00085FDB"/>
    <w:rsid w:val="00087777"/>
    <w:rsid w:val="00087EF9"/>
    <w:rsid w:val="00090265"/>
    <w:rsid w:val="000907DC"/>
    <w:rsid w:val="000918E9"/>
    <w:rsid w:val="00094473"/>
    <w:rsid w:val="0009620E"/>
    <w:rsid w:val="00097A0D"/>
    <w:rsid w:val="000A0CE0"/>
    <w:rsid w:val="000A1ECD"/>
    <w:rsid w:val="000A289F"/>
    <w:rsid w:val="000A293A"/>
    <w:rsid w:val="000A2A98"/>
    <w:rsid w:val="000A3849"/>
    <w:rsid w:val="000A58FE"/>
    <w:rsid w:val="000A5EEE"/>
    <w:rsid w:val="000A7C3C"/>
    <w:rsid w:val="000B13ED"/>
    <w:rsid w:val="000B2287"/>
    <w:rsid w:val="000B2812"/>
    <w:rsid w:val="000B5064"/>
    <w:rsid w:val="000B624B"/>
    <w:rsid w:val="000B6508"/>
    <w:rsid w:val="000C0DFD"/>
    <w:rsid w:val="000C0E56"/>
    <w:rsid w:val="000C6377"/>
    <w:rsid w:val="000D0D42"/>
    <w:rsid w:val="000D18E1"/>
    <w:rsid w:val="000E11B1"/>
    <w:rsid w:val="000E190F"/>
    <w:rsid w:val="000E51D7"/>
    <w:rsid w:val="000E7C19"/>
    <w:rsid w:val="000E7D6E"/>
    <w:rsid w:val="000F0882"/>
    <w:rsid w:val="000F0ABC"/>
    <w:rsid w:val="000F2599"/>
    <w:rsid w:val="000F32EC"/>
    <w:rsid w:val="000F5359"/>
    <w:rsid w:val="000F63EE"/>
    <w:rsid w:val="000F7335"/>
    <w:rsid w:val="001054B7"/>
    <w:rsid w:val="0011000C"/>
    <w:rsid w:val="00112F42"/>
    <w:rsid w:val="001130BD"/>
    <w:rsid w:val="00115740"/>
    <w:rsid w:val="00116CDD"/>
    <w:rsid w:val="00122265"/>
    <w:rsid w:val="00122C29"/>
    <w:rsid w:val="0012455E"/>
    <w:rsid w:val="001303A9"/>
    <w:rsid w:val="001315D7"/>
    <w:rsid w:val="0013307F"/>
    <w:rsid w:val="001345C0"/>
    <w:rsid w:val="00136D01"/>
    <w:rsid w:val="001372F9"/>
    <w:rsid w:val="001375C2"/>
    <w:rsid w:val="001424F7"/>
    <w:rsid w:val="00143EE1"/>
    <w:rsid w:val="0014722F"/>
    <w:rsid w:val="001549D1"/>
    <w:rsid w:val="00154AD0"/>
    <w:rsid w:val="00154D5E"/>
    <w:rsid w:val="00156543"/>
    <w:rsid w:val="00156F9F"/>
    <w:rsid w:val="00160304"/>
    <w:rsid w:val="00162820"/>
    <w:rsid w:val="001637EB"/>
    <w:rsid w:val="00165AEA"/>
    <w:rsid w:val="00167582"/>
    <w:rsid w:val="00167B8F"/>
    <w:rsid w:val="00170DE4"/>
    <w:rsid w:val="00172F07"/>
    <w:rsid w:val="001739B6"/>
    <w:rsid w:val="00174B9D"/>
    <w:rsid w:val="001758B2"/>
    <w:rsid w:val="00175C9A"/>
    <w:rsid w:val="001803CE"/>
    <w:rsid w:val="001808DF"/>
    <w:rsid w:val="00180B80"/>
    <w:rsid w:val="00180EDB"/>
    <w:rsid w:val="00181579"/>
    <w:rsid w:val="00181600"/>
    <w:rsid w:val="001825DD"/>
    <w:rsid w:val="00182E3E"/>
    <w:rsid w:val="001832E0"/>
    <w:rsid w:val="001833E4"/>
    <w:rsid w:val="00183D38"/>
    <w:rsid w:val="001854E2"/>
    <w:rsid w:val="00186057"/>
    <w:rsid w:val="00186408"/>
    <w:rsid w:val="00186D6A"/>
    <w:rsid w:val="0018736C"/>
    <w:rsid w:val="00187849"/>
    <w:rsid w:val="0019032B"/>
    <w:rsid w:val="00191560"/>
    <w:rsid w:val="001933FB"/>
    <w:rsid w:val="00194194"/>
    <w:rsid w:val="00194FAD"/>
    <w:rsid w:val="001950C5"/>
    <w:rsid w:val="0019614A"/>
    <w:rsid w:val="00197CB9"/>
    <w:rsid w:val="001A2AB0"/>
    <w:rsid w:val="001A3749"/>
    <w:rsid w:val="001A3F12"/>
    <w:rsid w:val="001A535F"/>
    <w:rsid w:val="001A57C0"/>
    <w:rsid w:val="001A6CE2"/>
    <w:rsid w:val="001A77B1"/>
    <w:rsid w:val="001A7B7B"/>
    <w:rsid w:val="001A7FF4"/>
    <w:rsid w:val="001B00D7"/>
    <w:rsid w:val="001B083D"/>
    <w:rsid w:val="001B1979"/>
    <w:rsid w:val="001B1C8E"/>
    <w:rsid w:val="001B223B"/>
    <w:rsid w:val="001B348C"/>
    <w:rsid w:val="001C1A19"/>
    <w:rsid w:val="001C585B"/>
    <w:rsid w:val="001C7346"/>
    <w:rsid w:val="001C7D7C"/>
    <w:rsid w:val="001D0693"/>
    <w:rsid w:val="001D08EF"/>
    <w:rsid w:val="001D175D"/>
    <w:rsid w:val="001D2D34"/>
    <w:rsid w:val="001D4C45"/>
    <w:rsid w:val="001D4DE6"/>
    <w:rsid w:val="001D59E3"/>
    <w:rsid w:val="001D5E78"/>
    <w:rsid w:val="001D6004"/>
    <w:rsid w:val="001D6996"/>
    <w:rsid w:val="001E1593"/>
    <w:rsid w:val="001E2081"/>
    <w:rsid w:val="001E2C89"/>
    <w:rsid w:val="001E3B9E"/>
    <w:rsid w:val="001E6446"/>
    <w:rsid w:val="001E6DAA"/>
    <w:rsid w:val="001E7F88"/>
    <w:rsid w:val="001F083F"/>
    <w:rsid w:val="001F0E5D"/>
    <w:rsid w:val="001F2142"/>
    <w:rsid w:val="001F3182"/>
    <w:rsid w:val="001F6981"/>
    <w:rsid w:val="001F7B6E"/>
    <w:rsid w:val="00200C6F"/>
    <w:rsid w:val="002011BE"/>
    <w:rsid w:val="00201BB1"/>
    <w:rsid w:val="00203D8C"/>
    <w:rsid w:val="00204CFB"/>
    <w:rsid w:val="00205162"/>
    <w:rsid w:val="00205A4F"/>
    <w:rsid w:val="002072AF"/>
    <w:rsid w:val="0021087C"/>
    <w:rsid w:val="00210E81"/>
    <w:rsid w:val="00211136"/>
    <w:rsid w:val="0021197A"/>
    <w:rsid w:val="00211FAD"/>
    <w:rsid w:val="00214CC2"/>
    <w:rsid w:val="0021567D"/>
    <w:rsid w:val="002157A2"/>
    <w:rsid w:val="002163CB"/>
    <w:rsid w:val="00216796"/>
    <w:rsid w:val="00217783"/>
    <w:rsid w:val="00217A04"/>
    <w:rsid w:val="00217BAA"/>
    <w:rsid w:val="00221301"/>
    <w:rsid w:val="0022210E"/>
    <w:rsid w:val="00223A97"/>
    <w:rsid w:val="00224FC1"/>
    <w:rsid w:val="00225502"/>
    <w:rsid w:val="002274F7"/>
    <w:rsid w:val="00230759"/>
    <w:rsid w:val="0023201E"/>
    <w:rsid w:val="00233F25"/>
    <w:rsid w:val="00234285"/>
    <w:rsid w:val="00235393"/>
    <w:rsid w:val="00235A9E"/>
    <w:rsid w:val="00236201"/>
    <w:rsid w:val="00236F31"/>
    <w:rsid w:val="00243E6E"/>
    <w:rsid w:val="002451D9"/>
    <w:rsid w:val="0024527D"/>
    <w:rsid w:val="00245D34"/>
    <w:rsid w:val="00246952"/>
    <w:rsid w:val="00246F14"/>
    <w:rsid w:val="0025155D"/>
    <w:rsid w:val="002540DC"/>
    <w:rsid w:val="00255A9B"/>
    <w:rsid w:val="00260C42"/>
    <w:rsid w:val="00262567"/>
    <w:rsid w:val="00262582"/>
    <w:rsid w:val="00262645"/>
    <w:rsid w:val="00263E35"/>
    <w:rsid w:val="002641FF"/>
    <w:rsid w:val="0026467C"/>
    <w:rsid w:val="0026505B"/>
    <w:rsid w:val="00265A33"/>
    <w:rsid w:val="002671DB"/>
    <w:rsid w:val="002706CA"/>
    <w:rsid w:val="002721D2"/>
    <w:rsid w:val="00275143"/>
    <w:rsid w:val="00281845"/>
    <w:rsid w:val="0028193C"/>
    <w:rsid w:val="00284C08"/>
    <w:rsid w:val="00286B0C"/>
    <w:rsid w:val="00286F44"/>
    <w:rsid w:val="00290767"/>
    <w:rsid w:val="00292BC5"/>
    <w:rsid w:val="00292F50"/>
    <w:rsid w:val="00293184"/>
    <w:rsid w:val="00293B4B"/>
    <w:rsid w:val="0029588C"/>
    <w:rsid w:val="002966CD"/>
    <w:rsid w:val="00297B81"/>
    <w:rsid w:val="00297C90"/>
    <w:rsid w:val="002A024B"/>
    <w:rsid w:val="002A1CE6"/>
    <w:rsid w:val="002A39D9"/>
    <w:rsid w:val="002A4D3B"/>
    <w:rsid w:val="002A61D0"/>
    <w:rsid w:val="002A6410"/>
    <w:rsid w:val="002A667B"/>
    <w:rsid w:val="002A7884"/>
    <w:rsid w:val="002B073B"/>
    <w:rsid w:val="002B103D"/>
    <w:rsid w:val="002B2C24"/>
    <w:rsid w:val="002B3EF9"/>
    <w:rsid w:val="002B5940"/>
    <w:rsid w:val="002B596A"/>
    <w:rsid w:val="002B5FA9"/>
    <w:rsid w:val="002B6F78"/>
    <w:rsid w:val="002C18CA"/>
    <w:rsid w:val="002C3BA2"/>
    <w:rsid w:val="002C4260"/>
    <w:rsid w:val="002C7ADD"/>
    <w:rsid w:val="002D0B39"/>
    <w:rsid w:val="002D0D2C"/>
    <w:rsid w:val="002D16EC"/>
    <w:rsid w:val="002D2801"/>
    <w:rsid w:val="002D37A8"/>
    <w:rsid w:val="002D3A58"/>
    <w:rsid w:val="002D4572"/>
    <w:rsid w:val="002D47E0"/>
    <w:rsid w:val="002D4F7C"/>
    <w:rsid w:val="002E064B"/>
    <w:rsid w:val="002E0894"/>
    <w:rsid w:val="002E1FFE"/>
    <w:rsid w:val="002E2340"/>
    <w:rsid w:val="002E48A7"/>
    <w:rsid w:val="002E590C"/>
    <w:rsid w:val="002E7CEE"/>
    <w:rsid w:val="002E7D1F"/>
    <w:rsid w:val="002E7F5A"/>
    <w:rsid w:val="002F0D83"/>
    <w:rsid w:val="002F116E"/>
    <w:rsid w:val="002F130A"/>
    <w:rsid w:val="002F16CC"/>
    <w:rsid w:val="002F21B0"/>
    <w:rsid w:val="002F2342"/>
    <w:rsid w:val="002F307A"/>
    <w:rsid w:val="002F4122"/>
    <w:rsid w:val="002F5A5C"/>
    <w:rsid w:val="002F60AE"/>
    <w:rsid w:val="002F7E14"/>
    <w:rsid w:val="00300A05"/>
    <w:rsid w:val="00301673"/>
    <w:rsid w:val="00303149"/>
    <w:rsid w:val="003041C1"/>
    <w:rsid w:val="003046EF"/>
    <w:rsid w:val="00304835"/>
    <w:rsid w:val="00304BE5"/>
    <w:rsid w:val="00306826"/>
    <w:rsid w:val="00307F1B"/>
    <w:rsid w:val="00310EAD"/>
    <w:rsid w:val="00311AF5"/>
    <w:rsid w:val="0031249D"/>
    <w:rsid w:val="00312D24"/>
    <w:rsid w:val="00312F1E"/>
    <w:rsid w:val="003155FA"/>
    <w:rsid w:val="00315CC0"/>
    <w:rsid w:val="00316691"/>
    <w:rsid w:val="00320F01"/>
    <w:rsid w:val="003210D7"/>
    <w:rsid w:val="00321CA6"/>
    <w:rsid w:val="00321FBA"/>
    <w:rsid w:val="0032313C"/>
    <w:rsid w:val="00323203"/>
    <w:rsid w:val="0032581C"/>
    <w:rsid w:val="0032676E"/>
    <w:rsid w:val="0032778D"/>
    <w:rsid w:val="00331E0B"/>
    <w:rsid w:val="0033287D"/>
    <w:rsid w:val="00332DA9"/>
    <w:rsid w:val="00333902"/>
    <w:rsid w:val="003343C0"/>
    <w:rsid w:val="00334AFA"/>
    <w:rsid w:val="003356C2"/>
    <w:rsid w:val="00336FA7"/>
    <w:rsid w:val="003407C0"/>
    <w:rsid w:val="00340D16"/>
    <w:rsid w:val="00342C4E"/>
    <w:rsid w:val="003435EB"/>
    <w:rsid w:val="00343D60"/>
    <w:rsid w:val="00344AEA"/>
    <w:rsid w:val="00346B6A"/>
    <w:rsid w:val="003477F2"/>
    <w:rsid w:val="00347B14"/>
    <w:rsid w:val="00353104"/>
    <w:rsid w:val="0035327C"/>
    <w:rsid w:val="003540A2"/>
    <w:rsid w:val="003541C5"/>
    <w:rsid w:val="003543E9"/>
    <w:rsid w:val="0035534F"/>
    <w:rsid w:val="0035603D"/>
    <w:rsid w:val="00362541"/>
    <w:rsid w:val="00362C2D"/>
    <w:rsid w:val="0036344B"/>
    <w:rsid w:val="00370999"/>
    <w:rsid w:val="00370D9E"/>
    <w:rsid w:val="003736C5"/>
    <w:rsid w:val="0037437C"/>
    <w:rsid w:val="00381327"/>
    <w:rsid w:val="00384851"/>
    <w:rsid w:val="00385DA6"/>
    <w:rsid w:val="003861D5"/>
    <w:rsid w:val="00387109"/>
    <w:rsid w:val="00387755"/>
    <w:rsid w:val="003901B0"/>
    <w:rsid w:val="00391421"/>
    <w:rsid w:val="00391542"/>
    <w:rsid w:val="00391A83"/>
    <w:rsid w:val="00391C63"/>
    <w:rsid w:val="00391D57"/>
    <w:rsid w:val="0039236B"/>
    <w:rsid w:val="00392AEE"/>
    <w:rsid w:val="00393605"/>
    <w:rsid w:val="00397A22"/>
    <w:rsid w:val="003A0389"/>
    <w:rsid w:val="003A086A"/>
    <w:rsid w:val="003A284F"/>
    <w:rsid w:val="003A2B45"/>
    <w:rsid w:val="003A3710"/>
    <w:rsid w:val="003A45F1"/>
    <w:rsid w:val="003A4E7A"/>
    <w:rsid w:val="003A544D"/>
    <w:rsid w:val="003A6E44"/>
    <w:rsid w:val="003A7192"/>
    <w:rsid w:val="003A7CB3"/>
    <w:rsid w:val="003B52CD"/>
    <w:rsid w:val="003B5C13"/>
    <w:rsid w:val="003B5DA3"/>
    <w:rsid w:val="003B63AB"/>
    <w:rsid w:val="003B7501"/>
    <w:rsid w:val="003B7771"/>
    <w:rsid w:val="003B787C"/>
    <w:rsid w:val="003C0345"/>
    <w:rsid w:val="003C06E5"/>
    <w:rsid w:val="003C18D9"/>
    <w:rsid w:val="003C1B45"/>
    <w:rsid w:val="003C22C0"/>
    <w:rsid w:val="003C3F6E"/>
    <w:rsid w:val="003C464D"/>
    <w:rsid w:val="003C6BB7"/>
    <w:rsid w:val="003C7340"/>
    <w:rsid w:val="003D10AB"/>
    <w:rsid w:val="003D15D3"/>
    <w:rsid w:val="003D345A"/>
    <w:rsid w:val="003D3D61"/>
    <w:rsid w:val="003D3EC4"/>
    <w:rsid w:val="003D43A0"/>
    <w:rsid w:val="003D562D"/>
    <w:rsid w:val="003D7C37"/>
    <w:rsid w:val="003E09FE"/>
    <w:rsid w:val="003E2D52"/>
    <w:rsid w:val="003E3004"/>
    <w:rsid w:val="003E726A"/>
    <w:rsid w:val="003F06DB"/>
    <w:rsid w:val="003F1E9A"/>
    <w:rsid w:val="003F3DE5"/>
    <w:rsid w:val="003F56BD"/>
    <w:rsid w:val="003F5A49"/>
    <w:rsid w:val="003F6212"/>
    <w:rsid w:val="003F6D32"/>
    <w:rsid w:val="00400791"/>
    <w:rsid w:val="00401591"/>
    <w:rsid w:val="004022A8"/>
    <w:rsid w:val="00402516"/>
    <w:rsid w:val="00403456"/>
    <w:rsid w:val="00404720"/>
    <w:rsid w:val="00404A79"/>
    <w:rsid w:val="00404AD0"/>
    <w:rsid w:val="00412C87"/>
    <w:rsid w:val="00413627"/>
    <w:rsid w:val="004138B8"/>
    <w:rsid w:val="0041640D"/>
    <w:rsid w:val="00416D1D"/>
    <w:rsid w:val="00420023"/>
    <w:rsid w:val="00420716"/>
    <w:rsid w:val="00420B5D"/>
    <w:rsid w:val="0042120C"/>
    <w:rsid w:val="00421F18"/>
    <w:rsid w:val="00422261"/>
    <w:rsid w:val="00422E99"/>
    <w:rsid w:val="00424908"/>
    <w:rsid w:val="00425292"/>
    <w:rsid w:val="0042543B"/>
    <w:rsid w:val="004263CB"/>
    <w:rsid w:val="004264C1"/>
    <w:rsid w:val="004265D4"/>
    <w:rsid w:val="00435012"/>
    <w:rsid w:val="00435910"/>
    <w:rsid w:val="00436596"/>
    <w:rsid w:val="00437560"/>
    <w:rsid w:val="004378FB"/>
    <w:rsid w:val="00437B24"/>
    <w:rsid w:val="00440832"/>
    <w:rsid w:val="004409A1"/>
    <w:rsid w:val="00440D47"/>
    <w:rsid w:val="004415A2"/>
    <w:rsid w:val="00441644"/>
    <w:rsid w:val="0044278A"/>
    <w:rsid w:val="00442F18"/>
    <w:rsid w:val="00443F38"/>
    <w:rsid w:val="0044424C"/>
    <w:rsid w:val="0044428D"/>
    <w:rsid w:val="00444A9A"/>
    <w:rsid w:val="00444C71"/>
    <w:rsid w:val="0044550D"/>
    <w:rsid w:val="004463B8"/>
    <w:rsid w:val="0045224B"/>
    <w:rsid w:val="0045334E"/>
    <w:rsid w:val="0045371E"/>
    <w:rsid w:val="00454AEC"/>
    <w:rsid w:val="00454E7E"/>
    <w:rsid w:val="0046035F"/>
    <w:rsid w:val="0046138C"/>
    <w:rsid w:val="004614ED"/>
    <w:rsid w:val="0046389D"/>
    <w:rsid w:val="004639C1"/>
    <w:rsid w:val="00464C62"/>
    <w:rsid w:val="00466C74"/>
    <w:rsid w:val="004701DA"/>
    <w:rsid w:val="00471997"/>
    <w:rsid w:val="00473EF1"/>
    <w:rsid w:val="00474645"/>
    <w:rsid w:val="0047525E"/>
    <w:rsid w:val="004778B2"/>
    <w:rsid w:val="00481F36"/>
    <w:rsid w:val="00482EFF"/>
    <w:rsid w:val="0048396E"/>
    <w:rsid w:val="00483D52"/>
    <w:rsid w:val="00485742"/>
    <w:rsid w:val="0048656B"/>
    <w:rsid w:val="00486ADD"/>
    <w:rsid w:val="00491D73"/>
    <w:rsid w:val="00492E0E"/>
    <w:rsid w:val="00492F76"/>
    <w:rsid w:val="00493399"/>
    <w:rsid w:val="004933BA"/>
    <w:rsid w:val="0049362F"/>
    <w:rsid w:val="00495CD4"/>
    <w:rsid w:val="00497468"/>
    <w:rsid w:val="0049758C"/>
    <w:rsid w:val="004A0CE9"/>
    <w:rsid w:val="004A14DB"/>
    <w:rsid w:val="004A1F47"/>
    <w:rsid w:val="004A3EF8"/>
    <w:rsid w:val="004A4263"/>
    <w:rsid w:val="004A4386"/>
    <w:rsid w:val="004A4455"/>
    <w:rsid w:val="004A4ECE"/>
    <w:rsid w:val="004A6B3B"/>
    <w:rsid w:val="004A7336"/>
    <w:rsid w:val="004A73C4"/>
    <w:rsid w:val="004B0B35"/>
    <w:rsid w:val="004B1925"/>
    <w:rsid w:val="004B1A96"/>
    <w:rsid w:val="004B2061"/>
    <w:rsid w:val="004B3096"/>
    <w:rsid w:val="004B36E0"/>
    <w:rsid w:val="004B38C6"/>
    <w:rsid w:val="004B52D2"/>
    <w:rsid w:val="004B5556"/>
    <w:rsid w:val="004B7871"/>
    <w:rsid w:val="004C008D"/>
    <w:rsid w:val="004C0E69"/>
    <w:rsid w:val="004C10DE"/>
    <w:rsid w:val="004C3462"/>
    <w:rsid w:val="004C3EF2"/>
    <w:rsid w:val="004C44C9"/>
    <w:rsid w:val="004C77E7"/>
    <w:rsid w:val="004D16F2"/>
    <w:rsid w:val="004D299B"/>
    <w:rsid w:val="004D32FD"/>
    <w:rsid w:val="004D37E8"/>
    <w:rsid w:val="004D6038"/>
    <w:rsid w:val="004D7091"/>
    <w:rsid w:val="004E0A58"/>
    <w:rsid w:val="004E33C4"/>
    <w:rsid w:val="004E33DC"/>
    <w:rsid w:val="004E441E"/>
    <w:rsid w:val="004E62AA"/>
    <w:rsid w:val="004E7224"/>
    <w:rsid w:val="004F0045"/>
    <w:rsid w:val="004F07A7"/>
    <w:rsid w:val="004F7CA7"/>
    <w:rsid w:val="00503C65"/>
    <w:rsid w:val="005106C2"/>
    <w:rsid w:val="00510BFB"/>
    <w:rsid w:val="005129DD"/>
    <w:rsid w:val="00513924"/>
    <w:rsid w:val="00514D28"/>
    <w:rsid w:val="00517C19"/>
    <w:rsid w:val="005200E2"/>
    <w:rsid w:val="005221C4"/>
    <w:rsid w:val="00522520"/>
    <w:rsid w:val="00522757"/>
    <w:rsid w:val="005238E4"/>
    <w:rsid w:val="00523964"/>
    <w:rsid w:val="0052448C"/>
    <w:rsid w:val="0052662B"/>
    <w:rsid w:val="00526A79"/>
    <w:rsid w:val="005279DC"/>
    <w:rsid w:val="00531716"/>
    <w:rsid w:val="00534BE3"/>
    <w:rsid w:val="00534C1B"/>
    <w:rsid w:val="005358D3"/>
    <w:rsid w:val="0053780A"/>
    <w:rsid w:val="0054029B"/>
    <w:rsid w:val="005408B7"/>
    <w:rsid w:val="005424F9"/>
    <w:rsid w:val="00542960"/>
    <w:rsid w:val="00542B70"/>
    <w:rsid w:val="005452BD"/>
    <w:rsid w:val="00546CCE"/>
    <w:rsid w:val="00547976"/>
    <w:rsid w:val="005512E8"/>
    <w:rsid w:val="0055157F"/>
    <w:rsid w:val="00552A3E"/>
    <w:rsid w:val="00553151"/>
    <w:rsid w:val="005533DD"/>
    <w:rsid w:val="00553A9F"/>
    <w:rsid w:val="00553DD0"/>
    <w:rsid w:val="00554105"/>
    <w:rsid w:val="00562F60"/>
    <w:rsid w:val="00563868"/>
    <w:rsid w:val="00566F46"/>
    <w:rsid w:val="0056766D"/>
    <w:rsid w:val="00570839"/>
    <w:rsid w:val="00571CE1"/>
    <w:rsid w:val="00574EE0"/>
    <w:rsid w:val="00576E12"/>
    <w:rsid w:val="0058052D"/>
    <w:rsid w:val="0058127C"/>
    <w:rsid w:val="00582468"/>
    <w:rsid w:val="0058280E"/>
    <w:rsid w:val="00583A36"/>
    <w:rsid w:val="00586D32"/>
    <w:rsid w:val="00586EFF"/>
    <w:rsid w:val="0059272A"/>
    <w:rsid w:val="005933D7"/>
    <w:rsid w:val="00595FC0"/>
    <w:rsid w:val="005A1FD2"/>
    <w:rsid w:val="005A25EE"/>
    <w:rsid w:val="005A43F9"/>
    <w:rsid w:val="005A7379"/>
    <w:rsid w:val="005A74F0"/>
    <w:rsid w:val="005A772A"/>
    <w:rsid w:val="005A7F82"/>
    <w:rsid w:val="005B0E2F"/>
    <w:rsid w:val="005B11E0"/>
    <w:rsid w:val="005B543A"/>
    <w:rsid w:val="005B54FF"/>
    <w:rsid w:val="005B68B2"/>
    <w:rsid w:val="005C0547"/>
    <w:rsid w:val="005C3924"/>
    <w:rsid w:val="005C436B"/>
    <w:rsid w:val="005C5044"/>
    <w:rsid w:val="005C5A68"/>
    <w:rsid w:val="005C68E6"/>
    <w:rsid w:val="005D0127"/>
    <w:rsid w:val="005D2ED8"/>
    <w:rsid w:val="005D52C7"/>
    <w:rsid w:val="005D64A4"/>
    <w:rsid w:val="005D6FE4"/>
    <w:rsid w:val="005E3353"/>
    <w:rsid w:val="005E61A2"/>
    <w:rsid w:val="005F098D"/>
    <w:rsid w:val="005F35ED"/>
    <w:rsid w:val="005F5427"/>
    <w:rsid w:val="005F56D0"/>
    <w:rsid w:val="005F586E"/>
    <w:rsid w:val="005F5A5C"/>
    <w:rsid w:val="005F63E3"/>
    <w:rsid w:val="0060012D"/>
    <w:rsid w:val="006028DF"/>
    <w:rsid w:val="00603A70"/>
    <w:rsid w:val="00604136"/>
    <w:rsid w:val="006052D9"/>
    <w:rsid w:val="006062F5"/>
    <w:rsid w:val="0060665D"/>
    <w:rsid w:val="006071F4"/>
    <w:rsid w:val="00607D73"/>
    <w:rsid w:val="00610228"/>
    <w:rsid w:val="006106A5"/>
    <w:rsid w:val="00610C5B"/>
    <w:rsid w:val="006138D0"/>
    <w:rsid w:val="00613CB0"/>
    <w:rsid w:val="0062038C"/>
    <w:rsid w:val="006216D0"/>
    <w:rsid w:val="00623E69"/>
    <w:rsid w:val="0062501D"/>
    <w:rsid w:val="006253DD"/>
    <w:rsid w:val="006258AA"/>
    <w:rsid w:val="00625B26"/>
    <w:rsid w:val="0062682B"/>
    <w:rsid w:val="00626F54"/>
    <w:rsid w:val="00630C89"/>
    <w:rsid w:val="0063153E"/>
    <w:rsid w:val="006317F3"/>
    <w:rsid w:val="0063288D"/>
    <w:rsid w:val="00633B5B"/>
    <w:rsid w:val="00634A59"/>
    <w:rsid w:val="006404E4"/>
    <w:rsid w:val="00641E91"/>
    <w:rsid w:val="00642462"/>
    <w:rsid w:val="006426AE"/>
    <w:rsid w:val="00642AE8"/>
    <w:rsid w:val="0064352A"/>
    <w:rsid w:val="00643A57"/>
    <w:rsid w:val="00644724"/>
    <w:rsid w:val="0064633E"/>
    <w:rsid w:val="0064727C"/>
    <w:rsid w:val="00647337"/>
    <w:rsid w:val="006478F6"/>
    <w:rsid w:val="006506B1"/>
    <w:rsid w:val="00651028"/>
    <w:rsid w:val="0065189A"/>
    <w:rsid w:val="0065390A"/>
    <w:rsid w:val="00655C2E"/>
    <w:rsid w:val="00660866"/>
    <w:rsid w:val="0066213A"/>
    <w:rsid w:val="00663E63"/>
    <w:rsid w:val="006651F7"/>
    <w:rsid w:val="00667B9A"/>
    <w:rsid w:val="0067150B"/>
    <w:rsid w:val="006730F9"/>
    <w:rsid w:val="0067368B"/>
    <w:rsid w:val="006758C6"/>
    <w:rsid w:val="006774E5"/>
    <w:rsid w:val="0067754A"/>
    <w:rsid w:val="0067762F"/>
    <w:rsid w:val="00677D31"/>
    <w:rsid w:val="006814DC"/>
    <w:rsid w:val="00682A7D"/>
    <w:rsid w:val="00682DA8"/>
    <w:rsid w:val="00682E93"/>
    <w:rsid w:val="00687122"/>
    <w:rsid w:val="00687A04"/>
    <w:rsid w:val="00692263"/>
    <w:rsid w:val="00692488"/>
    <w:rsid w:val="006940AE"/>
    <w:rsid w:val="00694956"/>
    <w:rsid w:val="00694C04"/>
    <w:rsid w:val="006965AC"/>
    <w:rsid w:val="006A04DE"/>
    <w:rsid w:val="006A137D"/>
    <w:rsid w:val="006A21D5"/>
    <w:rsid w:val="006A2D5F"/>
    <w:rsid w:val="006A40D0"/>
    <w:rsid w:val="006A72B0"/>
    <w:rsid w:val="006A7719"/>
    <w:rsid w:val="006B030D"/>
    <w:rsid w:val="006B27C6"/>
    <w:rsid w:val="006B2B14"/>
    <w:rsid w:val="006B4670"/>
    <w:rsid w:val="006B4AD6"/>
    <w:rsid w:val="006B692F"/>
    <w:rsid w:val="006C09DA"/>
    <w:rsid w:val="006C12F2"/>
    <w:rsid w:val="006C33F9"/>
    <w:rsid w:val="006C371D"/>
    <w:rsid w:val="006C3D3C"/>
    <w:rsid w:val="006C4B5F"/>
    <w:rsid w:val="006C5614"/>
    <w:rsid w:val="006C774D"/>
    <w:rsid w:val="006C786D"/>
    <w:rsid w:val="006C7AEF"/>
    <w:rsid w:val="006D063C"/>
    <w:rsid w:val="006D0BE8"/>
    <w:rsid w:val="006D28A7"/>
    <w:rsid w:val="006D2AFA"/>
    <w:rsid w:val="006D3789"/>
    <w:rsid w:val="006D3B10"/>
    <w:rsid w:val="006E35E5"/>
    <w:rsid w:val="006E3720"/>
    <w:rsid w:val="006E6719"/>
    <w:rsid w:val="006E68F1"/>
    <w:rsid w:val="006F03E8"/>
    <w:rsid w:val="006F085B"/>
    <w:rsid w:val="006F2F70"/>
    <w:rsid w:val="006F7008"/>
    <w:rsid w:val="007009DA"/>
    <w:rsid w:val="00704582"/>
    <w:rsid w:val="007047C7"/>
    <w:rsid w:val="00705CF7"/>
    <w:rsid w:val="0071026B"/>
    <w:rsid w:val="00710E6F"/>
    <w:rsid w:val="00716406"/>
    <w:rsid w:val="00716A48"/>
    <w:rsid w:val="00716C9A"/>
    <w:rsid w:val="00716CFE"/>
    <w:rsid w:val="00717969"/>
    <w:rsid w:val="0072113B"/>
    <w:rsid w:val="0072436C"/>
    <w:rsid w:val="007265B3"/>
    <w:rsid w:val="00730C9E"/>
    <w:rsid w:val="00731068"/>
    <w:rsid w:val="00732A02"/>
    <w:rsid w:val="00734AD6"/>
    <w:rsid w:val="007350A4"/>
    <w:rsid w:val="00741062"/>
    <w:rsid w:val="007414D6"/>
    <w:rsid w:val="00741B46"/>
    <w:rsid w:val="00742D2E"/>
    <w:rsid w:val="00745012"/>
    <w:rsid w:val="00745738"/>
    <w:rsid w:val="00750751"/>
    <w:rsid w:val="00750BFD"/>
    <w:rsid w:val="00750EFA"/>
    <w:rsid w:val="00752586"/>
    <w:rsid w:val="007528EB"/>
    <w:rsid w:val="0075322C"/>
    <w:rsid w:val="007536BC"/>
    <w:rsid w:val="0075484F"/>
    <w:rsid w:val="00755750"/>
    <w:rsid w:val="00762425"/>
    <w:rsid w:val="00763636"/>
    <w:rsid w:val="00763E4D"/>
    <w:rsid w:val="00765FB2"/>
    <w:rsid w:val="00766159"/>
    <w:rsid w:val="007709D0"/>
    <w:rsid w:val="00771264"/>
    <w:rsid w:val="00772E75"/>
    <w:rsid w:val="00773D38"/>
    <w:rsid w:val="007741D1"/>
    <w:rsid w:val="00774F31"/>
    <w:rsid w:val="007756E1"/>
    <w:rsid w:val="007775DC"/>
    <w:rsid w:val="00777C57"/>
    <w:rsid w:val="00781659"/>
    <w:rsid w:val="00782712"/>
    <w:rsid w:val="00783417"/>
    <w:rsid w:val="007834C2"/>
    <w:rsid w:val="007865AD"/>
    <w:rsid w:val="00791B97"/>
    <w:rsid w:val="00791D26"/>
    <w:rsid w:val="00795EA8"/>
    <w:rsid w:val="0079624D"/>
    <w:rsid w:val="007963DF"/>
    <w:rsid w:val="00796E75"/>
    <w:rsid w:val="00797089"/>
    <w:rsid w:val="007A524B"/>
    <w:rsid w:val="007A56EE"/>
    <w:rsid w:val="007A6E71"/>
    <w:rsid w:val="007A7C3E"/>
    <w:rsid w:val="007B009B"/>
    <w:rsid w:val="007B3C46"/>
    <w:rsid w:val="007B4B35"/>
    <w:rsid w:val="007B5090"/>
    <w:rsid w:val="007B5587"/>
    <w:rsid w:val="007B64E3"/>
    <w:rsid w:val="007B6B2C"/>
    <w:rsid w:val="007C1071"/>
    <w:rsid w:val="007C20D7"/>
    <w:rsid w:val="007C38FC"/>
    <w:rsid w:val="007C3F68"/>
    <w:rsid w:val="007C401D"/>
    <w:rsid w:val="007C4EDC"/>
    <w:rsid w:val="007C65DE"/>
    <w:rsid w:val="007C6A4B"/>
    <w:rsid w:val="007D014F"/>
    <w:rsid w:val="007D2588"/>
    <w:rsid w:val="007D2D53"/>
    <w:rsid w:val="007D349F"/>
    <w:rsid w:val="007D41B7"/>
    <w:rsid w:val="007D4798"/>
    <w:rsid w:val="007D5F27"/>
    <w:rsid w:val="007D6485"/>
    <w:rsid w:val="007E20C1"/>
    <w:rsid w:val="007E352C"/>
    <w:rsid w:val="007E4F57"/>
    <w:rsid w:val="007E5DD4"/>
    <w:rsid w:val="007E63C6"/>
    <w:rsid w:val="007E6F04"/>
    <w:rsid w:val="007E7454"/>
    <w:rsid w:val="007F3575"/>
    <w:rsid w:val="007F59E7"/>
    <w:rsid w:val="007F6E37"/>
    <w:rsid w:val="007F767D"/>
    <w:rsid w:val="00800C75"/>
    <w:rsid w:val="00800D44"/>
    <w:rsid w:val="008016CB"/>
    <w:rsid w:val="008017EA"/>
    <w:rsid w:val="00802AF2"/>
    <w:rsid w:val="00802EAC"/>
    <w:rsid w:val="00804124"/>
    <w:rsid w:val="00805F33"/>
    <w:rsid w:val="00806429"/>
    <w:rsid w:val="00807199"/>
    <w:rsid w:val="0081072D"/>
    <w:rsid w:val="00812EE4"/>
    <w:rsid w:val="00814085"/>
    <w:rsid w:val="00814B02"/>
    <w:rsid w:val="008176C6"/>
    <w:rsid w:val="00817998"/>
    <w:rsid w:val="00825E0A"/>
    <w:rsid w:val="008272B3"/>
    <w:rsid w:val="008313C6"/>
    <w:rsid w:val="008314DA"/>
    <w:rsid w:val="00831FA8"/>
    <w:rsid w:val="00832557"/>
    <w:rsid w:val="0083331D"/>
    <w:rsid w:val="00835ED2"/>
    <w:rsid w:val="008362BF"/>
    <w:rsid w:val="008363C0"/>
    <w:rsid w:val="008365EC"/>
    <w:rsid w:val="00837F75"/>
    <w:rsid w:val="008404E1"/>
    <w:rsid w:val="00841CF6"/>
    <w:rsid w:val="00842BC5"/>
    <w:rsid w:val="00843814"/>
    <w:rsid w:val="00843EDC"/>
    <w:rsid w:val="008445AA"/>
    <w:rsid w:val="008449FD"/>
    <w:rsid w:val="00844E53"/>
    <w:rsid w:val="008453EB"/>
    <w:rsid w:val="00846233"/>
    <w:rsid w:val="00846752"/>
    <w:rsid w:val="00851042"/>
    <w:rsid w:val="008519D1"/>
    <w:rsid w:val="00852F2F"/>
    <w:rsid w:val="008531D1"/>
    <w:rsid w:val="0085346D"/>
    <w:rsid w:val="00853751"/>
    <w:rsid w:val="008539B3"/>
    <w:rsid w:val="00854411"/>
    <w:rsid w:val="0086001F"/>
    <w:rsid w:val="00860A71"/>
    <w:rsid w:val="00861F5A"/>
    <w:rsid w:val="00863820"/>
    <w:rsid w:val="00864665"/>
    <w:rsid w:val="00864FDD"/>
    <w:rsid w:val="008661C4"/>
    <w:rsid w:val="008672B3"/>
    <w:rsid w:val="00872369"/>
    <w:rsid w:val="00872B0F"/>
    <w:rsid w:val="0087372F"/>
    <w:rsid w:val="00874823"/>
    <w:rsid w:val="008748D4"/>
    <w:rsid w:val="008804DB"/>
    <w:rsid w:val="00881F62"/>
    <w:rsid w:val="00882138"/>
    <w:rsid w:val="00882B01"/>
    <w:rsid w:val="00885D71"/>
    <w:rsid w:val="00890F70"/>
    <w:rsid w:val="00891297"/>
    <w:rsid w:val="00891967"/>
    <w:rsid w:val="008921D9"/>
    <w:rsid w:val="00892360"/>
    <w:rsid w:val="0089298B"/>
    <w:rsid w:val="00893559"/>
    <w:rsid w:val="008A1E7F"/>
    <w:rsid w:val="008A25ED"/>
    <w:rsid w:val="008A40A3"/>
    <w:rsid w:val="008A4557"/>
    <w:rsid w:val="008A6754"/>
    <w:rsid w:val="008A69E8"/>
    <w:rsid w:val="008B01E4"/>
    <w:rsid w:val="008B05A1"/>
    <w:rsid w:val="008B07D2"/>
    <w:rsid w:val="008B3138"/>
    <w:rsid w:val="008B44CD"/>
    <w:rsid w:val="008B6965"/>
    <w:rsid w:val="008B7F44"/>
    <w:rsid w:val="008C2116"/>
    <w:rsid w:val="008C4740"/>
    <w:rsid w:val="008C6182"/>
    <w:rsid w:val="008C627B"/>
    <w:rsid w:val="008C7722"/>
    <w:rsid w:val="008C7CF9"/>
    <w:rsid w:val="008D0243"/>
    <w:rsid w:val="008D0F10"/>
    <w:rsid w:val="008D1C52"/>
    <w:rsid w:val="008D2038"/>
    <w:rsid w:val="008D2B86"/>
    <w:rsid w:val="008D5209"/>
    <w:rsid w:val="008D530C"/>
    <w:rsid w:val="008D5B84"/>
    <w:rsid w:val="008D5F25"/>
    <w:rsid w:val="008E0082"/>
    <w:rsid w:val="008E4D91"/>
    <w:rsid w:val="008E53C5"/>
    <w:rsid w:val="008E5639"/>
    <w:rsid w:val="008E6882"/>
    <w:rsid w:val="008E6EB8"/>
    <w:rsid w:val="008E7C13"/>
    <w:rsid w:val="008F0698"/>
    <w:rsid w:val="008F0DE6"/>
    <w:rsid w:val="008F2EF8"/>
    <w:rsid w:val="008F497A"/>
    <w:rsid w:val="008F497F"/>
    <w:rsid w:val="008F4E41"/>
    <w:rsid w:val="008F6261"/>
    <w:rsid w:val="008F68B3"/>
    <w:rsid w:val="008F7C9A"/>
    <w:rsid w:val="00900612"/>
    <w:rsid w:val="00902EF3"/>
    <w:rsid w:val="009055EE"/>
    <w:rsid w:val="00905D65"/>
    <w:rsid w:val="009070D6"/>
    <w:rsid w:val="00910093"/>
    <w:rsid w:val="00910645"/>
    <w:rsid w:val="00916162"/>
    <w:rsid w:val="00917E0F"/>
    <w:rsid w:val="00920D65"/>
    <w:rsid w:val="00921494"/>
    <w:rsid w:val="009253CF"/>
    <w:rsid w:val="0092740B"/>
    <w:rsid w:val="00931525"/>
    <w:rsid w:val="00931586"/>
    <w:rsid w:val="00934701"/>
    <w:rsid w:val="0093491B"/>
    <w:rsid w:val="00935814"/>
    <w:rsid w:val="00935844"/>
    <w:rsid w:val="009410FE"/>
    <w:rsid w:val="00945C78"/>
    <w:rsid w:val="00947779"/>
    <w:rsid w:val="00947989"/>
    <w:rsid w:val="0095420A"/>
    <w:rsid w:val="00954341"/>
    <w:rsid w:val="00956C7A"/>
    <w:rsid w:val="00956CAD"/>
    <w:rsid w:val="00956EE8"/>
    <w:rsid w:val="00960B9E"/>
    <w:rsid w:val="00960BDD"/>
    <w:rsid w:val="0096127F"/>
    <w:rsid w:val="00962913"/>
    <w:rsid w:val="00962B3D"/>
    <w:rsid w:val="00963961"/>
    <w:rsid w:val="009645BC"/>
    <w:rsid w:val="0096502D"/>
    <w:rsid w:val="009656B7"/>
    <w:rsid w:val="0096578E"/>
    <w:rsid w:val="00965A96"/>
    <w:rsid w:val="0097091D"/>
    <w:rsid w:val="00970DA3"/>
    <w:rsid w:val="00972EFF"/>
    <w:rsid w:val="009734F8"/>
    <w:rsid w:val="009741D6"/>
    <w:rsid w:val="00974590"/>
    <w:rsid w:val="00974DD9"/>
    <w:rsid w:val="0097620D"/>
    <w:rsid w:val="00980C7B"/>
    <w:rsid w:val="009813A7"/>
    <w:rsid w:val="00982589"/>
    <w:rsid w:val="00982E07"/>
    <w:rsid w:val="00983DCA"/>
    <w:rsid w:val="0098430D"/>
    <w:rsid w:val="009858D3"/>
    <w:rsid w:val="009900ED"/>
    <w:rsid w:val="00990892"/>
    <w:rsid w:val="00990D91"/>
    <w:rsid w:val="00992F6A"/>
    <w:rsid w:val="0099471E"/>
    <w:rsid w:val="0099473B"/>
    <w:rsid w:val="00994807"/>
    <w:rsid w:val="009948EC"/>
    <w:rsid w:val="00995F45"/>
    <w:rsid w:val="00996AFE"/>
    <w:rsid w:val="009A0FC6"/>
    <w:rsid w:val="009A24C6"/>
    <w:rsid w:val="009A31DA"/>
    <w:rsid w:val="009A3AF1"/>
    <w:rsid w:val="009A3E4F"/>
    <w:rsid w:val="009B007E"/>
    <w:rsid w:val="009B00EA"/>
    <w:rsid w:val="009B1375"/>
    <w:rsid w:val="009B240E"/>
    <w:rsid w:val="009B3875"/>
    <w:rsid w:val="009B55A1"/>
    <w:rsid w:val="009B5AB9"/>
    <w:rsid w:val="009B6EC2"/>
    <w:rsid w:val="009C02BF"/>
    <w:rsid w:val="009C0376"/>
    <w:rsid w:val="009C3BA8"/>
    <w:rsid w:val="009C5376"/>
    <w:rsid w:val="009C78FC"/>
    <w:rsid w:val="009D165E"/>
    <w:rsid w:val="009D4600"/>
    <w:rsid w:val="009D476A"/>
    <w:rsid w:val="009D5624"/>
    <w:rsid w:val="009D6858"/>
    <w:rsid w:val="009E279D"/>
    <w:rsid w:val="009E3111"/>
    <w:rsid w:val="009E4692"/>
    <w:rsid w:val="009E4829"/>
    <w:rsid w:val="009E4B4E"/>
    <w:rsid w:val="009E614A"/>
    <w:rsid w:val="009F0EE8"/>
    <w:rsid w:val="009F21DF"/>
    <w:rsid w:val="009F3F3C"/>
    <w:rsid w:val="009F4331"/>
    <w:rsid w:val="009F548C"/>
    <w:rsid w:val="009F644D"/>
    <w:rsid w:val="00A0018B"/>
    <w:rsid w:val="00A00C2E"/>
    <w:rsid w:val="00A01D16"/>
    <w:rsid w:val="00A02570"/>
    <w:rsid w:val="00A02C11"/>
    <w:rsid w:val="00A05133"/>
    <w:rsid w:val="00A057B2"/>
    <w:rsid w:val="00A07970"/>
    <w:rsid w:val="00A1025C"/>
    <w:rsid w:val="00A112FF"/>
    <w:rsid w:val="00A11408"/>
    <w:rsid w:val="00A11FAD"/>
    <w:rsid w:val="00A1359F"/>
    <w:rsid w:val="00A136ED"/>
    <w:rsid w:val="00A156A1"/>
    <w:rsid w:val="00A17A1C"/>
    <w:rsid w:val="00A2060A"/>
    <w:rsid w:val="00A2192D"/>
    <w:rsid w:val="00A24CA1"/>
    <w:rsid w:val="00A24E3C"/>
    <w:rsid w:val="00A24FA9"/>
    <w:rsid w:val="00A2603D"/>
    <w:rsid w:val="00A31FA4"/>
    <w:rsid w:val="00A330B5"/>
    <w:rsid w:val="00A33147"/>
    <w:rsid w:val="00A3514E"/>
    <w:rsid w:val="00A359E9"/>
    <w:rsid w:val="00A370DB"/>
    <w:rsid w:val="00A37E9C"/>
    <w:rsid w:val="00A4114D"/>
    <w:rsid w:val="00A416E3"/>
    <w:rsid w:val="00A41727"/>
    <w:rsid w:val="00A418B6"/>
    <w:rsid w:val="00A41DA3"/>
    <w:rsid w:val="00A420ED"/>
    <w:rsid w:val="00A427FB"/>
    <w:rsid w:val="00A429F2"/>
    <w:rsid w:val="00A42E2D"/>
    <w:rsid w:val="00A472A7"/>
    <w:rsid w:val="00A51800"/>
    <w:rsid w:val="00A522FB"/>
    <w:rsid w:val="00A5241D"/>
    <w:rsid w:val="00A52CFC"/>
    <w:rsid w:val="00A5336B"/>
    <w:rsid w:val="00A53955"/>
    <w:rsid w:val="00A54A0F"/>
    <w:rsid w:val="00A54B9B"/>
    <w:rsid w:val="00A55978"/>
    <w:rsid w:val="00A55BEE"/>
    <w:rsid w:val="00A57712"/>
    <w:rsid w:val="00A65155"/>
    <w:rsid w:val="00A65C1F"/>
    <w:rsid w:val="00A66272"/>
    <w:rsid w:val="00A668B3"/>
    <w:rsid w:val="00A70BA8"/>
    <w:rsid w:val="00A714DB"/>
    <w:rsid w:val="00A72CF2"/>
    <w:rsid w:val="00A731F1"/>
    <w:rsid w:val="00A75A74"/>
    <w:rsid w:val="00A75CE3"/>
    <w:rsid w:val="00A77384"/>
    <w:rsid w:val="00A80094"/>
    <w:rsid w:val="00A8205C"/>
    <w:rsid w:val="00A82315"/>
    <w:rsid w:val="00A84B74"/>
    <w:rsid w:val="00A856A5"/>
    <w:rsid w:val="00A86B43"/>
    <w:rsid w:val="00A87EFA"/>
    <w:rsid w:val="00A909F7"/>
    <w:rsid w:val="00A95346"/>
    <w:rsid w:val="00A97753"/>
    <w:rsid w:val="00AA147B"/>
    <w:rsid w:val="00AA2D34"/>
    <w:rsid w:val="00AA5B3F"/>
    <w:rsid w:val="00AA6C6B"/>
    <w:rsid w:val="00AA7363"/>
    <w:rsid w:val="00AB15FB"/>
    <w:rsid w:val="00AB1C30"/>
    <w:rsid w:val="00AB20D8"/>
    <w:rsid w:val="00AB2D17"/>
    <w:rsid w:val="00AB3CC8"/>
    <w:rsid w:val="00AB4C60"/>
    <w:rsid w:val="00AB5DE6"/>
    <w:rsid w:val="00AB62C9"/>
    <w:rsid w:val="00AC1916"/>
    <w:rsid w:val="00AC2AE0"/>
    <w:rsid w:val="00AC34C7"/>
    <w:rsid w:val="00AC5C02"/>
    <w:rsid w:val="00AC68C7"/>
    <w:rsid w:val="00AD01D8"/>
    <w:rsid w:val="00AD6CAD"/>
    <w:rsid w:val="00AD759B"/>
    <w:rsid w:val="00AE12DA"/>
    <w:rsid w:val="00AE1D2F"/>
    <w:rsid w:val="00AE4B01"/>
    <w:rsid w:val="00AE4FDF"/>
    <w:rsid w:val="00AE58D0"/>
    <w:rsid w:val="00AE68A9"/>
    <w:rsid w:val="00AF006B"/>
    <w:rsid w:val="00AF190A"/>
    <w:rsid w:val="00AF5D28"/>
    <w:rsid w:val="00AF6817"/>
    <w:rsid w:val="00AF7097"/>
    <w:rsid w:val="00AF79E7"/>
    <w:rsid w:val="00B02EE5"/>
    <w:rsid w:val="00B03B34"/>
    <w:rsid w:val="00B1138F"/>
    <w:rsid w:val="00B1213F"/>
    <w:rsid w:val="00B12D22"/>
    <w:rsid w:val="00B15C65"/>
    <w:rsid w:val="00B173AA"/>
    <w:rsid w:val="00B176D4"/>
    <w:rsid w:val="00B204A8"/>
    <w:rsid w:val="00B21277"/>
    <w:rsid w:val="00B21D89"/>
    <w:rsid w:val="00B22CC0"/>
    <w:rsid w:val="00B24872"/>
    <w:rsid w:val="00B2509C"/>
    <w:rsid w:val="00B25595"/>
    <w:rsid w:val="00B25CA2"/>
    <w:rsid w:val="00B32180"/>
    <w:rsid w:val="00B323B1"/>
    <w:rsid w:val="00B33ACD"/>
    <w:rsid w:val="00B35145"/>
    <w:rsid w:val="00B36388"/>
    <w:rsid w:val="00B36C8C"/>
    <w:rsid w:val="00B37A46"/>
    <w:rsid w:val="00B41F6C"/>
    <w:rsid w:val="00B438DE"/>
    <w:rsid w:val="00B44015"/>
    <w:rsid w:val="00B468D8"/>
    <w:rsid w:val="00B475BA"/>
    <w:rsid w:val="00B504EB"/>
    <w:rsid w:val="00B51579"/>
    <w:rsid w:val="00B51861"/>
    <w:rsid w:val="00B5197E"/>
    <w:rsid w:val="00B5279F"/>
    <w:rsid w:val="00B54120"/>
    <w:rsid w:val="00B5478F"/>
    <w:rsid w:val="00B569C7"/>
    <w:rsid w:val="00B56CF0"/>
    <w:rsid w:val="00B57354"/>
    <w:rsid w:val="00B60EBB"/>
    <w:rsid w:val="00B6195B"/>
    <w:rsid w:val="00B62650"/>
    <w:rsid w:val="00B6325E"/>
    <w:rsid w:val="00B651FA"/>
    <w:rsid w:val="00B65503"/>
    <w:rsid w:val="00B66E83"/>
    <w:rsid w:val="00B66F23"/>
    <w:rsid w:val="00B70700"/>
    <w:rsid w:val="00B756EF"/>
    <w:rsid w:val="00B7625D"/>
    <w:rsid w:val="00B76FC5"/>
    <w:rsid w:val="00B7796D"/>
    <w:rsid w:val="00B77F02"/>
    <w:rsid w:val="00B80A05"/>
    <w:rsid w:val="00B80D35"/>
    <w:rsid w:val="00B81422"/>
    <w:rsid w:val="00B81607"/>
    <w:rsid w:val="00B81E11"/>
    <w:rsid w:val="00B866E4"/>
    <w:rsid w:val="00B86C48"/>
    <w:rsid w:val="00B870FE"/>
    <w:rsid w:val="00B872C8"/>
    <w:rsid w:val="00B90292"/>
    <w:rsid w:val="00B908FD"/>
    <w:rsid w:val="00B9153A"/>
    <w:rsid w:val="00B91D82"/>
    <w:rsid w:val="00B9219A"/>
    <w:rsid w:val="00B92559"/>
    <w:rsid w:val="00B92989"/>
    <w:rsid w:val="00B9483F"/>
    <w:rsid w:val="00B95B1E"/>
    <w:rsid w:val="00B969B4"/>
    <w:rsid w:val="00B96D7C"/>
    <w:rsid w:val="00B96D99"/>
    <w:rsid w:val="00BA112E"/>
    <w:rsid w:val="00BA1799"/>
    <w:rsid w:val="00BA68FA"/>
    <w:rsid w:val="00BA7125"/>
    <w:rsid w:val="00BB07B1"/>
    <w:rsid w:val="00BB185C"/>
    <w:rsid w:val="00BB222E"/>
    <w:rsid w:val="00BB2AE8"/>
    <w:rsid w:val="00BB49C7"/>
    <w:rsid w:val="00BB5310"/>
    <w:rsid w:val="00BB5966"/>
    <w:rsid w:val="00BC1459"/>
    <w:rsid w:val="00BC2C88"/>
    <w:rsid w:val="00BC2CE3"/>
    <w:rsid w:val="00BC3769"/>
    <w:rsid w:val="00BC4F6C"/>
    <w:rsid w:val="00BC56BE"/>
    <w:rsid w:val="00BD24F7"/>
    <w:rsid w:val="00BD252B"/>
    <w:rsid w:val="00BD2F3C"/>
    <w:rsid w:val="00BD627E"/>
    <w:rsid w:val="00BD72DB"/>
    <w:rsid w:val="00BD7726"/>
    <w:rsid w:val="00BE0A06"/>
    <w:rsid w:val="00BE0BA5"/>
    <w:rsid w:val="00BE1843"/>
    <w:rsid w:val="00BE3218"/>
    <w:rsid w:val="00BE4EFA"/>
    <w:rsid w:val="00BE5E30"/>
    <w:rsid w:val="00BE63B0"/>
    <w:rsid w:val="00BE65AE"/>
    <w:rsid w:val="00BE6ED2"/>
    <w:rsid w:val="00BF332D"/>
    <w:rsid w:val="00BF555B"/>
    <w:rsid w:val="00BF684C"/>
    <w:rsid w:val="00C01235"/>
    <w:rsid w:val="00C02493"/>
    <w:rsid w:val="00C03819"/>
    <w:rsid w:val="00C05BFE"/>
    <w:rsid w:val="00C06372"/>
    <w:rsid w:val="00C064DD"/>
    <w:rsid w:val="00C11451"/>
    <w:rsid w:val="00C1625D"/>
    <w:rsid w:val="00C17CAA"/>
    <w:rsid w:val="00C20324"/>
    <w:rsid w:val="00C20F57"/>
    <w:rsid w:val="00C23F11"/>
    <w:rsid w:val="00C315E8"/>
    <w:rsid w:val="00C31722"/>
    <w:rsid w:val="00C32766"/>
    <w:rsid w:val="00C3385E"/>
    <w:rsid w:val="00C36611"/>
    <w:rsid w:val="00C40239"/>
    <w:rsid w:val="00C40807"/>
    <w:rsid w:val="00C40B21"/>
    <w:rsid w:val="00C40EB0"/>
    <w:rsid w:val="00C417E2"/>
    <w:rsid w:val="00C42ABD"/>
    <w:rsid w:val="00C43E66"/>
    <w:rsid w:val="00C44277"/>
    <w:rsid w:val="00C44D50"/>
    <w:rsid w:val="00C463B3"/>
    <w:rsid w:val="00C4760D"/>
    <w:rsid w:val="00C4770C"/>
    <w:rsid w:val="00C5088D"/>
    <w:rsid w:val="00C521BE"/>
    <w:rsid w:val="00C53F89"/>
    <w:rsid w:val="00C54016"/>
    <w:rsid w:val="00C55313"/>
    <w:rsid w:val="00C60EDD"/>
    <w:rsid w:val="00C61C10"/>
    <w:rsid w:val="00C62883"/>
    <w:rsid w:val="00C65EA5"/>
    <w:rsid w:val="00C662C1"/>
    <w:rsid w:val="00C66644"/>
    <w:rsid w:val="00C6769B"/>
    <w:rsid w:val="00C70609"/>
    <w:rsid w:val="00C72AB1"/>
    <w:rsid w:val="00C73344"/>
    <w:rsid w:val="00C73E6D"/>
    <w:rsid w:val="00C753A8"/>
    <w:rsid w:val="00C76591"/>
    <w:rsid w:val="00C768B4"/>
    <w:rsid w:val="00C775E7"/>
    <w:rsid w:val="00C82953"/>
    <w:rsid w:val="00C82AB0"/>
    <w:rsid w:val="00C83D2C"/>
    <w:rsid w:val="00C84C4D"/>
    <w:rsid w:val="00C86543"/>
    <w:rsid w:val="00C948AD"/>
    <w:rsid w:val="00C956D2"/>
    <w:rsid w:val="00CA0F08"/>
    <w:rsid w:val="00CA2024"/>
    <w:rsid w:val="00CA318E"/>
    <w:rsid w:val="00CA347A"/>
    <w:rsid w:val="00CA5433"/>
    <w:rsid w:val="00CA68A8"/>
    <w:rsid w:val="00CA7F84"/>
    <w:rsid w:val="00CB0BD1"/>
    <w:rsid w:val="00CB0F7E"/>
    <w:rsid w:val="00CB1622"/>
    <w:rsid w:val="00CB24F9"/>
    <w:rsid w:val="00CB378A"/>
    <w:rsid w:val="00CB5CB7"/>
    <w:rsid w:val="00CB7B9A"/>
    <w:rsid w:val="00CC1C64"/>
    <w:rsid w:val="00CC23B9"/>
    <w:rsid w:val="00CC2F9E"/>
    <w:rsid w:val="00CC415A"/>
    <w:rsid w:val="00CC4958"/>
    <w:rsid w:val="00CC5651"/>
    <w:rsid w:val="00CD00F3"/>
    <w:rsid w:val="00CD02FA"/>
    <w:rsid w:val="00CD0633"/>
    <w:rsid w:val="00CD0918"/>
    <w:rsid w:val="00CD0A4A"/>
    <w:rsid w:val="00CD2C42"/>
    <w:rsid w:val="00CD3881"/>
    <w:rsid w:val="00CD4790"/>
    <w:rsid w:val="00CD48CC"/>
    <w:rsid w:val="00CD5301"/>
    <w:rsid w:val="00CD6C7B"/>
    <w:rsid w:val="00CE08F7"/>
    <w:rsid w:val="00CE2DCA"/>
    <w:rsid w:val="00CE522D"/>
    <w:rsid w:val="00CE52BB"/>
    <w:rsid w:val="00CE55AD"/>
    <w:rsid w:val="00CE7170"/>
    <w:rsid w:val="00CF0591"/>
    <w:rsid w:val="00CF2B32"/>
    <w:rsid w:val="00CF2FE1"/>
    <w:rsid w:val="00CF3211"/>
    <w:rsid w:val="00CF4E0B"/>
    <w:rsid w:val="00CF50B4"/>
    <w:rsid w:val="00CF74AA"/>
    <w:rsid w:val="00D002EE"/>
    <w:rsid w:val="00D007F7"/>
    <w:rsid w:val="00D007FD"/>
    <w:rsid w:val="00D01A5F"/>
    <w:rsid w:val="00D01E63"/>
    <w:rsid w:val="00D031D5"/>
    <w:rsid w:val="00D0332E"/>
    <w:rsid w:val="00D0372E"/>
    <w:rsid w:val="00D03CA1"/>
    <w:rsid w:val="00D065EE"/>
    <w:rsid w:val="00D072E5"/>
    <w:rsid w:val="00D075B2"/>
    <w:rsid w:val="00D07680"/>
    <w:rsid w:val="00D07904"/>
    <w:rsid w:val="00D1091B"/>
    <w:rsid w:val="00D11751"/>
    <w:rsid w:val="00D12EE1"/>
    <w:rsid w:val="00D13F24"/>
    <w:rsid w:val="00D1470F"/>
    <w:rsid w:val="00D14961"/>
    <w:rsid w:val="00D16C45"/>
    <w:rsid w:val="00D174B9"/>
    <w:rsid w:val="00D2064D"/>
    <w:rsid w:val="00D2104E"/>
    <w:rsid w:val="00D219DC"/>
    <w:rsid w:val="00D22683"/>
    <w:rsid w:val="00D255CA"/>
    <w:rsid w:val="00D25E0C"/>
    <w:rsid w:val="00D264FB"/>
    <w:rsid w:val="00D264FE"/>
    <w:rsid w:val="00D26B24"/>
    <w:rsid w:val="00D27F51"/>
    <w:rsid w:val="00D341A3"/>
    <w:rsid w:val="00D34B5F"/>
    <w:rsid w:val="00D34FA2"/>
    <w:rsid w:val="00D404C0"/>
    <w:rsid w:val="00D4207C"/>
    <w:rsid w:val="00D422DA"/>
    <w:rsid w:val="00D43967"/>
    <w:rsid w:val="00D46574"/>
    <w:rsid w:val="00D46903"/>
    <w:rsid w:val="00D47CCF"/>
    <w:rsid w:val="00D50C40"/>
    <w:rsid w:val="00D50E4E"/>
    <w:rsid w:val="00D518E2"/>
    <w:rsid w:val="00D555C4"/>
    <w:rsid w:val="00D55B55"/>
    <w:rsid w:val="00D55D5A"/>
    <w:rsid w:val="00D60CCF"/>
    <w:rsid w:val="00D62460"/>
    <w:rsid w:val="00D65B7C"/>
    <w:rsid w:val="00D670CE"/>
    <w:rsid w:val="00D70E30"/>
    <w:rsid w:val="00D73793"/>
    <w:rsid w:val="00D73B45"/>
    <w:rsid w:val="00D73D37"/>
    <w:rsid w:val="00D73F2E"/>
    <w:rsid w:val="00D7487B"/>
    <w:rsid w:val="00D74F4F"/>
    <w:rsid w:val="00D74FD1"/>
    <w:rsid w:val="00D75335"/>
    <w:rsid w:val="00D75A1D"/>
    <w:rsid w:val="00D77B91"/>
    <w:rsid w:val="00D83664"/>
    <w:rsid w:val="00D867CD"/>
    <w:rsid w:val="00D868E6"/>
    <w:rsid w:val="00D86C18"/>
    <w:rsid w:val="00D90B04"/>
    <w:rsid w:val="00D9243F"/>
    <w:rsid w:val="00D928C9"/>
    <w:rsid w:val="00D92AE0"/>
    <w:rsid w:val="00D92C33"/>
    <w:rsid w:val="00D930CF"/>
    <w:rsid w:val="00D95E10"/>
    <w:rsid w:val="00D95FAF"/>
    <w:rsid w:val="00D970FB"/>
    <w:rsid w:val="00DA0870"/>
    <w:rsid w:val="00DA32F0"/>
    <w:rsid w:val="00DA47B2"/>
    <w:rsid w:val="00DA4DE2"/>
    <w:rsid w:val="00DA6B69"/>
    <w:rsid w:val="00DA73F2"/>
    <w:rsid w:val="00DB0C4F"/>
    <w:rsid w:val="00DB176C"/>
    <w:rsid w:val="00DB5886"/>
    <w:rsid w:val="00DB75ED"/>
    <w:rsid w:val="00DB761B"/>
    <w:rsid w:val="00DB7921"/>
    <w:rsid w:val="00DC04C1"/>
    <w:rsid w:val="00DC26D2"/>
    <w:rsid w:val="00DC2EC2"/>
    <w:rsid w:val="00DC4D09"/>
    <w:rsid w:val="00DD027C"/>
    <w:rsid w:val="00DD142E"/>
    <w:rsid w:val="00DD332C"/>
    <w:rsid w:val="00DD4CB4"/>
    <w:rsid w:val="00DD4FDD"/>
    <w:rsid w:val="00DD5C6B"/>
    <w:rsid w:val="00DD7B36"/>
    <w:rsid w:val="00DE0FCD"/>
    <w:rsid w:val="00DE135F"/>
    <w:rsid w:val="00DE20F7"/>
    <w:rsid w:val="00DE2744"/>
    <w:rsid w:val="00DE3E3B"/>
    <w:rsid w:val="00DE45E2"/>
    <w:rsid w:val="00DE4639"/>
    <w:rsid w:val="00DE4CE9"/>
    <w:rsid w:val="00DE77F1"/>
    <w:rsid w:val="00DF059F"/>
    <w:rsid w:val="00DF0DD6"/>
    <w:rsid w:val="00DF0EB3"/>
    <w:rsid w:val="00DF100A"/>
    <w:rsid w:val="00DF15E8"/>
    <w:rsid w:val="00DF33ED"/>
    <w:rsid w:val="00DF3C1E"/>
    <w:rsid w:val="00DF48F2"/>
    <w:rsid w:val="00DF7162"/>
    <w:rsid w:val="00E0114F"/>
    <w:rsid w:val="00E029CF"/>
    <w:rsid w:val="00E02DB8"/>
    <w:rsid w:val="00E0336A"/>
    <w:rsid w:val="00E04531"/>
    <w:rsid w:val="00E05CD8"/>
    <w:rsid w:val="00E0610C"/>
    <w:rsid w:val="00E06714"/>
    <w:rsid w:val="00E11F18"/>
    <w:rsid w:val="00E148A3"/>
    <w:rsid w:val="00E168F6"/>
    <w:rsid w:val="00E17DE1"/>
    <w:rsid w:val="00E20BFF"/>
    <w:rsid w:val="00E2278B"/>
    <w:rsid w:val="00E22958"/>
    <w:rsid w:val="00E23BB2"/>
    <w:rsid w:val="00E23D65"/>
    <w:rsid w:val="00E24A1A"/>
    <w:rsid w:val="00E32646"/>
    <w:rsid w:val="00E3308E"/>
    <w:rsid w:val="00E333D8"/>
    <w:rsid w:val="00E33F5E"/>
    <w:rsid w:val="00E34B10"/>
    <w:rsid w:val="00E34BD7"/>
    <w:rsid w:val="00E35ABB"/>
    <w:rsid w:val="00E35D55"/>
    <w:rsid w:val="00E36C5A"/>
    <w:rsid w:val="00E40CB5"/>
    <w:rsid w:val="00E41261"/>
    <w:rsid w:val="00E42291"/>
    <w:rsid w:val="00E42C90"/>
    <w:rsid w:val="00E434FC"/>
    <w:rsid w:val="00E439A0"/>
    <w:rsid w:val="00E439D1"/>
    <w:rsid w:val="00E448DA"/>
    <w:rsid w:val="00E45BDD"/>
    <w:rsid w:val="00E5097C"/>
    <w:rsid w:val="00E509A1"/>
    <w:rsid w:val="00E52466"/>
    <w:rsid w:val="00E53175"/>
    <w:rsid w:val="00E53D79"/>
    <w:rsid w:val="00E55132"/>
    <w:rsid w:val="00E55A33"/>
    <w:rsid w:val="00E56646"/>
    <w:rsid w:val="00E56EFE"/>
    <w:rsid w:val="00E57494"/>
    <w:rsid w:val="00E61F6C"/>
    <w:rsid w:val="00E64547"/>
    <w:rsid w:val="00E65E5F"/>
    <w:rsid w:val="00E660C4"/>
    <w:rsid w:val="00E6719E"/>
    <w:rsid w:val="00E6732E"/>
    <w:rsid w:val="00E700FC"/>
    <w:rsid w:val="00E7332F"/>
    <w:rsid w:val="00E73664"/>
    <w:rsid w:val="00E73894"/>
    <w:rsid w:val="00E73F61"/>
    <w:rsid w:val="00E74BAB"/>
    <w:rsid w:val="00E761FD"/>
    <w:rsid w:val="00E768B3"/>
    <w:rsid w:val="00E77476"/>
    <w:rsid w:val="00E775B5"/>
    <w:rsid w:val="00E77B10"/>
    <w:rsid w:val="00E8021C"/>
    <w:rsid w:val="00E80A51"/>
    <w:rsid w:val="00E82997"/>
    <w:rsid w:val="00E83B15"/>
    <w:rsid w:val="00E83DAC"/>
    <w:rsid w:val="00E8633F"/>
    <w:rsid w:val="00E87F59"/>
    <w:rsid w:val="00E906D0"/>
    <w:rsid w:val="00E90981"/>
    <w:rsid w:val="00E90EE8"/>
    <w:rsid w:val="00E912C0"/>
    <w:rsid w:val="00E91504"/>
    <w:rsid w:val="00E91DAE"/>
    <w:rsid w:val="00E94A56"/>
    <w:rsid w:val="00E96BEA"/>
    <w:rsid w:val="00E97A5C"/>
    <w:rsid w:val="00E97A75"/>
    <w:rsid w:val="00EA18B8"/>
    <w:rsid w:val="00EA2AEF"/>
    <w:rsid w:val="00EA306A"/>
    <w:rsid w:val="00EA3988"/>
    <w:rsid w:val="00EA4199"/>
    <w:rsid w:val="00EA4AFE"/>
    <w:rsid w:val="00EA7FE0"/>
    <w:rsid w:val="00EB03CA"/>
    <w:rsid w:val="00EB15A8"/>
    <w:rsid w:val="00EB403D"/>
    <w:rsid w:val="00EB5A82"/>
    <w:rsid w:val="00EB5CE4"/>
    <w:rsid w:val="00EC0606"/>
    <w:rsid w:val="00EC06D1"/>
    <w:rsid w:val="00EC448F"/>
    <w:rsid w:val="00EC48D6"/>
    <w:rsid w:val="00EC60C2"/>
    <w:rsid w:val="00EC62CB"/>
    <w:rsid w:val="00EC6E5D"/>
    <w:rsid w:val="00EC7C80"/>
    <w:rsid w:val="00EC7FE0"/>
    <w:rsid w:val="00ED0272"/>
    <w:rsid w:val="00ED0D3F"/>
    <w:rsid w:val="00ED19C3"/>
    <w:rsid w:val="00ED1CA2"/>
    <w:rsid w:val="00ED1D3C"/>
    <w:rsid w:val="00ED2798"/>
    <w:rsid w:val="00ED2F2B"/>
    <w:rsid w:val="00ED40B0"/>
    <w:rsid w:val="00ED5E5B"/>
    <w:rsid w:val="00EE0E06"/>
    <w:rsid w:val="00EE1BBA"/>
    <w:rsid w:val="00EE23A4"/>
    <w:rsid w:val="00EE2780"/>
    <w:rsid w:val="00EE43AE"/>
    <w:rsid w:val="00EE4F9B"/>
    <w:rsid w:val="00EE5160"/>
    <w:rsid w:val="00EE5C78"/>
    <w:rsid w:val="00EE5F40"/>
    <w:rsid w:val="00EE5FC9"/>
    <w:rsid w:val="00EE6B57"/>
    <w:rsid w:val="00EF1482"/>
    <w:rsid w:val="00EF1D20"/>
    <w:rsid w:val="00EF2273"/>
    <w:rsid w:val="00EF2E8D"/>
    <w:rsid w:val="00EF5562"/>
    <w:rsid w:val="00EF5C1A"/>
    <w:rsid w:val="00EF61D4"/>
    <w:rsid w:val="00EF6FEF"/>
    <w:rsid w:val="00F02A98"/>
    <w:rsid w:val="00F04360"/>
    <w:rsid w:val="00F06A55"/>
    <w:rsid w:val="00F1021C"/>
    <w:rsid w:val="00F12210"/>
    <w:rsid w:val="00F13585"/>
    <w:rsid w:val="00F141D0"/>
    <w:rsid w:val="00F143B5"/>
    <w:rsid w:val="00F14A7E"/>
    <w:rsid w:val="00F1581E"/>
    <w:rsid w:val="00F21959"/>
    <w:rsid w:val="00F21E7D"/>
    <w:rsid w:val="00F224E9"/>
    <w:rsid w:val="00F23542"/>
    <w:rsid w:val="00F23A12"/>
    <w:rsid w:val="00F25A01"/>
    <w:rsid w:val="00F262F3"/>
    <w:rsid w:val="00F30B82"/>
    <w:rsid w:val="00F31DF3"/>
    <w:rsid w:val="00F32A4B"/>
    <w:rsid w:val="00F33D54"/>
    <w:rsid w:val="00F346CA"/>
    <w:rsid w:val="00F3521D"/>
    <w:rsid w:val="00F35DAF"/>
    <w:rsid w:val="00F40007"/>
    <w:rsid w:val="00F44CF0"/>
    <w:rsid w:val="00F45C96"/>
    <w:rsid w:val="00F47392"/>
    <w:rsid w:val="00F500D2"/>
    <w:rsid w:val="00F50156"/>
    <w:rsid w:val="00F506EE"/>
    <w:rsid w:val="00F51914"/>
    <w:rsid w:val="00F52181"/>
    <w:rsid w:val="00F53E45"/>
    <w:rsid w:val="00F5447B"/>
    <w:rsid w:val="00F54AB0"/>
    <w:rsid w:val="00F54C19"/>
    <w:rsid w:val="00F54EEC"/>
    <w:rsid w:val="00F55BA3"/>
    <w:rsid w:val="00F5641F"/>
    <w:rsid w:val="00F56928"/>
    <w:rsid w:val="00F649A0"/>
    <w:rsid w:val="00F65171"/>
    <w:rsid w:val="00F65826"/>
    <w:rsid w:val="00F66C15"/>
    <w:rsid w:val="00F7159D"/>
    <w:rsid w:val="00F71AA7"/>
    <w:rsid w:val="00F728DD"/>
    <w:rsid w:val="00F72BA1"/>
    <w:rsid w:val="00F73536"/>
    <w:rsid w:val="00F74C96"/>
    <w:rsid w:val="00F74EAC"/>
    <w:rsid w:val="00F81D96"/>
    <w:rsid w:val="00F84AA2"/>
    <w:rsid w:val="00F91891"/>
    <w:rsid w:val="00F95FE1"/>
    <w:rsid w:val="00FA28D1"/>
    <w:rsid w:val="00FA2C40"/>
    <w:rsid w:val="00FA31A6"/>
    <w:rsid w:val="00FA335D"/>
    <w:rsid w:val="00FA6625"/>
    <w:rsid w:val="00FA7DFA"/>
    <w:rsid w:val="00FB0E51"/>
    <w:rsid w:val="00FB2B76"/>
    <w:rsid w:val="00FB3536"/>
    <w:rsid w:val="00FB6D52"/>
    <w:rsid w:val="00FB78E2"/>
    <w:rsid w:val="00FB79F6"/>
    <w:rsid w:val="00FB7ADE"/>
    <w:rsid w:val="00FC017C"/>
    <w:rsid w:val="00FC1AE8"/>
    <w:rsid w:val="00FC40F0"/>
    <w:rsid w:val="00FC5272"/>
    <w:rsid w:val="00FC618D"/>
    <w:rsid w:val="00FD0616"/>
    <w:rsid w:val="00FD4470"/>
    <w:rsid w:val="00FD45A6"/>
    <w:rsid w:val="00FD67E9"/>
    <w:rsid w:val="00FD683A"/>
    <w:rsid w:val="00FE0468"/>
    <w:rsid w:val="00FE3EAE"/>
    <w:rsid w:val="00FE49C1"/>
    <w:rsid w:val="00FE534D"/>
    <w:rsid w:val="00FE66AE"/>
    <w:rsid w:val="00FF0B14"/>
    <w:rsid w:val="00FF1240"/>
    <w:rsid w:val="00FF1955"/>
    <w:rsid w:val="00FF3477"/>
    <w:rsid w:val="00FF4E88"/>
    <w:rsid w:val="00FF5E81"/>
  </w:rsids>
  <m:mathPr>
    <m:mathFont m:val="Cambria Math"/>
    <m:brkBin m:val="before"/>
    <m:brkBinSub m:val="--"/>
    <m:smallFrac m:val="0"/>
    <m:dispDef/>
    <m:lMargin m:val="0"/>
    <m:rMargin m:val="0"/>
    <m:defJc m:val="centerGroup"/>
    <m:wrapIndent m:val="1440"/>
    <m:intLim m:val="subSup"/>
    <m:naryLim m:val="undOvr"/>
  </m:mathPr>
  <w:themeFontLang w:val="da-D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4545B"/>
  <w15:chartTrackingRefBased/>
  <w15:docId w15:val="{7BC170D0-1E16-4E46-AB0A-E89122884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da-DK"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2A8"/>
    <w:pPr>
      <w:spacing w:line="480" w:lineRule="auto"/>
    </w:pPr>
    <w:rPr>
      <w:rFonts w:ascii="Times New Roman" w:eastAsia="Times New Roman" w:hAnsi="Times New Roman" w:cs="Times New Roman"/>
    </w:rPr>
  </w:style>
  <w:style w:type="paragraph" w:styleId="Heading1">
    <w:name w:val="heading 1"/>
    <w:basedOn w:val="Normal"/>
    <w:link w:val="Heading1Char"/>
    <w:uiPriority w:val="9"/>
    <w:qFormat/>
    <w:rsid w:val="0006350E"/>
    <w:pPr>
      <w:numPr>
        <w:numId w:val="18"/>
      </w:numPr>
      <w:spacing w:before="100" w:beforeAutospacing="1" w:after="100" w:afterAutospacing="1"/>
      <w:outlineLvl w:val="0"/>
    </w:pPr>
    <w:rPr>
      <w:b/>
      <w:bCs/>
      <w:kern w:val="36"/>
      <w:sz w:val="32"/>
      <w:szCs w:val="48"/>
    </w:rPr>
  </w:style>
  <w:style w:type="paragraph" w:styleId="Heading2">
    <w:name w:val="heading 2"/>
    <w:basedOn w:val="Normal"/>
    <w:next w:val="Normal"/>
    <w:link w:val="Heading2Char"/>
    <w:uiPriority w:val="9"/>
    <w:semiHidden/>
    <w:unhideWhenUsed/>
    <w:qFormat/>
    <w:rsid w:val="00E775B5"/>
    <w:pPr>
      <w:keepNext/>
      <w:keepLines/>
      <w:numPr>
        <w:ilvl w:val="1"/>
        <w:numId w:val="18"/>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775B5"/>
    <w:pPr>
      <w:keepNext/>
      <w:keepLines/>
      <w:numPr>
        <w:ilvl w:val="2"/>
        <w:numId w:val="18"/>
      </w:numPr>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E775B5"/>
    <w:pPr>
      <w:keepNext/>
      <w:keepLines/>
      <w:numPr>
        <w:ilvl w:val="3"/>
        <w:numId w:val="18"/>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775B5"/>
    <w:pPr>
      <w:keepNext/>
      <w:keepLines/>
      <w:numPr>
        <w:ilvl w:val="4"/>
        <w:numId w:val="18"/>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775B5"/>
    <w:pPr>
      <w:keepNext/>
      <w:keepLines/>
      <w:numPr>
        <w:ilvl w:val="5"/>
        <w:numId w:val="18"/>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E775B5"/>
    <w:pPr>
      <w:keepNext/>
      <w:keepLines/>
      <w:numPr>
        <w:ilvl w:val="6"/>
        <w:numId w:val="18"/>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E775B5"/>
    <w:pPr>
      <w:keepNext/>
      <w:keepLines/>
      <w:numPr>
        <w:ilvl w:val="7"/>
        <w:numId w:val="1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775B5"/>
    <w:pPr>
      <w:keepNext/>
      <w:keepLines/>
      <w:numPr>
        <w:ilvl w:val="8"/>
        <w:numId w:val="1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A714DB"/>
    <w:pPr>
      <w:spacing w:before="100" w:beforeAutospacing="1" w:after="100" w:afterAutospacing="1"/>
    </w:pPr>
  </w:style>
  <w:style w:type="character" w:customStyle="1" w:styleId="eop">
    <w:name w:val="eop"/>
    <w:basedOn w:val="DefaultParagraphFont"/>
    <w:rsid w:val="00A714DB"/>
  </w:style>
  <w:style w:type="character" w:customStyle="1" w:styleId="normaltextrun">
    <w:name w:val="normaltextrun"/>
    <w:basedOn w:val="DefaultParagraphFont"/>
    <w:rsid w:val="00A714DB"/>
  </w:style>
  <w:style w:type="table" w:styleId="TableGrid">
    <w:name w:val="Table Grid"/>
    <w:basedOn w:val="TableNormal"/>
    <w:uiPriority w:val="39"/>
    <w:rsid w:val="00D86C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E7D1F"/>
    <w:pPr>
      <w:tabs>
        <w:tab w:val="center" w:pos="4680"/>
        <w:tab w:val="right" w:pos="9360"/>
      </w:tabs>
    </w:pPr>
  </w:style>
  <w:style w:type="character" w:customStyle="1" w:styleId="HeaderChar">
    <w:name w:val="Header Char"/>
    <w:basedOn w:val="DefaultParagraphFont"/>
    <w:link w:val="Header"/>
    <w:uiPriority w:val="99"/>
    <w:rsid w:val="002E7D1F"/>
  </w:style>
  <w:style w:type="paragraph" w:styleId="Footer">
    <w:name w:val="footer"/>
    <w:basedOn w:val="Normal"/>
    <w:link w:val="FooterChar"/>
    <w:uiPriority w:val="99"/>
    <w:unhideWhenUsed/>
    <w:rsid w:val="002E7D1F"/>
    <w:pPr>
      <w:tabs>
        <w:tab w:val="center" w:pos="4680"/>
        <w:tab w:val="right" w:pos="9360"/>
      </w:tabs>
    </w:pPr>
  </w:style>
  <w:style w:type="character" w:customStyle="1" w:styleId="FooterChar">
    <w:name w:val="Footer Char"/>
    <w:basedOn w:val="DefaultParagraphFont"/>
    <w:link w:val="Footer"/>
    <w:uiPriority w:val="99"/>
    <w:rsid w:val="002E7D1F"/>
  </w:style>
  <w:style w:type="character" w:styleId="PageNumber">
    <w:name w:val="page number"/>
    <w:basedOn w:val="DefaultParagraphFont"/>
    <w:uiPriority w:val="99"/>
    <w:semiHidden/>
    <w:unhideWhenUsed/>
    <w:rsid w:val="002E7D1F"/>
  </w:style>
  <w:style w:type="character" w:customStyle="1" w:styleId="scxw143844662">
    <w:name w:val="scxw143844662"/>
    <w:basedOn w:val="DefaultParagraphFont"/>
    <w:rsid w:val="00297C90"/>
  </w:style>
  <w:style w:type="paragraph" w:styleId="FootnoteText">
    <w:name w:val="footnote text"/>
    <w:basedOn w:val="Normal"/>
    <w:link w:val="FootnoteTextChar"/>
    <w:uiPriority w:val="99"/>
    <w:semiHidden/>
    <w:unhideWhenUsed/>
    <w:rsid w:val="00FC618D"/>
    <w:rPr>
      <w:sz w:val="20"/>
      <w:szCs w:val="20"/>
    </w:rPr>
  </w:style>
  <w:style w:type="character" w:customStyle="1" w:styleId="FootnoteTextChar">
    <w:name w:val="Footnote Text Char"/>
    <w:basedOn w:val="DefaultParagraphFont"/>
    <w:link w:val="FootnoteText"/>
    <w:uiPriority w:val="99"/>
    <w:semiHidden/>
    <w:rsid w:val="00FC618D"/>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FC618D"/>
    <w:rPr>
      <w:vertAlign w:val="superscript"/>
    </w:rPr>
  </w:style>
  <w:style w:type="paragraph" w:styleId="ListParagraph">
    <w:name w:val="List Paragraph"/>
    <w:basedOn w:val="Normal"/>
    <w:uiPriority w:val="34"/>
    <w:qFormat/>
    <w:rsid w:val="00C40B21"/>
    <w:pPr>
      <w:spacing w:after="160" w:line="279" w:lineRule="auto"/>
      <w:ind w:left="720"/>
      <w:contextualSpacing/>
    </w:pPr>
    <w:rPr>
      <w:rFonts w:asciiTheme="minorHAnsi" w:eastAsiaTheme="minorHAnsi" w:hAnsiTheme="minorHAnsi" w:cstheme="minorBidi"/>
      <w:lang w:val="de-DE" w:eastAsia="en-US"/>
    </w:rPr>
  </w:style>
  <w:style w:type="character" w:customStyle="1" w:styleId="wacimagecontainer">
    <w:name w:val="wacimagecontainer"/>
    <w:basedOn w:val="DefaultParagraphFont"/>
    <w:rsid w:val="00B756EF"/>
  </w:style>
  <w:style w:type="character" w:styleId="Hyperlink">
    <w:name w:val="Hyperlink"/>
    <w:basedOn w:val="DefaultParagraphFont"/>
    <w:uiPriority w:val="99"/>
    <w:unhideWhenUsed/>
    <w:rsid w:val="00B756EF"/>
    <w:rPr>
      <w:color w:val="0563C1" w:themeColor="hyperlink"/>
      <w:u w:val="single"/>
    </w:rPr>
  </w:style>
  <w:style w:type="character" w:styleId="UnresolvedMention">
    <w:name w:val="Unresolved Mention"/>
    <w:basedOn w:val="DefaultParagraphFont"/>
    <w:uiPriority w:val="99"/>
    <w:semiHidden/>
    <w:unhideWhenUsed/>
    <w:rsid w:val="009D5624"/>
    <w:rPr>
      <w:color w:val="605E5C"/>
      <w:shd w:val="clear" w:color="auto" w:fill="E1DFDD"/>
    </w:rPr>
  </w:style>
  <w:style w:type="character" w:styleId="FollowedHyperlink">
    <w:name w:val="FollowedHyperlink"/>
    <w:basedOn w:val="DefaultParagraphFont"/>
    <w:uiPriority w:val="99"/>
    <w:semiHidden/>
    <w:unhideWhenUsed/>
    <w:rsid w:val="007E5DD4"/>
    <w:rPr>
      <w:color w:val="954F72" w:themeColor="followedHyperlink"/>
      <w:u w:val="single"/>
    </w:rPr>
  </w:style>
  <w:style w:type="paragraph" w:styleId="NoSpacing">
    <w:name w:val="No Spacing"/>
    <w:uiPriority w:val="1"/>
    <w:qFormat/>
    <w:rsid w:val="00E56EFE"/>
    <w:pPr>
      <w:spacing w:line="480" w:lineRule="auto"/>
      <w:ind w:firstLine="567"/>
      <w:jc w:val="both"/>
    </w:pPr>
    <w:rPr>
      <w:rFonts w:ascii="Times New Roman" w:eastAsiaTheme="minorHAnsi" w:hAnsi="Times New Roman"/>
      <w:kern w:val="2"/>
      <w:lang w:eastAsia="en-US"/>
      <w14:ligatures w14:val="standardContextual"/>
    </w:rPr>
  </w:style>
  <w:style w:type="character" w:customStyle="1" w:styleId="Heading1Char">
    <w:name w:val="Heading 1 Char"/>
    <w:basedOn w:val="DefaultParagraphFont"/>
    <w:link w:val="Heading1"/>
    <w:uiPriority w:val="9"/>
    <w:rsid w:val="0006350E"/>
    <w:rPr>
      <w:rFonts w:ascii="Times New Roman" w:eastAsia="Times New Roman" w:hAnsi="Times New Roman" w:cs="Times New Roman"/>
      <w:b/>
      <w:bCs/>
      <w:kern w:val="36"/>
      <w:sz w:val="32"/>
      <w:szCs w:val="48"/>
    </w:rPr>
  </w:style>
  <w:style w:type="character" w:customStyle="1" w:styleId="ask-title">
    <w:name w:val="ask-title"/>
    <w:basedOn w:val="DefaultParagraphFont"/>
    <w:rsid w:val="00FF0B14"/>
  </w:style>
  <w:style w:type="character" w:customStyle="1" w:styleId="Heading2Char">
    <w:name w:val="Heading 2 Char"/>
    <w:basedOn w:val="DefaultParagraphFont"/>
    <w:link w:val="Heading2"/>
    <w:uiPriority w:val="9"/>
    <w:semiHidden/>
    <w:rsid w:val="00E775B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E775B5"/>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E775B5"/>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E775B5"/>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E775B5"/>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E775B5"/>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E775B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775B5"/>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CE52BB"/>
    <w:pPr>
      <w:tabs>
        <w:tab w:val="left" w:pos="480"/>
        <w:tab w:val="right" w:leader="dot" w:pos="9010"/>
      </w:tabs>
      <w:spacing w:after="100"/>
    </w:pPr>
    <w:rPr>
      <w:b/>
      <w:bCs/>
      <w:color w:val="1F2328"/>
      <w:szCs w:val="32"/>
      <w:lang w:val="en-US"/>
    </w:rPr>
  </w:style>
  <w:style w:type="paragraph" w:styleId="TOC2">
    <w:name w:val="toc 2"/>
    <w:basedOn w:val="Normal"/>
    <w:next w:val="Normal"/>
    <w:autoRedefine/>
    <w:uiPriority w:val="39"/>
    <w:unhideWhenUsed/>
    <w:rsid w:val="00B02EE5"/>
    <w:pPr>
      <w:spacing w:after="100"/>
      <w:ind w:left="240"/>
    </w:pPr>
  </w:style>
  <w:style w:type="paragraph" w:styleId="Caption">
    <w:name w:val="caption"/>
    <w:basedOn w:val="Normal"/>
    <w:next w:val="Normal"/>
    <w:uiPriority w:val="35"/>
    <w:unhideWhenUsed/>
    <w:qFormat/>
    <w:rsid w:val="00996AFE"/>
    <w:pPr>
      <w:spacing w:after="200"/>
    </w:pPr>
    <w:rPr>
      <w:i/>
      <w:iCs/>
      <w:color w:val="44546A" w:themeColor="text2"/>
      <w:sz w:val="18"/>
      <w:szCs w:val="18"/>
    </w:rPr>
  </w:style>
  <w:style w:type="paragraph" w:styleId="TableofFigures">
    <w:name w:val="table of figures"/>
    <w:basedOn w:val="Normal"/>
    <w:next w:val="Normal"/>
    <w:uiPriority w:val="99"/>
    <w:unhideWhenUsed/>
    <w:rsid w:val="00623E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352460">
      <w:bodyDiv w:val="1"/>
      <w:marLeft w:val="0"/>
      <w:marRight w:val="0"/>
      <w:marTop w:val="0"/>
      <w:marBottom w:val="0"/>
      <w:divBdr>
        <w:top w:val="none" w:sz="0" w:space="0" w:color="auto"/>
        <w:left w:val="none" w:sz="0" w:space="0" w:color="auto"/>
        <w:bottom w:val="none" w:sz="0" w:space="0" w:color="auto"/>
        <w:right w:val="none" w:sz="0" w:space="0" w:color="auto"/>
      </w:divBdr>
    </w:div>
    <w:div w:id="105396875">
      <w:bodyDiv w:val="1"/>
      <w:marLeft w:val="0"/>
      <w:marRight w:val="0"/>
      <w:marTop w:val="0"/>
      <w:marBottom w:val="0"/>
      <w:divBdr>
        <w:top w:val="none" w:sz="0" w:space="0" w:color="auto"/>
        <w:left w:val="none" w:sz="0" w:space="0" w:color="auto"/>
        <w:bottom w:val="none" w:sz="0" w:space="0" w:color="auto"/>
        <w:right w:val="none" w:sz="0" w:space="0" w:color="auto"/>
      </w:divBdr>
    </w:div>
    <w:div w:id="118231862">
      <w:bodyDiv w:val="1"/>
      <w:marLeft w:val="0"/>
      <w:marRight w:val="0"/>
      <w:marTop w:val="0"/>
      <w:marBottom w:val="0"/>
      <w:divBdr>
        <w:top w:val="none" w:sz="0" w:space="0" w:color="auto"/>
        <w:left w:val="none" w:sz="0" w:space="0" w:color="auto"/>
        <w:bottom w:val="none" w:sz="0" w:space="0" w:color="auto"/>
        <w:right w:val="none" w:sz="0" w:space="0" w:color="auto"/>
      </w:divBdr>
    </w:div>
    <w:div w:id="133835721">
      <w:bodyDiv w:val="1"/>
      <w:marLeft w:val="0"/>
      <w:marRight w:val="0"/>
      <w:marTop w:val="0"/>
      <w:marBottom w:val="0"/>
      <w:divBdr>
        <w:top w:val="none" w:sz="0" w:space="0" w:color="auto"/>
        <w:left w:val="none" w:sz="0" w:space="0" w:color="auto"/>
        <w:bottom w:val="none" w:sz="0" w:space="0" w:color="auto"/>
        <w:right w:val="none" w:sz="0" w:space="0" w:color="auto"/>
      </w:divBdr>
      <w:divsChild>
        <w:div w:id="25329147">
          <w:marLeft w:val="0"/>
          <w:marRight w:val="0"/>
          <w:marTop w:val="0"/>
          <w:marBottom w:val="0"/>
          <w:divBdr>
            <w:top w:val="none" w:sz="0" w:space="0" w:color="auto"/>
            <w:left w:val="none" w:sz="0" w:space="0" w:color="auto"/>
            <w:bottom w:val="none" w:sz="0" w:space="0" w:color="auto"/>
            <w:right w:val="none" w:sz="0" w:space="0" w:color="auto"/>
          </w:divBdr>
        </w:div>
        <w:div w:id="1004672429">
          <w:marLeft w:val="0"/>
          <w:marRight w:val="0"/>
          <w:marTop w:val="0"/>
          <w:marBottom w:val="0"/>
          <w:divBdr>
            <w:top w:val="none" w:sz="0" w:space="0" w:color="auto"/>
            <w:left w:val="none" w:sz="0" w:space="0" w:color="auto"/>
            <w:bottom w:val="none" w:sz="0" w:space="0" w:color="auto"/>
            <w:right w:val="none" w:sz="0" w:space="0" w:color="auto"/>
          </w:divBdr>
        </w:div>
        <w:div w:id="1248659890">
          <w:marLeft w:val="0"/>
          <w:marRight w:val="0"/>
          <w:marTop w:val="0"/>
          <w:marBottom w:val="0"/>
          <w:divBdr>
            <w:top w:val="none" w:sz="0" w:space="0" w:color="auto"/>
            <w:left w:val="none" w:sz="0" w:space="0" w:color="auto"/>
            <w:bottom w:val="none" w:sz="0" w:space="0" w:color="auto"/>
            <w:right w:val="none" w:sz="0" w:space="0" w:color="auto"/>
          </w:divBdr>
        </w:div>
        <w:div w:id="1292051784">
          <w:marLeft w:val="0"/>
          <w:marRight w:val="0"/>
          <w:marTop w:val="0"/>
          <w:marBottom w:val="0"/>
          <w:divBdr>
            <w:top w:val="none" w:sz="0" w:space="0" w:color="auto"/>
            <w:left w:val="none" w:sz="0" w:space="0" w:color="auto"/>
            <w:bottom w:val="none" w:sz="0" w:space="0" w:color="auto"/>
            <w:right w:val="none" w:sz="0" w:space="0" w:color="auto"/>
          </w:divBdr>
        </w:div>
        <w:div w:id="318657343">
          <w:marLeft w:val="0"/>
          <w:marRight w:val="0"/>
          <w:marTop w:val="0"/>
          <w:marBottom w:val="0"/>
          <w:divBdr>
            <w:top w:val="none" w:sz="0" w:space="0" w:color="auto"/>
            <w:left w:val="none" w:sz="0" w:space="0" w:color="auto"/>
            <w:bottom w:val="none" w:sz="0" w:space="0" w:color="auto"/>
            <w:right w:val="none" w:sz="0" w:space="0" w:color="auto"/>
          </w:divBdr>
        </w:div>
        <w:div w:id="1127819630">
          <w:marLeft w:val="0"/>
          <w:marRight w:val="0"/>
          <w:marTop w:val="0"/>
          <w:marBottom w:val="0"/>
          <w:divBdr>
            <w:top w:val="none" w:sz="0" w:space="0" w:color="auto"/>
            <w:left w:val="none" w:sz="0" w:space="0" w:color="auto"/>
            <w:bottom w:val="none" w:sz="0" w:space="0" w:color="auto"/>
            <w:right w:val="none" w:sz="0" w:space="0" w:color="auto"/>
          </w:divBdr>
        </w:div>
        <w:div w:id="1742559870">
          <w:marLeft w:val="0"/>
          <w:marRight w:val="0"/>
          <w:marTop w:val="0"/>
          <w:marBottom w:val="0"/>
          <w:divBdr>
            <w:top w:val="none" w:sz="0" w:space="0" w:color="auto"/>
            <w:left w:val="none" w:sz="0" w:space="0" w:color="auto"/>
            <w:bottom w:val="none" w:sz="0" w:space="0" w:color="auto"/>
            <w:right w:val="none" w:sz="0" w:space="0" w:color="auto"/>
          </w:divBdr>
        </w:div>
        <w:div w:id="1017345908">
          <w:marLeft w:val="0"/>
          <w:marRight w:val="0"/>
          <w:marTop w:val="0"/>
          <w:marBottom w:val="0"/>
          <w:divBdr>
            <w:top w:val="none" w:sz="0" w:space="0" w:color="auto"/>
            <w:left w:val="none" w:sz="0" w:space="0" w:color="auto"/>
            <w:bottom w:val="none" w:sz="0" w:space="0" w:color="auto"/>
            <w:right w:val="none" w:sz="0" w:space="0" w:color="auto"/>
          </w:divBdr>
        </w:div>
        <w:div w:id="1045838782">
          <w:marLeft w:val="0"/>
          <w:marRight w:val="0"/>
          <w:marTop w:val="0"/>
          <w:marBottom w:val="0"/>
          <w:divBdr>
            <w:top w:val="none" w:sz="0" w:space="0" w:color="auto"/>
            <w:left w:val="none" w:sz="0" w:space="0" w:color="auto"/>
            <w:bottom w:val="none" w:sz="0" w:space="0" w:color="auto"/>
            <w:right w:val="none" w:sz="0" w:space="0" w:color="auto"/>
          </w:divBdr>
        </w:div>
      </w:divsChild>
    </w:div>
    <w:div w:id="152376156">
      <w:bodyDiv w:val="1"/>
      <w:marLeft w:val="0"/>
      <w:marRight w:val="0"/>
      <w:marTop w:val="0"/>
      <w:marBottom w:val="0"/>
      <w:divBdr>
        <w:top w:val="none" w:sz="0" w:space="0" w:color="auto"/>
        <w:left w:val="none" w:sz="0" w:space="0" w:color="auto"/>
        <w:bottom w:val="none" w:sz="0" w:space="0" w:color="auto"/>
        <w:right w:val="none" w:sz="0" w:space="0" w:color="auto"/>
      </w:divBdr>
      <w:divsChild>
        <w:div w:id="1999383603">
          <w:marLeft w:val="0"/>
          <w:marRight w:val="0"/>
          <w:marTop w:val="0"/>
          <w:marBottom w:val="0"/>
          <w:divBdr>
            <w:top w:val="none" w:sz="0" w:space="0" w:color="auto"/>
            <w:left w:val="none" w:sz="0" w:space="0" w:color="auto"/>
            <w:bottom w:val="none" w:sz="0" w:space="0" w:color="auto"/>
            <w:right w:val="none" w:sz="0" w:space="0" w:color="auto"/>
          </w:divBdr>
        </w:div>
        <w:div w:id="1689066951">
          <w:marLeft w:val="0"/>
          <w:marRight w:val="0"/>
          <w:marTop w:val="0"/>
          <w:marBottom w:val="0"/>
          <w:divBdr>
            <w:top w:val="none" w:sz="0" w:space="0" w:color="auto"/>
            <w:left w:val="none" w:sz="0" w:space="0" w:color="auto"/>
            <w:bottom w:val="none" w:sz="0" w:space="0" w:color="auto"/>
            <w:right w:val="none" w:sz="0" w:space="0" w:color="auto"/>
          </w:divBdr>
        </w:div>
        <w:div w:id="2085568083">
          <w:marLeft w:val="0"/>
          <w:marRight w:val="0"/>
          <w:marTop w:val="0"/>
          <w:marBottom w:val="0"/>
          <w:divBdr>
            <w:top w:val="none" w:sz="0" w:space="0" w:color="auto"/>
            <w:left w:val="none" w:sz="0" w:space="0" w:color="auto"/>
            <w:bottom w:val="none" w:sz="0" w:space="0" w:color="auto"/>
            <w:right w:val="none" w:sz="0" w:space="0" w:color="auto"/>
          </w:divBdr>
        </w:div>
        <w:div w:id="280764221">
          <w:marLeft w:val="0"/>
          <w:marRight w:val="0"/>
          <w:marTop w:val="0"/>
          <w:marBottom w:val="0"/>
          <w:divBdr>
            <w:top w:val="none" w:sz="0" w:space="0" w:color="auto"/>
            <w:left w:val="none" w:sz="0" w:space="0" w:color="auto"/>
            <w:bottom w:val="none" w:sz="0" w:space="0" w:color="auto"/>
            <w:right w:val="none" w:sz="0" w:space="0" w:color="auto"/>
          </w:divBdr>
        </w:div>
        <w:div w:id="2105567682">
          <w:marLeft w:val="0"/>
          <w:marRight w:val="0"/>
          <w:marTop w:val="0"/>
          <w:marBottom w:val="0"/>
          <w:divBdr>
            <w:top w:val="none" w:sz="0" w:space="0" w:color="auto"/>
            <w:left w:val="none" w:sz="0" w:space="0" w:color="auto"/>
            <w:bottom w:val="none" w:sz="0" w:space="0" w:color="auto"/>
            <w:right w:val="none" w:sz="0" w:space="0" w:color="auto"/>
          </w:divBdr>
        </w:div>
        <w:div w:id="1339116252">
          <w:marLeft w:val="0"/>
          <w:marRight w:val="0"/>
          <w:marTop w:val="0"/>
          <w:marBottom w:val="0"/>
          <w:divBdr>
            <w:top w:val="none" w:sz="0" w:space="0" w:color="auto"/>
            <w:left w:val="none" w:sz="0" w:space="0" w:color="auto"/>
            <w:bottom w:val="none" w:sz="0" w:space="0" w:color="auto"/>
            <w:right w:val="none" w:sz="0" w:space="0" w:color="auto"/>
          </w:divBdr>
        </w:div>
      </w:divsChild>
    </w:div>
    <w:div w:id="251089703">
      <w:bodyDiv w:val="1"/>
      <w:marLeft w:val="0"/>
      <w:marRight w:val="0"/>
      <w:marTop w:val="0"/>
      <w:marBottom w:val="0"/>
      <w:divBdr>
        <w:top w:val="none" w:sz="0" w:space="0" w:color="auto"/>
        <w:left w:val="none" w:sz="0" w:space="0" w:color="auto"/>
        <w:bottom w:val="none" w:sz="0" w:space="0" w:color="auto"/>
        <w:right w:val="none" w:sz="0" w:space="0" w:color="auto"/>
      </w:divBdr>
    </w:div>
    <w:div w:id="291792026">
      <w:bodyDiv w:val="1"/>
      <w:marLeft w:val="0"/>
      <w:marRight w:val="0"/>
      <w:marTop w:val="0"/>
      <w:marBottom w:val="0"/>
      <w:divBdr>
        <w:top w:val="none" w:sz="0" w:space="0" w:color="auto"/>
        <w:left w:val="none" w:sz="0" w:space="0" w:color="auto"/>
        <w:bottom w:val="none" w:sz="0" w:space="0" w:color="auto"/>
        <w:right w:val="none" w:sz="0" w:space="0" w:color="auto"/>
      </w:divBdr>
    </w:div>
    <w:div w:id="360589531">
      <w:bodyDiv w:val="1"/>
      <w:marLeft w:val="0"/>
      <w:marRight w:val="0"/>
      <w:marTop w:val="0"/>
      <w:marBottom w:val="0"/>
      <w:divBdr>
        <w:top w:val="none" w:sz="0" w:space="0" w:color="auto"/>
        <w:left w:val="none" w:sz="0" w:space="0" w:color="auto"/>
        <w:bottom w:val="none" w:sz="0" w:space="0" w:color="auto"/>
        <w:right w:val="none" w:sz="0" w:space="0" w:color="auto"/>
      </w:divBdr>
    </w:div>
    <w:div w:id="367292918">
      <w:bodyDiv w:val="1"/>
      <w:marLeft w:val="0"/>
      <w:marRight w:val="0"/>
      <w:marTop w:val="0"/>
      <w:marBottom w:val="0"/>
      <w:divBdr>
        <w:top w:val="none" w:sz="0" w:space="0" w:color="auto"/>
        <w:left w:val="none" w:sz="0" w:space="0" w:color="auto"/>
        <w:bottom w:val="none" w:sz="0" w:space="0" w:color="auto"/>
        <w:right w:val="none" w:sz="0" w:space="0" w:color="auto"/>
      </w:divBdr>
      <w:divsChild>
        <w:div w:id="1867017941">
          <w:marLeft w:val="0"/>
          <w:marRight w:val="0"/>
          <w:marTop w:val="0"/>
          <w:marBottom w:val="0"/>
          <w:divBdr>
            <w:top w:val="none" w:sz="0" w:space="0" w:color="auto"/>
            <w:left w:val="none" w:sz="0" w:space="0" w:color="auto"/>
            <w:bottom w:val="none" w:sz="0" w:space="0" w:color="auto"/>
            <w:right w:val="none" w:sz="0" w:space="0" w:color="auto"/>
          </w:divBdr>
        </w:div>
        <w:div w:id="2053143434">
          <w:marLeft w:val="0"/>
          <w:marRight w:val="0"/>
          <w:marTop w:val="0"/>
          <w:marBottom w:val="0"/>
          <w:divBdr>
            <w:top w:val="none" w:sz="0" w:space="0" w:color="auto"/>
            <w:left w:val="none" w:sz="0" w:space="0" w:color="auto"/>
            <w:bottom w:val="none" w:sz="0" w:space="0" w:color="auto"/>
            <w:right w:val="none" w:sz="0" w:space="0" w:color="auto"/>
          </w:divBdr>
        </w:div>
      </w:divsChild>
    </w:div>
    <w:div w:id="367530064">
      <w:bodyDiv w:val="1"/>
      <w:marLeft w:val="0"/>
      <w:marRight w:val="0"/>
      <w:marTop w:val="0"/>
      <w:marBottom w:val="0"/>
      <w:divBdr>
        <w:top w:val="none" w:sz="0" w:space="0" w:color="auto"/>
        <w:left w:val="none" w:sz="0" w:space="0" w:color="auto"/>
        <w:bottom w:val="none" w:sz="0" w:space="0" w:color="auto"/>
        <w:right w:val="none" w:sz="0" w:space="0" w:color="auto"/>
      </w:divBdr>
    </w:div>
    <w:div w:id="389425897">
      <w:bodyDiv w:val="1"/>
      <w:marLeft w:val="0"/>
      <w:marRight w:val="0"/>
      <w:marTop w:val="0"/>
      <w:marBottom w:val="0"/>
      <w:divBdr>
        <w:top w:val="none" w:sz="0" w:space="0" w:color="auto"/>
        <w:left w:val="none" w:sz="0" w:space="0" w:color="auto"/>
        <w:bottom w:val="none" w:sz="0" w:space="0" w:color="auto"/>
        <w:right w:val="none" w:sz="0" w:space="0" w:color="auto"/>
      </w:divBdr>
    </w:div>
    <w:div w:id="391119119">
      <w:bodyDiv w:val="1"/>
      <w:marLeft w:val="0"/>
      <w:marRight w:val="0"/>
      <w:marTop w:val="0"/>
      <w:marBottom w:val="0"/>
      <w:divBdr>
        <w:top w:val="none" w:sz="0" w:space="0" w:color="auto"/>
        <w:left w:val="none" w:sz="0" w:space="0" w:color="auto"/>
        <w:bottom w:val="none" w:sz="0" w:space="0" w:color="auto"/>
        <w:right w:val="none" w:sz="0" w:space="0" w:color="auto"/>
      </w:divBdr>
    </w:div>
    <w:div w:id="410129475">
      <w:bodyDiv w:val="1"/>
      <w:marLeft w:val="0"/>
      <w:marRight w:val="0"/>
      <w:marTop w:val="0"/>
      <w:marBottom w:val="0"/>
      <w:divBdr>
        <w:top w:val="none" w:sz="0" w:space="0" w:color="auto"/>
        <w:left w:val="none" w:sz="0" w:space="0" w:color="auto"/>
        <w:bottom w:val="none" w:sz="0" w:space="0" w:color="auto"/>
        <w:right w:val="none" w:sz="0" w:space="0" w:color="auto"/>
      </w:divBdr>
    </w:div>
    <w:div w:id="411119985">
      <w:bodyDiv w:val="1"/>
      <w:marLeft w:val="0"/>
      <w:marRight w:val="0"/>
      <w:marTop w:val="0"/>
      <w:marBottom w:val="0"/>
      <w:divBdr>
        <w:top w:val="none" w:sz="0" w:space="0" w:color="auto"/>
        <w:left w:val="none" w:sz="0" w:space="0" w:color="auto"/>
        <w:bottom w:val="none" w:sz="0" w:space="0" w:color="auto"/>
        <w:right w:val="none" w:sz="0" w:space="0" w:color="auto"/>
      </w:divBdr>
    </w:div>
    <w:div w:id="485438568">
      <w:bodyDiv w:val="1"/>
      <w:marLeft w:val="0"/>
      <w:marRight w:val="0"/>
      <w:marTop w:val="0"/>
      <w:marBottom w:val="0"/>
      <w:divBdr>
        <w:top w:val="none" w:sz="0" w:space="0" w:color="auto"/>
        <w:left w:val="none" w:sz="0" w:space="0" w:color="auto"/>
        <w:bottom w:val="none" w:sz="0" w:space="0" w:color="auto"/>
        <w:right w:val="none" w:sz="0" w:space="0" w:color="auto"/>
      </w:divBdr>
      <w:divsChild>
        <w:div w:id="587232622">
          <w:marLeft w:val="0"/>
          <w:marRight w:val="0"/>
          <w:marTop w:val="0"/>
          <w:marBottom w:val="0"/>
          <w:divBdr>
            <w:top w:val="none" w:sz="0" w:space="0" w:color="auto"/>
            <w:left w:val="none" w:sz="0" w:space="0" w:color="auto"/>
            <w:bottom w:val="none" w:sz="0" w:space="0" w:color="auto"/>
            <w:right w:val="none" w:sz="0" w:space="0" w:color="auto"/>
          </w:divBdr>
        </w:div>
        <w:div w:id="952398061">
          <w:marLeft w:val="0"/>
          <w:marRight w:val="0"/>
          <w:marTop w:val="0"/>
          <w:marBottom w:val="0"/>
          <w:divBdr>
            <w:top w:val="none" w:sz="0" w:space="0" w:color="auto"/>
            <w:left w:val="none" w:sz="0" w:space="0" w:color="auto"/>
            <w:bottom w:val="none" w:sz="0" w:space="0" w:color="auto"/>
            <w:right w:val="none" w:sz="0" w:space="0" w:color="auto"/>
          </w:divBdr>
        </w:div>
        <w:div w:id="1577395324">
          <w:marLeft w:val="0"/>
          <w:marRight w:val="0"/>
          <w:marTop w:val="0"/>
          <w:marBottom w:val="0"/>
          <w:divBdr>
            <w:top w:val="none" w:sz="0" w:space="0" w:color="auto"/>
            <w:left w:val="none" w:sz="0" w:space="0" w:color="auto"/>
            <w:bottom w:val="none" w:sz="0" w:space="0" w:color="auto"/>
            <w:right w:val="none" w:sz="0" w:space="0" w:color="auto"/>
          </w:divBdr>
        </w:div>
        <w:div w:id="1317345695">
          <w:marLeft w:val="0"/>
          <w:marRight w:val="0"/>
          <w:marTop w:val="0"/>
          <w:marBottom w:val="0"/>
          <w:divBdr>
            <w:top w:val="none" w:sz="0" w:space="0" w:color="auto"/>
            <w:left w:val="none" w:sz="0" w:space="0" w:color="auto"/>
            <w:bottom w:val="none" w:sz="0" w:space="0" w:color="auto"/>
            <w:right w:val="none" w:sz="0" w:space="0" w:color="auto"/>
          </w:divBdr>
        </w:div>
        <w:div w:id="1993557230">
          <w:marLeft w:val="0"/>
          <w:marRight w:val="0"/>
          <w:marTop w:val="0"/>
          <w:marBottom w:val="0"/>
          <w:divBdr>
            <w:top w:val="none" w:sz="0" w:space="0" w:color="auto"/>
            <w:left w:val="none" w:sz="0" w:space="0" w:color="auto"/>
            <w:bottom w:val="none" w:sz="0" w:space="0" w:color="auto"/>
            <w:right w:val="none" w:sz="0" w:space="0" w:color="auto"/>
          </w:divBdr>
        </w:div>
        <w:div w:id="1966159451">
          <w:marLeft w:val="0"/>
          <w:marRight w:val="0"/>
          <w:marTop w:val="0"/>
          <w:marBottom w:val="0"/>
          <w:divBdr>
            <w:top w:val="none" w:sz="0" w:space="0" w:color="auto"/>
            <w:left w:val="none" w:sz="0" w:space="0" w:color="auto"/>
            <w:bottom w:val="none" w:sz="0" w:space="0" w:color="auto"/>
            <w:right w:val="none" w:sz="0" w:space="0" w:color="auto"/>
          </w:divBdr>
        </w:div>
        <w:div w:id="1269655989">
          <w:marLeft w:val="0"/>
          <w:marRight w:val="0"/>
          <w:marTop w:val="0"/>
          <w:marBottom w:val="0"/>
          <w:divBdr>
            <w:top w:val="none" w:sz="0" w:space="0" w:color="auto"/>
            <w:left w:val="none" w:sz="0" w:space="0" w:color="auto"/>
            <w:bottom w:val="none" w:sz="0" w:space="0" w:color="auto"/>
            <w:right w:val="none" w:sz="0" w:space="0" w:color="auto"/>
          </w:divBdr>
        </w:div>
        <w:div w:id="2127960334">
          <w:marLeft w:val="0"/>
          <w:marRight w:val="0"/>
          <w:marTop w:val="0"/>
          <w:marBottom w:val="0"/>
          <w:divBdr>
            <w:top w:val="none" w:sz="0" w:space="0" w:color="auto"/>
            <w:left w:val="none" w:sz="0" w:space="0" w:color="auto"/>
            <w:bottom w:val="none" w:sz="0" w:space="0" w:color="auto"/>
            <w:right w:val="none" w:sz="0" w:space="0" w:color="auto"/>
          </w:divBdr>
        </w:div>
        <w:div w:id="1120606643">
          <w:marLeft w:val="0"/>
          <w:marRight w:val="0"/>
          <w:marTop w:val="0"/>
          <w:marBottom w:val="0"/>
          <w:divBdr>
            <w:top w:val="none" w:sz="0" w:space="0" w:color="auto"/>
            <w:left w:val="none" w:sz="0" w:space="0" w:color="auto"/>
            <w:bottom w:val="none" w:sz="0" w:space="0" w:color="auto"/>
            <w:right w:val="none" w:sz="0" w:space="0" w:color="auto"/>
          </w:divBdr>
        </w:div>
        <w:div w:id="1882984552">
          <w:marLeft w:val="0"/>
          <w:marRight w:val="0"/>
          <w:marTop w:val="0"/>
          <w:marBottom w:val="0"/>
          <w:divBdr>
            <w:top w:val="none" w:sz="0" w:space="0" w:color="auto"/>
            <w:left w:val="none" w:sz="0" w:space="0" w:color="auto"/>
            <w:bottom w:val="none" w:sz="0" w:space="0" w:color="auto"/>
            <w:right w:val="none" w:sz="0" w:space="0" w:color="auto"/>
          </w:divBdr>
        </w:div>
        <w:div w:id="1739747454">
          <w:marLeft w:val="0"/>
          <w:marRight w:val="0"/>
          <w:marTop w:val="0"/>
          <w:marBottom w:val="0"/>
          <w:divBdr>
            <w:top w:val="none" w:sz="0" w:space="0" w:color="auto"/>
            <w:left w:val="none" w:sz="0" w:space="0" w:color="auto"/>
            <w:bottom w:val="none" w:sz="0" w:space="0" w:color="auto"/>
            <w:right w:val="none" w:sz="0" w:space="0" w:color="auto"/>
          </w:divBdr>
        </w:div>
        <w:div w:id="824933685">
          <w:marLeft w:val="0"/>
          <w:marRight w:val="0"/>
          <w:marTop w:val="0"/>
          <w:marBottom w:val="0"/>
          <w:divBdr>
            <w:top w:val="none" w:sz="0" w:space="0" w:color="auto"/>
            <w:left w:val="none" w:sz="0" w:space="0" w:color="auto"/>
            <w:bottom w:val="none" w:sz="0" w:space="0" w:color="auto"/>
            <w:right w:val="none" w:sz="0" w:space="0" w:color="auto"/>
          </w:divBdr>
        </w:div>
        <w:div w:id="436826883">
          <w:marLeft w:val="0"/>
          <w:marRight w:val="0"/>
          <w:marTop w:val="0"/>
          <w:marBottom w:val="0"/>
          <w:divBdr>
            <w:top w:val="none" w:sz="0" w:space="0" w:color="auto"/>
            <w:left w:val="none" w:sz="0" w:space="0" w:color="auto"/>
            <w:bottom w:val="none" w:sz="0" w:space="0" w:color="auto"/>
            <w:right w:val="none" w:sz="0" w:space="0" w:color="auto"/>
          </w:divBdr>
        </w:div>
        <w:div w:id="1996495942">
          <w:marLeft w:val="0"/>
          <w:marRight w:val="0"/>
          <w:marTop w:val="0"/>
          <w:marBottom w:val="0"/>
          <w:divBdr>
            <w:top w:val="none" w:sz="0" w:space="0" w:color="auto"/>
            <w:left w:val="none" w:sz="0" w:space="0" w:color="auto"/>
            <w:bottom w:val="none" w:sz="0" w:space="0" w:color="auto"/>
            <w:right w:val="none" w:sz="0" w:space="0" w:color="auto"/>
          </w:divBdr>
        </w:div>
        <w:div w:id="924728109">
          <w:marLeft w:val="0"/>
          <w:marRight w:val="0"/>
          <w:marTop w:val="0"/>
          <w:marBottom w:val="0"/>
          <w:divBdr>
            <w:top w:val="none" w:sz="0" w:space="0" w:color="auto"/>
            <w:left w:val="none" w:sz="0" w:space="0" w:color="auto"/>
            <w:bottom w:val="none" w:sz="0" w:space="0" w:color="auto"/>
            <w:right w:val="none" w:sz="0" w:space="0" w:color="auto"/>
          </w:divBdr>
        </w:div>
        <w:div w:id="1229418073">
          <w:marLeft w:val="0"/>
          <w:marRight w:val="0"/>
          <w:marTop w:val="0"/>
          <w:marBottom w:val="0"/>
          <w:divBdr>
            <w:top w:val="none" w:sz="0" w:space="0" w:color="auto"/>
            <w:left w:val="none" w:sz="0" w:space="0" w:color="auto"/>
            <w:bottom w:val="none" w:sz="0" w:space="0" w:color="auto"/>
            <w:right w:val="none" w:sz="0" w:space="0" w:color="auto"/>
          </w:divBdr>
        </w:div>
        <w:div w:id="2121534432">
          <w:marLeft w:val="0"/>
          <w:marRight w:val="0"/>
          <w:marTop w:val="0"/>
          <w:marBottom w:val="0"/>
          <w:divBdr>
            <w:top w:val="none" w:sz="0" w:space="0" w:color="auto"/>
            <w:left w:val="none" w:sz="0" w:space="0" w:color="auto"/>
            <w:bottom w:val="none" w:sz="0" w:space="0" w:color="auto"/>
            <w:right w:val="none" w:sz="0" w:space="0" w:color="auto"/>
          </w:divBdr>
        </w:div>
        <w:div w:id="480587362">
          <w:marLeft w:val="0"/>
          <w:marRight w:val="0"/>
          <w:marTop w:val="0"/>
          <w:marBottom w:val="0"/>
          <w:divBdr>
            <w:top w:val="none" w:sz="0" w:space="0" w:color="auto"/>
            <w:left w:val="none" w:sz="0" w:space="0" w:color="auto"/>
            <w:bottom w:val="none" w:sz="0" w:space="0" w:color="auto"/>
            <w:right w:val="none" w:sz="0" w:space="0" w:color="auto"/>
          </w:divBdr>
        </w:div>
        <w:div w:id="1989092707">
          <w:marLeft w:val="0"/>
          <w:marRight w:val="0"/>
          <w:marTop w:val="0"/>
          <w:marBottom w:val="0"/>
          <w:divBdr>
            <w:top w:val="none" w:sz="0" w:space="0" w:color="auto"/>
            <w:left w:val="none" w:sz="0" w:space="0" w:color="auto"/>
            <w:bottom w:val="none" w:sz="0" w:space="0" w:color="auto"/>
            <w:right w:val="none" w:sz="0" w:space="0" w:color="auto"/>
          </w:divBdr>
        </w:div>
        <w:div w:id="1340618255">
          <w:marLeft w:val="0"/>
          <w:marRight w:val="0"/>
          <w:marTop w:val="0"/>
          <w:marBottom w:val="0"/>
          <w:divBdr>
            <w:top w:val="none" w:sz="0" w:space="0" w:color="auto"/>
            <w:left w:val="none" w:sz="0" w:space="0" w:color="auto"/>
            <w:bottom w:val="none" w:sz="0" w:space="0" w:color="auto"/>
            <w:right w:val="none" w:sz="0" w:space="0" w:color="auto"/>
          </w:divBdr>
        </w:div>
        <w:div w:id="15619344">
          <w:marLeft w:val="0"/>
          <w:marRight w:val="0"/>
          <w:marTop w:val="0"/>
          <w:marBottom w:val="0"/>
          <w:divBdr>
            <w:top w:val="none" w:sz="0" w:space="0" w:color="auto"/>
            <w:left w:val="none" w:sz="0" w:space="0" w:color="auto"/>
            <w:bottom w:val="none" w:sz="0" w:space="0" w:color="auto"/>
            <w:right w:val="none" w:sz="0" w:space="0" w:color="auto"/>
          </w:divBdr>
        </w:div>
        <w:div w:id="1941257025">
          <w:marLeft w:val="0"/>
          <w:marRight w:val="0"/>
          <w:marTop w:val="0"/>
          <w:marBottom w:val="0"/>
          <w:divBdr>
            <w:top w:val="none" w:sz="0" w:space="0" w:color="auto"/>
            <w:left w:val="none" w:sz="0" w:space="0" w:color="auto"/>
            <w:bottom w:val="none" w:sz="0" w:space="0" w:color="auto"/>
            <w:right w:val="none" w:sz="0" w:space="0" w:color="auto"/>
          </w:divBdr>
        </w:div>
        <w:div w:id="1026180084">
          <w:marLeft w:val="0"/>
          <w:marRight w:val="0"/>
          <w:marTop w:val="0"/>
          <w:marBottom w:val="0"/>
          <w:divBdr>
            <w:top w:val="none" w:sz="0" w:space="0" w:color="auto"/>
            <w:left w:val="none" w:sz="0" w:space="0" w:color="auto"/>
            <w:bottom w:val="none" w:sz="0" w:space="0" w:color="auto"/>
            <w:right w:val="none" w:sz="0" w:space="0" w:color="auto"/>
          </w:divBdr>
        </w:div>
        <w:div w:id="2012218910">
          <w:marLeft w:val="0"/>
          <w:marRight w:val="0"/>
          <w:marTop w:val="0"/>
          <w:marBottom w:val="0"/>
          <w:divBdr>
            <w:top w:val="none" w:sz="0" w:space="0" w:color="auto"/>
            <w:left w:val="none" w:sz="0" w:space="0" w:color="auto"/>
            <w:bottom w:val="none" w:sz="0" w:space="0" w:color="auto"/>
            <w:right w:val="none" w:sz="0" w:space="0" w:color="auto"/>
          </w:divBdr>
        </w:div>
        <w:div w:id="865364519">
          <w:marLeft w:val="0"/>
          <w:marRight w:val="0"/>
          <w:marTop w:val="0"/>
          <w:marBottom w:val="0"/>
          <w:divBdr>
            <w:top w:val="none" w:sz="0" w:space="0" w:color="auto"/>
            <w:left w:val="none" w:sz="0" w:space="0" w:color="auto"/>
            <w:bottom w:val="none" w:sz="0" w:space="0" w:color="auto"/>
            <w:right w:val="none" w:sz="0" w:space="0" w:color="auto"/>
          </w:divBdr>
        </w:div>
        <w:div w:id="1962414824">
          <w:marLeft w:val="0"/>
          <w:marRight w:val="0"/>
          <w:marTop w:val="0"/>
          <w:marBottom w:val="0"/>
          <w:divBdr>
            <w:top w:val="none" w:sz="0" w:space="0" w:color="auto"/>
            <w:left w:val="none" w:sz="0" w:space="0" w:color="auto"/>
            <w:bottom w:val="none" w:sz="0" w:space="0" w:color="auto"/>
            <w:right w:val="none" w:sz="0" w:space="0" w:color="auto"/>
          </w:divBdr>
        </w:div>
        <w:div w:id="1411729957">
          <w:marLeft w:val="0"/>
          <w:marRight w:val="0"/>
          <w:marTop w:val="0"/>
          <w:marBottom w:val="0"/>
          <w:divBdr>
            <w:top w:val="none" w:sz="0" w:space="0" w:color="auto"/>
            <w:left w:val="none" w:sz="0" w:space="0" w:color="auto"/>
            <w:bottom w:val="none" w:sz="0" w:space="0" w:color="auto"/>
            <w:right w:val="none" w:sz="0" w:space="0" w:color="auto"/>
          </w:divBdr>
        </w:div>
        <w:div w:id="134374325">
          <w:marLeft w:val="0"/>
          <w:marRight w:val="0"/>
          <w:marTop w:val="0"/>
          <w:marBottom w:val="0"/>
          <w:divBdr>
            <w:top w:val="none" w:sz="0" w:space="0" w:color="auto"/>
            <w:left w:val="none" w:sz="0" w:space="0" w:color="auto"/>
            <w:bottom w:val="none" w:sz="0" w:space="0" w:color="auto"/>
            <w:right w:val="none" w:sz="0" w:space="0" w:color="auto"/>
          </w:divBdr>
        </w:div>
        <w:div w:id="1150635506">
          <w:marLeft w:val="0"/>
          <w:marRight w:val="0"/>
          <w:marTop w:val="0"/>
          <w:marBottom w:val="0"/>
          <w:divBdr>
            <w:top w:val="none" w:sz="0" w:space="0" w:color="auto"/>
            <w:left w:val="none" w:sz="0" w:space="0" w:color="auto"/>
            <w:bottom w:val="none" w:sz="0" w:space="0" w:color="auto"/>
            <w:right w:val="none" w:sz="0" w:space="0" w:color="auto"/>
          </w:divBdr>
        </w:div>
        <w:div w:id="1687706519">
          <w:marLeft w:val="0"/>
          <w:marRight w:val="0"/>
          <w:marTop w:val="0"/>
          <w:marBottom w:val="0"/>
          <w:divBdr>
            <w:top w:val="none" w:sz="0" w:space="0" w:color="auto"/>
            <w:left w:val="none" w:sz="0" w:space="0" w:color="auto"/>
            <w:bottom w:val="none" w:sz="0" w:space="0" w:color="auto"/>
            <w:right w:val="none" w:sz="0" w:space="0" w:color="auto"/>
          </w:divBdr>
        </w:div>
        <w:div w:id="1283000645">
          <w:marLeft w:val="0"/>
          <w:marRight w:val="0"/>
          <w:marTop w:val="0"/>
          <w:marBottom w:val="0"/>
          <w:divBdr>
            <w:top w:val="none" w:sz="0" w:space="0" w:color="auto"/>
            <w:left w:val="none" w:sz="0" w:space="0" w:color="auto"/>
            <w:bottom w:val="none" w:sz="0" w:space="0" w:color="auto"/>
            <w:right w:val="none" w:sz="0" w:space="0" w:color="auto"/>
          </w:divBdr>
        </w:div>
      </w:divsChild>
    </w:div>
    <w:div w:id="496723839">
      <w:bodyDiv w:val="1"/>
      <w:marLeft w:val="0"/>
      <w:marRight w:val="0"/>
      <w:marTop w:val="0"/>
      <w:marBottom w:val="0"/>
      <w:divBdr>
        <w:top w:val="none" w:sz="0" w:space="0" w:color="auto"/>
        <w:left w:val="none" w:sz="0" w:space="0" w:color="auto"/>
        <w:bottom w:val="none" w:sz="0" w:space="0" w:color="auto"/>
        <w:right w:val="none" w:sz="0" w:space="0" w:color="auto"/>
      </w:divBdr>
    </w:div>
    <w:div w:id="526259006">
      <w:bodyDiv w:val="1"/>
      <w:marLeft w:val="0"/>
      <w:marRight w:val="0"/>
      <w:marTop w:val="0"/>
      <w:marBottom w:val="0"/>
      <w:divBdr>
        <w:top w:val="none" w:sz="0" w:space="0" w:color="auto"/>
        <w:left w:val="none" w:sz="0" w:space="0" w:color="auto"/>
        <w:bottom w:val="none" w:sz="0" w:space="0" w:color="auto"/>
        <w:right w:val="none" w:sz="0" w:space="0" w:color="auto"/>
      </w:divBdr>
    </w:div>
    <w:div w:id="552085174">
      <w:bodyDiv w:val="1"/>
      <w:marLeft w:val="0"/>
      <w:marRight w:val="0"/>
      <w:marTop w:val="0"/>
      <w:marBottom w:val="0"/>
      <w:divBdr>
        <w:top w:val="none" w:sz="0" w:space="0" w:color="auto"/>
        <w:left w:val="none" w:sz="0" w:space="0" w:color="auto"/>
        <w:bottom w:val="none" w:sz="0" w:space="0" w:color="auto"/>
        <w:right w:val="none" w:sz="0" w:space="0" w:color="auto"/>
      </w:divBdr>
    </w:div>
    <w:div w:id="552740520">
      <w:bodyDiv w:val="1"/>
      <w:marLeft w:val="0"/>
      <w:marRight w:val="0"/>
      <w:marTop w:val="0"/>
      <w:marBottom w:val="0"/>
      <w:divBdr>
        <w:top w:val="none" w:sz="0" w:space="0" w:color="auto"/>
        <w:left w:val="none" w:sz="0" w:space="0" w:color="auto"/>
        <w:bottom w:val="none" w:sz="0" w:space="0" w:color="auto"/>
        <w:right w:val="none" w:sz="0" w:space="0" w:color="auto"/>
      </w:divBdr>
      <w:divsChild>
        <w:div w:id="1104302035">
          <w:marLeft w:val="0"/>
          <w:marRight w:val="0"/>
          <w:marTop w:val="0"/>
          <w:marBottom w:val="0"/>
          <w:divBdr>
            <w:top w:val="none" w:sz="0" w:space="0" w:color="auto"/>
            <w:left w:val="none" w:sz="0" w:space="0" w:color="auto"/>
            <w:bottom w:val="none" w:sz="0" w:space="0" w:color="auto"/>
            <w:right w:val="none" w:sz="0" w:space="0" w:color="auto"/>
          </w:divBdr>
          <w:divsChild>
            <w:div w:id="1388839855">
              <w:marLeft w:val="0"/>
              <w:marRight w:val="0"/>
              <w:marTop w:val="0"/>
              <w:marBottom w:val="0"/>
              <w:divBdr>
                <w:top w:val="none" w:sz="0" w:space="0" w:color="auto"/>
                <w:left w:val="none" w:sz="0" w:space="0" w:color="auto"/>
                <w:bottom w:val="none" w:sz="0" w:space="0" w:color="auto"/>
                <w:right w:val="none" w:sz="0" w:space="0" w:color="auto"/>
              </w:divBdr>
            </w:div>
            <w:div w:id="129173287">
              <w:marLeft w:val="0"/>
              <w:marRight w:val="0"/>
              <w:marTop w:val="0"/>
              <w:marBottom w:val="0"/>
              <w:divBdr>
                <w:top w:val="none" w:sz="0" w:space="0" w:color="auto"/>
                <w:left w:val="none" w:sz="0" w:space="0" w:color="auto"/>
                <w:bottom w:val="none" w:sz="0" w:space="0" w:color="auto"/>
                <w:right w:val="none" w:sz="0" w:space="0" w:color="auto"/>
              </w:divBdr>
            </w:div>
            <w:div w:id="1872375170">
              <w:marLeft w:val="0"/>
              <w:marRight w:val="0"/>
              <w:marTop w:val="0"/>
              <w:marBottom w:val="0"/>
              <w:divBdr>
                <w:top w:val="none" w:sz="0" w:space="0" w:color="auto"/>
                <w:left w:val="none" w:sz="0" w:space="0" w:color="auto"/>
                <w:bottom w:val="none" w:sz="0" w:space="0" w:color="auto"/>
                <w:right w:val="none" w:sz="0" w:space="0" w:color="auto"/>
              </w:divBdr>
            </w:div>
            <w:div w:id="1918199769">
              <w:marLeft w:val="0"/>
              <w:marRight w:val="0"/>
              <w:marTop w:val="0"/>
              <w:marBottom w:val="0"/>
              <w:divBdr>
                <w:top w:val="none" w:sz="0" w:space="0" w:color="auto"/>
                <w:left w:val="none" w:sz="0" w:space="0" w:color="auto"/>
                <w:bottom w:val="none" w:sz="0" w:space="0" w:color="auto"/>
                <w:right w:val="none" w:sz="0" w:space="0" w:color="auto"/>
              </w:divBdr>
            </w:div>
            <w:div w:id="619259492">
              <w:marLeft w:val="0"/>
              <w:marRight w:val="0"/>
              <w:marTop w:val="0"/>
              <w:marBottom w:val="0"/>
              <w:divBdr>
                <w:top w:val="none" w:sz="0" w:space="0" w:color="auto"/>
                <w:left w:val="none" w:sz="0" w:space="0" w:color="auto"/>
                <w:bottom w:val="none" w:sz="0" w:space="0" w:color="auto"/>
                <w:right w:val="none" w:sz="0" w:space="0" w:color="auto"/>
              </w:divBdr>
            </w:div>
            <w:div w:id="1530218943">
              <w:marLeft w:val="0"/>
              <w:marRight w:val="0"/>
              <w:marTop w:val="0"/>
              <w:marBottom w:val="0"/>
              <w:divBdr>
                <w:top w:val="none" w:sz="0" w:space="0" w:color="auto"/>
                <w:left w:val="none" w:sz="0" w:space="0" w:color="auto"/>
                <w:bottom w:val="none" w:sz="0" w:space="0" w:color="auto"/>
                <w:right w:val="none" w:sz="0" w:space="0" w:color="auto"/>
              </w:divBdr>
            </w:div>
            <w:div w:id="1689789029">
              <w:marLeft w:val="0"/>
              <w:marRight w:val="0"/>
              <w:marTop w:val="0"/>
              <w:marBottom w:val="0"/>
              <w:divBdr>
                <w:top w:val="none" w:sz="0" w:space="0" w:color="auto"/>
                <w:left w:val="none" w:sz="0" w:space="0" w:color="auto"/>
                <w:bottom w:val="none" w:sz="0" w:space="0" w:color="auto"/>
                <w:right w:val="none" w:sz="0" w:space="0" w:color="auto"/>
              </w:divBdr>
            </w:div>
            <w:div w:id="11884368">
              <w:marLeft w:val="0"/>
              <w:marRight w:val="0"/>
              <w:marTop w:val="0"/>
              <w:marBottom w:val="0"/>
              <w:divBdr>
                <w:top w:val="none" w:sz="0" w:space="0" w:color="auto"/>
                <w:left w:val="none" w:sz="0" w:space="0" w:color="auto"/>
                <w:bottom w:val="none" w:sz="0" w:space="0" w:color="auto"/>
                <w:right w:val="none" w:sz="0" w:space="0" w:color="auto"/>
              </w:divBdr>
            </w:div>
            <w:div w:id="873352482">
              <w:marLeft w:val="0"/>
              <w:marRight w:val="0"/>
              <w:marTop w:val="0"/>
              <w:marBottom w:val="0"/>
              <w:divBdr>
                <w:top w:val="none" w:sz="0" w:space="0" w:color="auto"/>
                <w:left w:val="none" w:sz="0" w:space="0" w:color="auto"/>
                <w:bottom w:val="none" w:sz="0" w:space="0" w:color="auto"/>
                <w:right w:val="none" w:sz="0" w:space="0" w:color="auto"/>
              </w:divBdr>
            </w:div>
          </w:divsChild>
        </w:div>
        <w:div w:id="1784424328">
          <w:marLeft w:val="0"/>
          <w:marRight w:val="0"/>
          <w:marTop w:val="0"/>
          <w:marBottom w:val="0"/>
          <w:divBdr>
            <w:top w:val="none" w:sz="0" w:space="0" w:color="auto"/>
            <w:left w:val="none" w:sz="0" w:space="0" w:color="auto"/>
            <w:bottom w:val="none" w:sz="0" w:space="0" w:color="auto"/>
            <w:right w:val="none" w:sz="0" w:space="0" w:color="auto"/>
          </w:divBdr>
        </w:div>
        <w:div w:id="281035108">
          <w:marLeft w:val="0"/>
          <w:marRight w:val="0"/>
          <w:marTop w:val="0"/>
          <w:marBottom w:val="0"/>
          <w:divBdr>
            <w:top w:val="none" w:sz="0" w:space="0" w:color="auto"/>
            <w:left w:val="none" w:sz="0" w:space="0" w:color="auto"/>
            <w:bottom w:val="none" w:sz="0" w:space="0" w:color="auto"/>
            <w:right w:val="none" w:sz="0" w:space="0" w:color="auto"/>
          </w:divBdr>
        </w:div>
        <w:div w:id="847990526">
          <w:marLeft w:val="0"/>
          <w:marRight w:val="0"/>
          <w:marTop w:val="0"/>
          <w:marBottom w:val="0"/>
          <w:divBdr>
            <w:top w:val="none" w:sz="0" w:space="0" w:color="auto"/>
            <w:left w:val="none" w:sz="0" w:space="0" w:color="auto"/>
            <w:bottom w:val="none" w:sz="0" w:space="0" w:color="auto"/>
            <w:right w:val="none" w:sz="0" w:space="0" w:color="auto"/>
          </w:divBdr>
        </w:div>
        <w:div w:id="55126656">
          <w:marLeft w:val="0"/>
          <w:marRight w:val="0"/>
          <w:marTop w:val="0"/>
          <w:marBottom w:val="0"/>
          <w:divBdr>
            <w:top w:val="none" w:sz="0" w:space="0" w:color="auto"/>
            <w:left w:val="none" w:sz="0" w:space="0" w:color="auto"/>
            <w:bottom w:val="none" w:sz="0" w:space="0" w:color="auto"/>
            <w:right w:val="none" w:sz="0" w:space="0" w:color="auto"/>
          </w:divBdr>
        </w:div>
        <w:div w:id="310527939">
          <w:marLeft w:val="0"/>
          <w:marRight w:val="0"/>
          <w:marTop w:val="0"/>
          <w:marBottom w:val="0"/>
          <w:divBdr>
            <w:top w:val="none" w:sz="0" w:space="0" w:color="auto"/>
            <w:left w:val="none" w:sz="0" w:space="0" w:color="auto"/>
            <w:bottom w:val="none" w:sz="0" w:space="0" w:color="auto"/>
            <w:right w:val="none" w:sz="0" w:space="0" w:color="auto"/>
          </w:divBdr>
        </w:div>
      </w:divsChild>
    </w:div>
    <w:div w:id="583802428">
      <w:bodyDiv w:val="1"/>
      <w:marLeft w:val="0"/>
      <w:marRight w:val="0"/>
      <w:marTop w:val="0"/>
      <w:marBottom w:val="0"/>
      <w:divBdr>
        <w:top w:val="none" w:sz="0" w:space="0" w:color="auto"/>
        <w:left w:val="none" w:sz="0" w:space="0" w:color="auto"/>
        <w:bottom w:val="none" w:sz="0" w:space="0" w:color="auto"/>
        <w:right w:val="none" w:sz="0" w:space="0" w:color="auto"/>
      </w:divBdr>
    </w:div>
    <w:div w:id="624509852">
      <w:bodyDiv w:val="1"/>
      <w:marLeft w:val="0"/>
      <w:marRight w:val="0"/>
      <w:marTop w:val="0"/>
      <w:marBottom w:val="0"/>
      <w:divBdr>
        <w:top w:val="none" w:sz="0" w:space="0" w:color="auto"/>
        <w:left w:val="none" w:sz="0" w:space="0" w:color="auto"/>
        <w:bottom w:val="none" w:sz="0" w:space="0" w:color="auto"/>
        <w:right w:val="none" w:sz="0" w:space="0" w:color="auto"/>
      </w:divBdr>
      <w:divsChild>
        <w:div w:id="1613125090">
          <w:marLeft w:val="0"/>
          <w:marRight w:val="0"/>
          <w:marTop w:val="0"/>
          <w:marBottom w:val="0"/>
          <w:divBdr>
            <w:top w:val="none" w:sz="0" w:space="0" w:color="auto"/>
            <w:left w:val="none" w:sz="0" w:space="0" w:color="auto"/>
            <w:bottom w:val="none" w:sz="0" w:space="0" w:color="auto"/>
            <w:right w:val="none" w:sz="0" w:space="0" w:color="auto"/>
          </w:divBdr>
        </w:div>
        <w:div w:id="1416592020">
          <w:marLeft w:val="0"/>
          <w:marRight w:val="0"/>
          <w:marTop w:val="0"/>
          <w:marBottom w:val="0"/>
          <w:divBdr>
            <w:top w:val="none" w:sz="0" w:space="0" w:color="auto"/>
            <w:left w:val="none" w:sz="0" w:space="0" w:color="auto"/>
            <w:bottom w:val="none" w:sz="0" w:space="0" w:color="auto"/>
            <w:right w:val="none" w:sz="0" w:space="0" w:color="auto"/>
          </w:divBdr>
        </w:div>
      </w:divsChild>
    </w:div>
    <w:div w:id="658077372">
      <w:bodyDiv w:val="1"/>
      <w:marLeft w:val="0"/>
      <w:marRight w:val="0"/>
      <w:marTop w:val="0"/>
      <w:marBottom w:val="0"/>
      <w:divBdr>
        <w:top w:val="none" w:sz="0" w:space="0" w:color="auto"/>
        <w:left w:val="none" w:sz="0" w:space="0" w:color="auto"/>
        <w:bottom w:val="none" w:sz="0" w:space="0" w:color="auto"/>
        <w:right w:val="none" w:sz="0" w:space="0" w:color="auto"/>
      </w:divBdr>
    </w:div>
    <w:div w:id="665591587">
      <w:bodyDiv w:val="1"/>
      <w:marLeft w:val="0"/>
      <w:marRight w:val="0"/>
      <w:marTop w:val="0"/>
      <w:marBottom w:val="0"/>
      <w:divBdr>
        <w:top w:val="none" w:sz="0" w:space="0" w:color="auto"/>
        <w:left w:val="none" w:sz="0" w:space="0" w:color="auto"/>
        <w:bottom w:val="none" w:sz="0" w:space="0" w:color="auto"/>
        <w:right w:val="none" w:sz="0" w:space="0" w:color="auto"/>
      </w:divBdr>
    </w:div>
    <w:div w:id="682783733">
      <w:bodyDiv w:val="1"/>
      <w:marLeft w:val="0"/>
      <w:marRight w:val="0"/>
      <w:marTop w:val="0"/>
      <w:marBottom w:val="0"/>
      <w:divBdr>
        <w:top w:val="none" w:sz="0" w:space="0" w:color="auto"/>
        <w:left w:val="none" w:sz="0" w:space="0" w:color="auto"/>
        <w:bottom w:val="none" w:sz="0" w:space="0" w:color="auto"/>
        <w:right w:val="none" w:sz="0" w:space="0" w:color="auto"/>
      </w:divBdr>
    </w:div>
    <w:div w:id="767384790">
      <w:bodyDiv w:val="1"/>
      <w:marLeft w:val="0"/>
      <w:marRight w:val="0"/>
      <w:marTop w:val="0"/>
      <w:marBottom w:val="0"/>
      <w:divBdr>
        <w:top w:val="none" w:sz="0" w:space="0" w:color="auto"/>
        <w:left w:val="none" w:sz="0" w:space="0" w:color="auto"/>
        <w:bottom w:val="none" w:sz="0" w:space="0" w:color="auto"/>
        <w:right w:val="none" w:sz="0" w:space="0" w:color="auto"/>
      </w:divBdr>
    </w:div>
    <w:div w:id="779106394">
      <w:bodyDiv w:val="1"/>
      <w:marLeft w:val="0"/>
      <w:marRight w:val="0"/>
      <w:marTop w:val="0"/>
      <w:marBottom w:val="0"/>
      <w:divBdr>
        <w:top w:val="none" w:sz="0" w:space="0" w:color="auto"/>
        <w:left w:val="none" w:sz="0" w:space="0" w:color="auto"/>
        <w:bottom w:val="none" w:sz="0" w:space="0" w:color="auto"/>
        <w:right w:val="none" w:sz="0" w:space="0" w:color="auto"/>
      </w:divBdr>
    </w:div>
    <w:div w:id="797719925">
      <w:bodyDiv w:val="1"/>
      <w:marLeft w:val="0"/>
      <w:marRight w:val="0"/>
      <w:marTop w:val="0"/>
      <w:marBottom w:val="0"/>
      <w:divBdr>
        <w:top w:val="none" w:sz="0" w:space="0" w:color="auto"/>
        <w:left w:val="none" w:sz="0" w:space="0" w:color="auto"/>
        <w:bottom w:val="none" w:sz="0" w:space="0" w:color="auto"/>
        <w:right w:val="none" w:sz="0" w:space="0" w:color="auto"/>
      </w:divBdr>
    </w:div>
    <w:div w:id="801190052">
      <w:bodyDiv w:val="1"/>
      <w:marLeft w:val="0"/>
      <w:marRight w:val="0"/>
      <w:marTop w:val="0"/>
      <w:marBottom w:val="0"/>
      <w:divBdr>
        <w:top w:val="none" w:sz="0" w:space="0" w:color="auto"/>
        <w:left w:val="none" w:sz="0" w:space="0" w:color="auto"/>
        <w:bottom w:val="none" w:sz="0" w:space="0" w:color="auto"/>
        <w:right w:val="none" w:sz="0" w:space="0" w:color="auto"/>
      </w:divBdr>
    </w:div>
    <w:div w:id="815100075">
      <w:bodyDiv w:val="1"/>
      <w:marLeft w:val="0"/>
      <w:marRight w:val="0"/>
      <w:marTop w:val="0"/>
      <w:marBottom w:val="0"/>
      <w:divBdr>
        <w:top w:val="none" w:sz="0" w:space="0" w:color="auto"/>
        <w:left w:val="none" w:sz="0" w:space="0" w:color="auto"/>
        <w:bottom w:val="none" w:sz="0" w:space="0" w:color="auto"/>
        <w:right w:val="none" w:sz="0" w:space="0" w:color="auto"/>
      </w:divBdr>
    </w:div>
    <w:div w:id="828130709">
      <w:bodyDiv w:val="1"/>
      <w:marLeft w:val="0"/>
      <w:marRight w:val="0"/>
      <w:marTop w:val="0"/>
      <w:marBottom w:val="0"/>
      <w:divBdr>
        <w:top w:val="none" w:sz="0" w:space="0" w:color="auto"/>
        <w:left w:val="none" w:sz="0" w:space="0" w:color="auto"/>
        <w:bottom w:val="none" w:sz="0" w:space="0" w:color="auto"/>
        <w:right w:val="none" w:sz="0" w:space="0" w:color="auto"/>
      </w:divBdr>
    </w:div>
    <w:div w:id="832601724">
      <w:bodyDiv w:val="1"/>
      <w:marLeft w:val="0"/>
      <w:marRight w:val="0"/>
      <w:marTop w:val="0"/>
      <w:marBottom w:val="0"/>
      <w:divBdr>
        <w:top w:val="none" w:sz="0" w:space="0" w:color="auto"/>
        <w:left w:val="none" w:sz="0" w:space="0" w:color="auto"/>
        <w:bottom w:val="none" w:sz="0" w:space="0" w:color="auto"/>
        <w:right w:val="none" w:sz="0" w:space="0" w:color="auto"/>
      </w:divBdr>
    </w:div>
    <w:div w:id="890843994">
      <w:bodyDiv w:val="1"/>
      <w:marLeft w:val="0"/>
      <w:marRight w:val="0"/>
      <w:marTop w:val="0"/>
      <w:marBottom w:val="0"/>
      <w:divBdr>
        <w:top w:val="none" w:sz="0" w:space="0" w:color="auto"/>
        <w:left w:val="none" w:sz="0" w:space="0" w:color="auto"/>
        <w:bottom w:val="none" w:sz="0" w:space="0" w:color="auto"/>
        <w:right w:val="none" w:sz="0" w:space="0" w:color="auto"/>
      </w:divBdr>
    </w:div>
    <w:div w:id="919406952">
      <w:bodyDiv w:val="1"/>
      <w:marLeft w:val="0"/>
      <w:marRight w:val="0"/>
      <w:marTop w:val="0"/>
      <w:marBottom w:val="0"/>
      <w:divBdr>
        <w:top w:val="none" w:sz="0" w:space="0" w:color="auto"/>
        <w:left w:val="none" w:sz="0" w:space="0" w:color="auto"/>
        <w:bottom w:val="none" w:sz="0" w:space="0" w:color="auto"/>
        <w:right w:val="none" w:sz="0" w:space="0" w:color="auto"/>
      </w:divBdr>
    </w:div>
    <w:div w:id="947270639">
      <w:bodyDiv w:val="1"/>
      <w:marLeft w:val="0"/>
      <w:marRight w:val="0"/>
      <w:marTop w:val="0"/>
      <w:marBottom w:val="0"/>
      <w:divBdr>
        <w:top w:val="none" w:sz="0" w:space="0" w:color="auto"/>
        <w:left w:val="none" w:sz="0" w:space="0" w:color="auto"/>
        <w:bottom w:val="none" w:sz="0" w:space="0" w:color="auto"/>
        <w:right w:val="none" w:sz="0" w:space="0" w:color="auto"/>
      </w:divBdr>
      <w:divsChild>
        <w:div w:id="66459782">
          <w:marLeft w:val="0"/>
          <w:marRight w:val="0"/>
          <w:marTop w:val="0"/>
          <w:marBottom w:val="0"/>
          <w:divBdr>
            <w:top w:val="none" w:sz="0" w:space="0" w:color="auto"/>
            <w:left w:val="none" w:sz="0" w:space="0" w:color="auto"/>
            <w:bottom w:val="none" w:sz="0" w:space="0" w:color="auto"/>
            <w:right w:val="none" w:sz="0" w:space="0" w:color="auto"/>
          </w:divBdr>
        </w:div>
        <w:div w:id="1628391213">
          <w:marLeft w:val="0"/>
          <w:marRight w:val="0"/>
          <w:marTop w:val="0"/>
          <w:marBottom w:val="0"/>
          <w:divBdr>
            <w:top w:val="none" w:sz="0" w:space="0" w:color="auto"/>
            <w:left w:val="none" w:sz="0" w:space="0" w:color="auto"/>
            <w:bottom w:val="none" w:sz="0" w:space="0" w:color="auto"/>
            <w:right w:val="none" w:sz="0" w:space="0" w:color="auto"/>
          </w:divBdr>
        </w:div>
        <w:div w:id="750855002">
          <w:marLeft w:val="0"/>
          <w:marRight w:val="0"/>
          <w:marTop w:val="0"/>
          <w:marBottom w:val="0"/>
          <w:divBdr>
            <w:top w:val="none" w:sz="0" w:space="0" w:color="auto"/>
            <w:left w:val="none" w:sz="0" w:space="0" w:color="auto"/>
            <w:bottom w:val="none" w:sz="0" w:space="0" w:color="auto"/>
            <w:right w:val="none" w:sz="0" w:space="0" w:color="auto"/>
          </w:divBdr>
        </w:div>
        <w:div w:id="1167133478">
          <w:marLeft w:val="0"/>
          <w:marRight w:val="0"/>
          <w:marTop w:val="0"/>
          <w:marBottom w:val="0"/>
          <w:divBdr>
            <w:top w:val="none" w:sz="0" w:space="0" w:color="auto"/>
            <w:left w:val="none" w:sz="0" w:space="0" w:color="auto"/>
            <w:bottom w:val="none" w:sz="0" w:space="0" w:color="auto"/>
            <w:right w:val="none" w:sz="0" w:space="0" w:color="auto"/>
          </w:divBdr>
        </w:div>
        <w:div w:id="830676107">
          <w:marLeft w:val="0"/>
          <w:marRight w:val="0"/>
          <w:marTop w:val="0"/>
          <w:marBottom w:val="0"/>
          <w:divBdr>
            <w:top w:val="none" w:sz="0" w:space="0" w:color="auto"/>
            <w:left w:val="none" w:sz="0" w:space="0" w:color="auto"/>
            <w:bottom w:val="none" w:sz="0" w:space="0" w:color="auto"/>
            <w:right w:val="none" w:sz="0" w:space="0" w:color="auto"/>
          </w:divBdr>
        </w:div>
        <w:div w:id="381634136">
          <w:marLeft w:val="0"/>
          <w:marRight w:val="0"/>
          <w:marTop w:val="0"/>
          <w:marBottom w:val="0"/>
          <w:divBdr>
            <w:top w:val="none" w:sz="0" w:space="0" w:color="auto"/>
            <w:left w:val="none" w:sz="0" w:space="0" w:color="auto"/>
            <w:bottom w:val="none" w:sz="0" w:space="0" w:color="auto"/>
            <w:right w:val="none" w:sz="0" w:space="0" w:color="auto"/>
          </w:divBdr>
        </w:div>
      </w:divsChild>
    </w:div>
    <w:div w:id="973632451">
      <w:bodyDiv w:val="1"/>
      <w:marLeft w:val="0"/>
      <w:marRight w:val="0"/>
      <w:marTop w:val="0"/>
      <w:marBottom w:val="0"/>
      <w:divBdr>
        <w:top w:val="none" w:sz="0" w:space="0" w:color="auto"/>
        <w:left w:val="none" w:sz="0" w:space="0" w:color="auto"/>
        <w:bottom w:val="none" w:sz="0" w:space="0" w:color="auto"/>
        <w:right w:val="none" w:sz="0" w:space="0" w:color="auto"/>
      </w:divBdr>
    </w:div>
    <w:div w:id="1064791163">
      <w:bodyDiv w:val="1"/>
      <w:marLeft w:val="0"/>
      <w:marRight w:val="0"/>
      <w:marTop w:val="0"/>
      <w:marBottom w:val="0"/>
      <w:divBdr>
        <w:top w:val="none" w:sz="0" w:space="0" w:color="auto"/>
        <w:left w:val="none" w:sz="0" w:space="0" w:color="auto"/>
        <w:bottom w:val="none" w:sz="0" w:space="0" w:color="auto"/>
        <w:right w:val="none" w:sz="0" w:space="0" w:color="auto"/>
      </w:divBdr>
    </w:div>
    <w:div w:id="1078671842">
      <w:bodyDiv w:val="1"/>
      <w:marLeft w:val="0"/>
      <w:marRight w:val="0"/>
      <w:marTop w:val="0"/>
      <w:marBottom w:val="0"/>
      <w:divBdr>
        <w:top w:val="none" w:sz="0" w:space="0" w:color="auto"/>
        <w:left w:val="none" w:sz="0" w:space="0" w:color="auto"/>
        <w:bottom w:val="none" w:sz="0" w:space="0" w:color="auto"/>
        <w:right w:val="none" w:sz="0" w:space="0" w:color="auto"/>
      </w:divBdr>
    </w:div>
    <w:div w:id="1100568601">
      <w:bodyDiv w:val="1"/>
      <w:marLeft w:val="0"/>
      <w:marRight w:val="0"/>
      <w:marTop w:val="0"/>
      <w:marBottom w:val="0"/>
      <w:divBdr>
        <w:top w:val="none" w:sz="0" w:space="0" w:color="auto"/>
        <w:left w:val="none" w:sz="0" w:space="0" w:color="auto"/>
        <w:bottom w:val="none" w:sz="0" w:space="0" w:color="auto"/>
        <w:right w:val="none" w:sz="0" w:space="0" w:color="auto"/>
      </w:divBdr>
    </w:div>
    <w:div w:id="1103263007">
      <w:bodyDiv w:val="1"/>
      <w:marLeft w:val="0"/>
      <w:marRight w:val="0"/>
      <w:marTop w:val="0"/>
      <w:marBottom w:val="0"/>
      <w:divBdr>
        <w:top w:val="none" w:sz="0" w:space="0" w:color="auto"/>
        <w:left w:val="none" w:sz="0" w:space="0" w:color="auto"/>
        <w:bottom w:val="none" w:sz="0" w:space="0" w:color="auto"/>
        <w:right w:val="none" w:sz="0" w:space="0" w:color="auto"/>
      </w:divBdr>
    </w:div>
    <w:div w:id="1135374829">
      <w:bodyDiv w:val="1"/>
      <w:marLeft w:val="0"/>
      <w:marRight w:val="0"/>
      <w:marTop w:val="0"/>
      <w:marBottom w:val="0"/>
      <w:divBdr>
        <w:top w:val="none" w:sz="0" w:space="0" w:color="auto"/>
        <w:left w:val="none" w:sz="0" w:space="0" w:color="auto"/>
        <w:bottom w:val="none" w:sz="0" w:space="0" w:color="auto"/>
        <w:right w:val="none" w:sz="0" w:space="0" w:color="auto"/>
      </w:divBdr>
    </w:div>
    <w:div w:id="1208764276">
      <w:bodyDiv w:val="1"/>
      <w:marLeft w:val="0"/>
      <w:marRight w:val="0"/>
      <w:marTop w:val="0"/>
      <w:marBottom w:val="0"/>
      <w:divBdr>
        <w:top w:val="none" w:sz="0" w:space="0" w:color="auto"/>
        <w:left w:val="none" w:sz="0" w:space="0" w:color="auto"/>
        <w:bottom w:val="none" w:sz="0" w:space="0" w:color="auto"/>
        <w:right w:val="none" w:sz="0" w:space="0" w:color="auto"/>
      </w:divBdr>
    </w:div>
    <w:div w:id="1257783945">
      <w:bodyDiv w:val="1"/>
      <w:marLeft w:val="0"/>
      <w:marRight w:val="0"/>
      <w:marTop w:val="0"/>
      <w:marBottom w:val="0"/>
      <w:divBdr>
        <w:top w:val="none" w:sz="0" w:space="0" w:color="auto"/>
        <w:left w:val="none" w:sz="0" w:space="0" w:color="auto"/>
        <w:bottom w:val="none" w:sz="0" w:space="0" w:color="auto"/>
        <w:right w:val="none" w:sz="0" w:space="0" w:color="auto"/>
      </w:divBdr>
    </w:div>
    <w:div w:id="1275600989">
      <w:bodyDiv w:val="1"/>
      <w:marLeft w:val="0"/>
      <w:marRight w:val="0"/>
      <w:marTop w:val="0"/>
      <w:marBottom w:val="0"/>
      <w:divBdr>
        <w:top w:val="none" w:sz="0" w:space="0" w:color="auto"/>
        <w:left w:val="none" w:sz="0" w:space="0" w:color="auto"/>
        <w:bottom w:val="none" w:sz="0" w:space="0" w:color="auto"/>
        <w:right w:val="none" w:sz="0" w:space="0" w:color="auto"/>
      </w:divBdr>
    </w:div>
    <w:div w:id="1285771615">
      <w:bodyDiv w:val="1"/>
      <w:marLeft w:val="0"/>
      <w:marRight w:val="0"/>
      <w:marTop w:val="0"/>
      <w:marBottom w:val="0"/>
      <w:divBdr>
        <w:top w:val="none" w:sz="0" w:space="0" w:color="auto"/>
        <w:left w:val="none" w:sz="0" w:space="0" w:color="auto"/>
        <w:bottom w:val="none" w:sz="0" w:space="0" w:color="auto"/>
        <w:right w:val="none" w:sz="0" w:space="0" w:color="auto"/>
      </w:divBdr>
    </w:div>
    <w:div w:id="1343165002">
      <w:bodyDiv w:val="1"/>
      <w:marLeft w:val="0"/>
      <w:marRight w:val="0"/>
      <w:marTop w:val="0"/>
      <w:marBottom w:val="0"/>
      <w:divBdr>
        <w:top w:val="none" w:sz="0" w:space="0" w:color="auto"/>
        <w:left w:val="none" w:sz="0" w:space="0" w:color="auto"/>
        <w:bottom w:val="none" w:sz="0" w:space="0" w:color="auto"/>
        <w:right w:val="none" w:sz="0" w:space="0" w:color="auto"/>
      </w:divBdr>
      <w:divsChild>
        <w:div w:id="940454704">
          <w:marLeft w:val="0"/>
          <w:marRight w:val="0"/>
          <w:marTop w:val="0"/>
          <w:marBottom w:val="0"/>
          <w:divBdr>
            <w:top w:val="none" w:sz="0" w:space="0" w:color="auto"/>
            <w:left w:val="none" w:sz="0" w:space="0" w:color="auto"/>
            <w:bottom w:val="none" w:sz="0" w:space="0" w:color="auto"/>
            <w:right w:val="none" w:sz="0" w:space="0" w:color="auto"/>
          </w:divBdr>
        </w:div>
        <w:div w:id="1509905296">
          <w:marLeft w:val="0"/>
          <w:marRight w:val="0"/>
          <w:marTop w:val="0"/>
          <w:marBottom w:val="0"/>
          <w:divBdr>
            <w:top w:val="none" w:sz="0" w:space="0" w:color="auto"/>
            <w:left w:val="none" w:sz="0" w:space="0" w:color="auto"/>
            <w:bottom w:val="none" w:sz="0" w:space="0" w:color="auto"/>
            <w:right w:val="none" w:sz="0" w:space="0" w:color="auto"/>
          </w:divBdr>
        </w:div>
      </w:divsChild>
    </w:div>
    <w:div w:id="1381972978">
      <w:bodyDiv w:val="1"/>
      <w:marLeft w:val="0"/>
      <w:marRight w:val="0"/>
      <w:marTop w:val="0"/>
      <w:marBottom w:val="0"/>
      <w:divBdr>
        <w:top w:val="none" w:sz="0" w:space="0" w:color="auto"/>
        <w:left w:val="none" w:sz="0" w:space="0" w:color="auto"/>
        <w:bottom w:val="none" w:sz="0" w:space="0" w:color="auto"/>
        <w:right w:val="none" w:sz="0" w:space="0" w:color="auto"/>
      </w:divBdr>
    </w:div>
    <w:div w:id="1447384063">
      <w:bodyDiv w:val="1"/>
      <w:marLeft w:val="0"/>
      <w:marRight w:val="0"/>
      <w:marTop w:val="0"/>
      <w:marBottom w:val="0"/>
      <w:divBdr>
        <w:top w:val="none" w:sz="0" w:space="0" w:color="auto"/>
        <w:left w:val="none" w:sz="0" w:space="0" w:color="auto"/>
        <w:bottom w:val="none" w:sz="0" w:space="0" w:color="auto"/>
        <w:right w:val="none" w:sz="0" w:space="0" w:color="auto"/>
      </w:divBdr>
    </w:div>
    <w:div w:id="1482192207">
      <w:bodyDiv w:val="1"/>
      <w:marLeft w:val="0"/>
      <w:marRight w:val="0"/>
      <w:marTop w:val="0"/>
      <w:marBottom w:val="0"/>
      <w:divBdr>
        <w:top w:val="none" w:sz="0" w:space="0" w:color="auto"/>
        <w:left w:val="none" w:sz="0" w:space="0" w:color="auto"/>
        <w:bottom w:val="none" w:sz="0" w:space="0" w:color="auto"/>
        <w:right w:val="none" w:sz="0" w:space="0" w:color="auto"/>
      </w:divBdr>
    </w:div>
    <w:div w:id="1493134061">
      <w:bodyDiv w:val="1"/>
      <w:marLeft w:val="0"/>
      <w:marRight w:val="0"/>
      <w:marTop w:val="0"/>
      <w:marBottom w:val="0"/>
      <w:divBdr>
        <w:top w:val="none" w:sz="0" w:space="0" w:color="auto"/>
        <w:left w:val="none" w:sz="0" w:space="0" w:color="auto"/>
        <w:bottom w:val="none" w:sz="0" w:space="0" w:color="auto"/>
        <w:right w:val="none" w:sz="0" w:space="0" w:color="auto"/>
      </w:divBdr>
    </w:div>
    <w:div w:id="1523737583">
      <w:bodyDiv w:val="1"/>
      <w:marLeft w:val="0"/>
      <w:marRight w:val="0"/>
      <w:marTop w:val="0"/>
      <w:marBottom w:val="0"/>
      <w:divBdr>
        <w:top w:val="none" w:sz="0" w:space="0" w:color="auto"/>
        <w:left w:val="none" w:sz="0" w:space="0" w:color="auto"/>
        <w:bottom w:val="none" w:sz="0" w:space="0" w:color="auto"/>
        <w:right w:val="none" w:sz="0" w:space="0" w:color="auto"/>
      </w:divBdr>
    </w:div>
    <w:div w:id="1612201068">
      <w:bodyDiv w:val="1"/>
      <w:marLeft w:val="0"/>
      <w:marRight w:val="0"/>
      <w:marTop w:val="0"/>
      <w:marBottom w:val="0"/>
      <w:divBdr>
        <w:top w:val="none" w:sz="0" w:space="0" w:color="auto"/>
        <w:left w:val="none" w:sz="0" w:space="0" w:color="auto"/>
        <w:bottom w:val="none" w:sz="0" w:space="0" w:color="auto"/>
        <w:right w:val="none" w:sz="0" w:space="0" w:color="auto"/>
      </w:divBdr>
    </w:div>
    <w:div w:id="1620993988">
      <w:bodyDiv w:val="1"/>
      <w:marLeft w:val="0"/>
      <w:marRight w:val="0"/>
      <w:marTop w:val="0"/>
      <w:marBottom w:val="0"/>
      <w:divBdr>
        <w:top w:val="none" w:sz="0" w:space="0" w:color="auto"/>
        <w:left w:val="none" w:sz="0" w:space="0" w:color="auto"/>
        <w:bottom w:val="none" w:sz="0" w:space="0" w:color="auto"/>
        <w:right w:val="none" w:sz="0" w:space="0" w:color="auto"/>
      </w:divBdr>
    </w:div>
    <w:div w:id="1628928059">
      <w:bodyDiv w:val="1"/>
      <w:marLeft w:val="0"/>
      <w:marRight w:val="0"/>
      <w:marTop w:val="0"/>
      <w:marBottom w:val="0"/>
      <w:divBdr>
        <w:top w:val="none" w:sz="0" w:space="0" w:color="auto"/>
        <w:left w:val="none" w:sz="0" w:space="0" w:color="auto"/>
        <w:bottom w:val="none" w:sz="0" w:space="0" w:color="auto"/>
        <w:right w:val="none" w:sz="0" w:space="0" w:color="auto"/>
      </w:divBdr>
    </w:div>
    <w:div w:id="1638030440">
      <w:bodyDiv w:val="1"/>
      <w:marLeft w:val="0"/>
      <w:marRight w:val="0"/>
      <w:marTop w:val="0"/>
      <w:marBottom w:val="0"/>
      <w:divBdr>
        <w:top w:val="none" w:sz="0" w:space="0" w:color="auto"/>
        <w:left w:val="none" w:sz="0" w:space="0" w:color="auto"/>
        <w:bottom w:val="none" w:sz="0" w:space="0" w:color="auto"/>
        <w:right w:val="none" w:sz="0" w:space="0" w:color="auto"/>
      </w:divBdr>
    </w:div>
    <w:div w:id="1655722028">
      <w:bodyDiv w:val="1"/>
      <w:marLeft w:val="0"/>
      <w:marRight w:val="0"/>
      <w:marTop w:val="0"/>
      <w:marBottom w:val="0"/>
      <w:divBdr>
        <w:top w:val="none" w:sz="0" w:space="0" w:color="auto"/>
        <w:left w:val="none" w:sz="0" w:space="0" w:color="auto"/>
        <w:bottom w:val="none" w:sz="0" w:space="0" w:color="auto"/>
        <w:right w:val="none" w:sz="0" w:space="0" w:color="auto"/>
      </w:divBdr>
    </w:div>
    <w:div w:id="1676302284">
      <w:bodyDiv w:val="1"/>
      <w:marLeft w:val="0"/>
      <w:marRight w:val="0"/>
      <w:marTop w:val="0"/>
      <w:marBottom w:val="0"/>
      <w:divBdr>
        <w:top w:val="none" w:sz="0" w:space="0" w:color="auto"/>
        <w:left w:val="none" w:sz="0" w:space="0" w:color="auto"/>
        <w:bottom w:val="none" w:sz="0" w:space="0" w:color="auto"/>
        <w:right w:val="none" w:sz="0" w:space="0" w:color="auto"/>
      </w:divBdr>
    </w:div>
    <w:div w:id="1681733635">
      <w:bodyDiv w:val="1"/>
      <w:marLeft w:val="0"/>
      <w:marRight w:val="0"/>
      <w:marTop w:val="0"/>
      <w:marBottom w:val="0"/>
      <w:divBdr>
        <w:top w:val="none" w:sz="0" w:space="0" w:color="auto"/>
        <w:left w:val="none" w:sz="0" w:space="0" w:color="auto"/>
        <w:bottom w:val="none" w:sz="0" w:space="0" w:color="auto"/>
        <w:right w:val="none" w:sz="0" w:space="0" w:color="auto"/>
      </w:divBdr>
    </w:div>
    <w:div w:id="1724594422">
      <w:bodyDiv w:val="1"/>
      <w:marLeft w:val="0"/>
      <w:marRight w:val="0"/>
      <w:marTop w:val="0"/>
      <w:marBottom w:val="0"/>
      <w:divBdr>
        <w:top w:val="none" w:sz="0" w:space="0" w:color="auto"/>
        <w:left w:val="none" w:sz="0" w:space="0" w:color="auto"/>
        <w:bottom w:val="none" w:sz="0" w:space="0" w:color="auto"/>
        <w:right w:val="none" w:sz="0" w:space="0" w:color="auto"/>
      </w:divBdr>
    </w:div>
    <w:div w:id="1778866096">
      <w:bodyDiv w:val="1"/>
      <w:marLeft w:val="0"/>
      <w:marRight w:val="0"/>
      <w:marTop w:val="0"/>
      <w:marBottom w:val="0"/>
      <w:divBdr>
        <w:top w:val="none" w:sz="0" w:space="0" w:color="auto"/>
        <w:left w:val="none" w:sz="0" w:space="0" w:color="auto"/>
        <w:bottom w:val="none" w:sz="0" w:space="0" w:color="auto"/>
        <w:right w:val="none" w:sz="0" w:space="0" w:color="auto"/>
      </w:divBdr>
    </w:div>
    <w:div w:id="1810827829">
      <w:bodyDiv w:val="1"/>
      <w:marLeft w:val="0"/>
      <w:marRight w:val="0"/>
      <w:marTop w:val="0"/>
      <w:marBottom w:val="0"/>
      <w:divBdr>
        <w:top w:val="none" w:sz="0" w:space="0" w:color="auto"/>
        <w:left w:val="none" w:sz="0" w:space="0" w:color="auto"/>
        <w:bottom w:val="none" w:sz="0" w:space="0" w:color="auto"/>
        <w:right w:val="none" w:sz="0" w:space="0" w:color="auto"/>
      </w:divBdr>
    </w:div>
    <w:div w:id="1813674261">
      <w:bodyDiv w:val="1"/>
      <w:marLeft w:val="0"/>
      <w:marRight w:val="0"/>
      <w:marTop w:val="0"/>
      <w:marBottom w:val="0"/>
      <w:divBdr>
        <w:top w:val="none" w:sz="0" w:space="0" w:color="auto"/>
        <w:left w:val="none" w:sz="0" w:space="0" w:color="auto"/>
        <w:bottom w:val="none" w:sz="0" w:space="0" w:color="auto"/>
        <w:right w:val="none" w:sz="0" w:space="0" w:color="auto"/>
      </w:divBdr>
    </w:div>
    <w:div w:id="1849055220">
      <w:bodyDiv w:val="1"/>
      <w:marLeft w:val="0"/>
      <w:marRight w:val="0"/>
      <w:marTop w:val="0"/>
      <w:marBottom w:val="0"/>
      <w:divBdr>
        <w:top w:val="none" w:sz="0" w:space="0" w:color="auto"/>
        <w:left w:val="none" w:sz="0" w:space="0" w:color="auto"/>
        <w:bottom w:val="none" w:sz="0" w:space="0" w:color="auto"/>
        <w:right w:val="none" w:sz="0" w:space="0" w:color="auto"/>
      </w:divBdr>
    </w:div>
    <w:div w:id="1850095492">
      <w:bodyDiv w:val="1"/>
      <w:marLeft w:val="0"/>
      <w:marRight w:val="0"/>
      <w:marTop w:val="0"/>
      <w:marBottom w:val="0"/>
      <w:divBdr>
        <w:top w:val="none" w:sz="0" w:space="0" w:color="auto"/>
        <w:left w:val="none" w:sz="0" w:space="0" w:color="auto"/>
        <w:bottom w:val="none" w:sz="0" w:space="0" w:color="auto"/>
        <w:right w:val="none" w:sz="0" w:space="0" w:color="auto"/>
      </w:divBdr>
    </w:div>
    <w:div w:id="1879006315">
      <w:bodyDiv w:val="1"/>
      <w:marLeft w:val="0"/>
      <w:marRight w:val="0"/>
      <w:marTop w:val="0"/>
      <w:marBottom w:val="0"/>
      <w:divBdr>
        <w:top w:val="none" w:sz="0" w:space="0" w:color="auto"/>
        <w:left w:val="none" w:sz="0" w:space="0" w:color="auto"/>
        <w:bottom w:val="none" w:sz="0" w:space="0" w:color="auto"/>
        <w:right w:val="none" w:sz="0" w:space="0" w:color="auto"/>
      </w:divBdr>
      <w:divsChild>
        <w:div w:id="1210075278">
          <w:marLeft w:val="0"/>
          <w:marRight w:val="0"/>
          <w:marTop w:val="0"/>
          <w:marBottom w:val="0"/>
          <w:divBdr>
            <w:top w:val="none" w:sz="0" w:space="0" w:color="auto"/>
            <w:left w:val="none" w:sz="0" w:space="0" w:color="auto"/>
            <w:bottom w:val="none" w:sz="0" w:space="0" w:color="auto"/>
            <w:right w:val="none" w:sz="0" w:space="0" w:color="auto"/>
          </w:divBdr>
        </w:div>
        <w:div w:id="230310659">
          <w:marLeft w:val="0"/>
          <w:marRight w:val="0"/>
          <w:marTop w:val="0"/>
          <w:marBottom w:val="0"/>
          <w:divBdr>
            <w:top w:val="none" w:sz="0" w:space="0" w:color="auto"/>
            <w:left w:val="none" w:sz="0" w:space="0" w:color="auto"/>
            <w:bottom w:val="none" w:sz="0" w:space="0" w:color="auto"/>
            <w:right w:val="none" w:sz="0" w:space="0" w:color="auto"/>
          </w:divBdr>
        </w:div>
      </w:divsChild>
    </w:div>
    <w:div w:id="2022194631">
      <w:bodyDiv w:val="1"/>
      <w:marLeft w:val="0"/>
      <w:marRight w:val="0"/>
      <w:marTop w:val="0"/>
      <w:marBottom w:val="0"/>
      <w:divBdr>
        <w:top w:val="none" w:sz="0" w:space="0" w:color="auto"/>
        <w:left w:val="none" w:sz="0" w:space="0" w:color="auto"/>
        <w:bottom w:val="none" w:sz="0" w:space="0" w:color="auto"/>
        <w:right w:val="none" w:sz="0" w:space="0" w:color="auto"/>
      </w:divBdr>
    </w:div>
    <w:div w:id="2060474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hyperlink" Target="https://papers.ssrn.com/sol3/papers.cfm?abstract_id=2952262" TargetMode="External"/><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3.emf"/><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s://www.nber.org/system/files/working_papers/w21813/w21813.pdf" TargetMode="External"/><Relationship Id="rId25" Type="http://schemas.openxmlformats.org/officeDocument/2006/relationships/image" Target="media/image7.emf"/><Relationship Id="rId2" Type="http://schemas.openxmlformats.org/officeDocument/2006/relationships/numbering" Target="numbering.xml"/><Relationship Id="rId16" Type="http://schemas.openxmlformats.org/officeDocument/2006/relationships/hyperlink" Target="https://www.elibrary.imf.org/view/journals/001/2019/050/article-A001-en.xml" TargetMode="External"/><Relationship Id="rId20" Type="http://schemas.openxmlformats.org/officeDocument/2006/relationships/image" Target="media/image2.em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papers.ssrn.com/sol3/papers.cfm?abstract_id=3072925" TargetMode="External"/><Relationship Id="rId23" Type="http://schemas.openxmlformats.org/officeDocument/2006/relationships/image" Target="media/image5.emf"/><Relationship Id="rId28" Type="http://schemas.openxmlformats.org/officeDocument/2006/relationships/image" Target="media/image10.png"/><Relationship Id="rId10" Type="http://schemas.openxmlformats.org/officeDocument/2006/relationships/footer" Target="footer1.xml"/><Relationship Id="rId19" Type="http://schemas.openxmlformats.org/officeDocument/2006/relationships/hyperlink" Target="https://www.imf.org/en/Blogs/Articles/2024/06/11/dollar-dominance-in-the-international-reserve-system-an-update"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cfr.org/backgrounder/dollar-worlds-reserve-currency" TargetMode="External"/><Relationship Id="rId22" Type="http://schemas.openxmlformats.org/officeDocument/2006/relationships/image" Target="media/image4.emf"/><Relationship Id="rId27" Type="http://schemas.openxmlformats.org/officeDocument/2006/relationships/image" Target="media/image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9C3BF0-B90B-C545-B1F8-34ECD7B779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24</Pages>
  <Words>5510</Words>
  <Characters>31411</Characters>
  <Application>Microsoft Office Word</Application>
  <DocSecurity>0</DocSecurity>
  <Lines>261</Lines>
  <Paragraphs>73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36848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凯 任</dc:creator>
  <cp:keywords/>
  <dc:description/>
  <cp:lastModifiedBy>凯 任</cp:lastModifiedBy>
  <cp:revision>89</cp:revision>
  <cp:lastPrinted>2025-01-12T10:07:00Z</cp:lastPrinted>
  <dcterms:created xsi:type="dcterms:W3CDTF">2025-01-13T02:45:00Z</dcterms:created>
  <dcterms:modified xsi:type="dcterms:W3CDTF">2025-01-13T07:12:00Z</dcterms:modified>
</cp:coreProperties>
</file>