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905139" w14:textId="7285D46E" w:rsidR="001044CF" w:rsidRDefault="001044CF" w:rsidP="005427ED">
      <w:pPr>
        <w:pStyle w:val="ac"/>
        <w:spacing w:line="240" w:lineRule="auto"/>
      </w:pPr>
      <w:r>
        <w:rPr>
          <w:noProof/>
        </w:rPr>
        <w:drawing>
          <wp:inline distT="0" distB="0" distL="0" distR="0" wp14:anchorId="1333668A" wp14:editId="1AC073F1">
            <wp:extent cx="2782319" cy="97870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7">
                      <a:extLst>
                        <a:ext uri="{28A0092B-C50C-407E-A947-70E740481C1C}">
                          <a14:useLocalDpi xmlns:a14="http://schemas.microsoft.com/office/drawing/2010/main" val="0"/>
                        </a:ext>
                      </a:extLst>
                    </a:blip>
                    <a:stretch>
                      <a:fillRect/>
                    </a:stretch>
                  </pic:blipFill>
                  <pic:spPr>
                    <a:xfrm>
                      <a:off x="0" y="0"/>
                      <a:ext cx="2817938" cy="991234"/>
                    </a:xfrm>
                    <a:prstGeom prst="rect">
                      <a:avLst/>
                    </a:prstGeom>
                  </pic:spPr>
                </pic:pic>
              </a:graphicData>
            </a:graphic>
          </wp:inline>
        </w:drawing>
      </w:r>
    </w:p>
    <w:p w14:paraId="6DF0E783" w14:textId="77777777" w:rsidR="00070AE9" w:rsidRPr="00070AE9" w:rsidRDefault="00070AE9" w:rsidP="00070AE9"/>
    <w:p w14:paraId="47EDD2E6" w14:textId="5248E31B" w:rsidR="00B57D79" w:rsidRDefault="00641040" w:rsidP="001044CF">
      <w:pPr>
        <w:pStyle w:val="ac"/>
        <w:rPr>
          <w:sz w:val="52"/>
          <w:szCs w:val="52"/>
        </w:rPr>
      </w:pPr>
      <w:r>
        <w:rPr>
          <w:rFonts w:hint="eastAsia"/>
          <w:sz w:val="52"/>
          <w:szCs w:val="52"/>
        </w:rPr>
        <w:t>信号与系统导论</w:t>
      </w:r>
      <w:r w:rsidR="00F57067" w:rsidRPr="001044CF">
        <w:rPr>
          <w:rFonts w:hint="eastAsia"/>
          <w:sz w:val="52"/>
          <w:szCs w:val="52"/>
        </w:rPr>
        <w:t>课程</w:t>
      </w:r>
      <w:r w:rsidR="00B57D79" w:rsidRPr="001044CF">
        <w:rPr>
          <w:rFonts w:hint="eastAsia"/>
          <w:sz w:val="52"/>
          <w:szCs w:val="52"/>
        </w:rPr>
        <w:t>报告</w:t>
      </w:r>
    </w:p>
    <w:p w14:paraId="4F82E8C5" w14:textId="77777777" w:rsidR="00070AE9" w:rsidRPr="00070AE9" w:rsidRDefault="00070AE9" w:rsidP="00070AE9"/>
    <w:p w14:paraId="3E01F8C2" w14:textId="5F4322B8" w:rsidR="00B57D79" w:rsidRDefault="000112FD" w:rsidP="005427ED">
      <w:pPr>
        <w:pStyle w:val="ac"/>
      </w:pPr>
      <w:r w:rsidRPr="000112FD">
        <w:rPr>
          <w:rFonts w:hint="eastAsia"/>
        </w:rPr>
        <w:t>信号与系统理论的现代演进：从经典分析到前沿技术融合</w:t>
      </w:r>
    </w:p>
    <w:p w14:paraId="2639AF6D" w14:textId="77777777" w:rsidR="005427ED" w:rsidRDefault="005427ED" w:rsidP="005427ED"/>
    <w:p w14:paraId="738B3BBA" w14:textId="77777777" w:rsidR="005427ED" w:rsidRPr="005427ED" w:rsidRDefault="005427ED" w:rsidP="005427ED"/>
    <w:p w14:paraId="6CB10B35" w14:textId="4A565669" w:rsidR="00B57D79" w:rsidRPr="00954632" w:rsidRDefault="00B57D79" w:rsidP="00B57D79">
      <w:pPr>
        <w:ind w:left="1275" w:firstLine="425"/>
        <w:rPr>
          <w:rFonts w:ascii="楷体" w:eastAsia="楷体" w:hAnsi="楷体" w:hint="eastAsia"/>
          <w:b/>
          <w:sz w:val="32"/>
          <w:szCs w:val="32"/>
        </w:rPr>
      </w:pPr>
      <w:r w:rsidRPr="00954632">
        <w:rPr>
          <w:rFonts w:ascii="楷体" w:eastAsia="楷体" w:hAnsi="楷体" w:hint="eastAsia"/>
          <w:b/>
          <w:sz w:val="32"/>
          <w:szCs w:val="32"/>
        </w:rPr>
        <w:t>学号：</w:t>
      </w:r>
      <w:r w:rsidRPr="00954632">
        <w:rPr>
          <w:rFonts w:ascii="楷体" w:eastAsia="楷体" w:hAnsi="楷体" w:hint="eastAsia"/>
          <w:b/>
          <w:sz w:val="32"/>
          <w:szCs w:val="32"/>
          <w:u w:val="single"/>
        </w:rPr>
        <w:t xml:space="preserve">   </w:t>
      </w:r>
      <w:r w:rsidR="004A4824">
        <w:rPr>
          <w:rFonts w:ascii="楷体" w:eastAsia="楷体" w:hAnsi="楷体" w:hint="eastAsia"/>
          <w:b/>
          <w:sz w:val="32"/>
          <w:szCs w:val="32"/>
          <w:u w:val="single"/>
        </w:rPr>
        <w:t xml:space="preserve">  2023141460228</w:t>
      </w:r>
      <w:r w:rsidRPr="00954632">
        <w:rPr>
          <w:rFonts w:ascii="楷体" w:eastAsia="楷体" w:hAnsi="楷体" w:hint="eastAsia"/>
          <w:b/>
          <w:sz w:val="32"/>
          <w:szCs w:val="32"/>
          <w:u w:val="single"/>
        </w:rPr>
        <w:t xml:space="preserve">  </w:t>
      </w:r>
      <w:r w:rsidR="004A4824">
        <w:rPr>
          <w:rFonts w:ascii="楷体" w:eastAsia="楷体" w:hAnsi="楷体" w:hint="eastAsia"/>
          <w:b/>
          <w:sz w:val="32"/>
          <w:szCs w:val="32"/>
          <w:u w:val="single"/>
        </w:rPr>
        <w:t xml:space="preserve"> </w:t>
      </w:r>
      <w:r w:rsidRPr="00954632">
        <w:rPr>
          <w:rFonts w:ascii="楷体" w:eastAsia="楷体" w:hAnsi="楷体" w:hint="eastAsia"/>
          <w:b/>
          <w:sz w:val="32"/>
          <w:szCs w:val="32"/>
          <w:u w:val="single"/>
        </w:rPr>
        <w:t xml:space="preserve">       </w:t>
      </w:r>
    </w:p>
    <w:p w14:paraId="5F07DD33" w14:textId="6748C4AE" w:rsidR="00B57D79" w:rsidRPr="00954632" w:rsidRDefault="00B57D79" w:rsidP="00B57D79">
      <w:pPr>
        <w:ind w:left="1275" w:firstLine="425"/>
        <w:rPr>
          <w:rFonts w:ascii="楷体" w:eastAsia="楷体" w:hAnsi="楷体" w:hint="eastAsia"/>
          <w:b/>
          <w:sz w:val="32"/>
          <w:szCs w:val="32"/>
          <w:u w:val="single"/>
        </w:rPr>
      </w:pPr>
      <w:r w:rsidRPr="00954632">
        <w:rPr>
          <w:rFonts w:ascii="楷体" w:eastAsia="楷体" w:hAnsi="楷体" w:hint="eastAsia"/>
          <w:b/>
          <w:sz w:val="32"/>
          <w:szCs w:val="32"/>
        </w:rPr>
        <w:t>姓名：</w:t>
      </w:r>
      <w:r w:rsidRPr="00954632">
        <w:rPr>
          <w:rFonts w:ascii="楷体" w:eastAsia="楷体" w:hAnsi="楷体" w:hint="eastAsia"/>
          <w:b/>
          <w:sz w:val="32"/>
          <w:szCs w:val="32"/>
          <w:u w:val="single"/>
        </w:rPr>
        <w:t xml:space="preserve">        </w:t>
      </w:r>
      <w:r w:rsidR="004A4824">
        <w:rPr>
          <w:rFonts w:ascii="楷体" w:eastAsia="楷体" w:hAnsi="楷体" w:hint="eastAsia"/>
          <w:b/>
          <w:sz w:val="32"/>
          <w:szCs w:val="32"/>
          <w:u w:val="single"/>
        </w:rPr>
        <w:t>许涛</w:t>
      </w:r>
      <w:r w:rsidRPr="00954632">
        <w:rPr>
          <w:rFonts w:ascii="楷体" w:eastAsia="楷体" w:hAnsi="楷体" w:hint="eastAsia"/>
          <w:b/>
          <w:sz w:val="32"/>
          <w:szCs w:val="32"/>
          <w:u w:val="single"/>
        </w:rPr>
        <w:t xml:space="preserve">                </w:t>
      </w:r>
    </w:p>
    <w:p w14:paraId="4BBDCB90" w14:textId="77777777" w:rsidR="00B57D79" w:rsidRPr="00954632" w:rsidRDefault="00B57D79" w:rsidP="00954632"/>
    <w:p w14:paraId="57A98B28" w14:textId="77777777" w:rsidR="00954632" w:rsidRDefault="00954632" w:rsidP="00954632"/>
    <w:p w14:paraId="2F6A011B" w14:textId="77777777" w:rsidR="00ED3BF6" w:rsidRDefault="00ED3BF6" w:rsidP="00954632"/>
    <w:tbl>
      <w:tblPr>
        <w:tblStyle w:val="af"/>
        <w:tblW w:w="0" w:type="auto"/>
        <w:tblLook w:val="04A0" w:firstRow="1" w:lastRow="0" w:firstColumn="1" w:lastColumn="0" w:noHBand="0" w:noVBand="1"/>
      </w:tblPr>
      <w:tblGrid>
        <w:gridCol w:w="1838"/>
        <w:gridCol w:w="6464"/>
      </w:tblGrid>
      <w:tr w:rsidR="00954632" w14:paraId="1FEF8218" w14:textId="77777777" w:rsidTr="00954632">
        <w:trPr>
          <w:trHeight w:val="2040"/>
        </w:trPr>
        <w:tc>
          <w:tcPr>
            <w:tcW w:w="1838" w:type="dxa"/>
          </w:tcPr>
          <w:p w14:paraId="678C3F56" w14:textId="608906ED" w:rsidR="00954632" w:rsidRPr="00954632" w:rsidRDefault="00954632" w:rsidP="00954632">
            <w:pPr>
              <w:pStyle w:val="a4"/>
              <w:rPr>
                <w:rFonts w:hint="eastAsia"/>
              </w:rPr>
            </w:pPr>
            <w:r w:rsidRPr="00954632">
              <w:rPr>
                <w:rFonts w:hint="eastAsia"/>
              </w:rPr>
              <w:t>教师点评：</w:t>
            </w:r>
          </w:p>
        </w:tc>
        <w:tc>
          <w:tcPr>
            <w:tcW w:w="6464" w:type="dxa"/>
          </w:tcPr>
          <w:p w14:paraId="0A66AC5F" w14:textId="77777777" w:rsidR="00954632" w:rsidRDefault="00954632" w:rsidP="00954632"/>
        </w:tc>
      </w:tr>
      <w:tr w:rsidR="00954632" w14:paraId="2CAF6B5C" w14:textId="77777777" w:rsidTr="00954632">
        <w:trPr>
          <w:trHeight w:val="557"/>
        </w:trPr>
        <w:tc>
          <w:tcPr>
            <w:tcW w:w="1838" w:type="dxa"/>
            <w:vAlign w:val="center"/>
          </w:tcPr>
          <w:p w14:paraId="425E946E" w14:textId="03DB8A24" w:rsidR="00954632" w:rsidRPr="00954632" w:rsidRDefault="00954632" w:rsidP="00954632">
            <w:pPr>
              <w:pStyle w:val="a4"/>
              <w:rPr>
                <w:rFonts w:hint="eastAsia"/>
              </w:rPr>
            </w:pPr>
            <w:r w:rsidRPr="00954632">
              <w:rPr>
                <w:rFonts w:hint="eastAsia"/>
              </w:rPr>
              <w:t>成绩：</w:t>
            </w:r>
          </w:p>
        </w:tc>
        <w:tc>
          <w:tcPr>
            <w:tcW w:w="6464" w:type="dxa"/>
            <w:vAlign w:val="center"/>
          </w:tcPr>
          <w:p w14:paraId="41712544" w14:textId="77777777" w:rsidR="00954632" w:rsidRDefault="00954632" w:rsidP="00954632">
            <w:pPr>
              <w:pStyle w:val="a4"/>
              <w:rPr>
                <w:rFonts w:hint="eastAsia"/>
              </w:rPr>
            </w:pPr>
          </w:p>
        </w:tc>
      </w:tr>
    </w:tbl>
    <w:p w14:paraId="321CCB44" w14:textId="26649C35" w:rsidR="00F57067" w:rsidRPr="002B334A" w:rsidRDefault="00B57D79" w:rsidP="002B334A">
      <w:pPr>
        <w:pStyle w:val="1"/>
      </w:pPr>
      <w:r>
        <w:br w:type="page"/>
      </w:r>
      <w:bookmarkStart w:id="0" w:name="_Hlk217244224"/>
      <w:r w:rsidR="000112FD" w:rsidRPr="00890E46">
        <w:rPr>
          <w:rFonts w:ascii="Times New Roman" w:eastAsia="宋体" w:hAnsi="Times New Roman" w:cs="Times New Roman"/>
          <w:szCs w:val="32"/>
        </w:rPr>
        <w:lastRenderedPageBreak/>
        <w:t>课程核心内容总结</w:t>
      </w:r>
      <w:bookmarkEnd w:id="0"/>
    </w:p>
    <w:p w14:paraId="15AEB6AA" w14:textId="1C308620" w:rsidR="00F57067" w:rsidRPr="000112FD" w:rsidRDefault="000112FD" w:rsidP="000112FD">
      <w:pPr>
        <w:spacing w:before="120" w:after="120" w:line="360" w:lineRule="auto"/>
        <w:ind w:firstLineChars="200" w:firstLine="476"/>
        <w:rPr>
          <w:rFonts w:ascii="Times New Roman" w:eastAsia="宋体" w:hAnsi="Times New Roman" w:cs="Times New Roman" w:hint="eastAsia"/>
        </w:rPr>
      </w:pPr>
      <w:r w:rsidRPr="0066097B">
        <w:rPr>
          <w:rFonts w:ascii="Times New Roman" w:eastAsia="宋体" w:hAnsi="Times New Roman" w:cs="Times New Roman"/>
        </w:rPr>
        <w:t>本课程的知识体系围绕信号的描述与特性</w:t>
      </w:r>
      <w:r>
        <w:rPr>
          <w:rFonts w:ascii="Times New Roman" w:eastAsia="宋体" w:hAnsi="Times New Roman" w:cs="Times New Roman" w:hint="eastAsia"/>
        </w:rPr>
        <w:t>、</w:t>
      </w:r>
      <w:r w:rsidRPr="0066097B">
        <w:rPr>
          <w:rFonts w:ascii="Times New Roman" w:eastAsia="宋体" w:hAnsi="Times New Roman" w:cs="Times New Roman"/>
        </w:rPr>
        <w:t>系统的建模与分析两大主线展开，通过时域与变换域两大维度，形成了一套完整的分析方法体系，为解决线性时不变（</w:t>
      </w:r>
      <w:r w:rsidRPr="0066097B">
        <w:rPr>
          <w:rFonts w:ascii="Times New Roman" w:eastAsia="宋体" w:hAnsi="Times New Roman" w:cs="Times New Roman"/>
        </w:rPr>
        <w:t>LTI</w:t>
      </w:r>
      <w:r w:rsidRPr="0066097B">
        <w:rPr>
          <w:rFonts w:ascii="Times New Roman" w:eastAsia="宋体" w:hAnsi="Times New Roman" w:cs="Times New Roman"/>
        </w:rPr>
        <w:t>）系统的响应问题提供了坚实支撑。</w:t>
      </w:r>
    </w:p>
    <w:p w14:paraId="01D2F926" w14:textId="601786E5" w:rsidR="00FE0A83" w:rsidRDefault="000112FD" w:rsidP="000112FD">
      <w:pPr>
        <w:pStyle w:val="2"/>
        <w:rPr>
          <w:rFonts w:hint="eastAsia"/>
        </w:rPr>
      </w:pPr>
      <w:r w:rsidRPr="00890E46">
        <w:rPr>
          <w:rFonts w:ascii="Times New Roman" w:eastAsia="宋体" w:hAnsi="Times New Roman" w:cs="Times New Roman"/>
          <w:sz w:val="28"/>
          <w:szCs w:val="28"/>
        </w:rPr>
        <w:t>信号的基础理论</w:t>
      </w:r>
    </w:p>
    <w:p w14:paraId="52A11F7D" w14:textId="0E9A957A" w:rsidR="000112FD" w:rsidRDefault="000112FD" w:rsidP="000112FD">
      <w:pPr>
        <w:spacing w:before="120" w:after="120" w:line="360" w:lineRule="auto"/>
        <w:ind w:firstLineChars="200" w:firstLine="476"/>
        <w:rPr>
          <w:rFonts w:ascii="Times New Roman" w:eastAsia="宋体" w:hAnsi="Times New Roman" w:cs="Times New Roman"/>
        </w:rPr>
      </w:pPr>
      <w:r w:rsidRPr="0066097B">
        <w:rPr>
          <w:rFonts w:ascii="Times New Roman" w:eastAsia="宋体" w:hAnsi="Times New Roman" w:cs="Times New Roman"/>
        </w:rPr>
        <w:t>课程开篇明确了信号的核心定义</w:t>
      </w:r>
      <w:r>
        <w:rPr>
          <w:rFonts w:ascii="Times New Roman" w:eastAsia="宋体" w:hAnsi="Times New Roman" w:cs="Times New Roman" w:hint="eastAsia"/>
        </w:rPr>
        <w:t>，</w:t>
      </w:r>
      <w:r w:rsidRPr="0066097B">
        <w:rPr>
          <w:rFonts w:ascii="Times New Roman" w:eastAsia="宋体" w:hAnsi="Times New Roman" w:cs="Times New Roman"/>
        </w:rPr>
        <w:t>信号是承载信息的物理量，其本质是随时间、空间或其他独立变量变化的函数。从分类维度来看，信号可按不同标准划分：按自变量连续性分为连续时间信号与离散时间信号，这一划分直接决定了后续分析工具的选择；按周期性可分为周期信号与非周期信号，其中正弦信号作为基本周期信号，是傅里叶分析的核心载体；按能量与功率特性则可分为能量信号与功率信号，为信号的工程应用提供了量化评估依据。</w:t>
      </w:r>
    </w:p>
    <w:p w14:paraId="000F6C99" w14:textId="77777777" w:rsidR="000112FD" w:rsidRPr="0066097B" w:rsidRDefault="000112FD" w:rsidP="000112FD">
      <w:pPr>
        <w:spacing w:before="120" w:after="120" w:line="360" w:lineRule="auto"/>
        <w:ind w:firstLineChars="200" w:firstLine="476"/>
        <w:rPr>
          <w:rFonts w:ascii="Times New Roman" w:eastAsia="宋体" w:hAnsi="Times New Roman" w:cs="Times New Roman"/>
        </w:rPr>
      </w:pPr>
      <w:r w:rsidRPr="0066097B">
        <w:rPr>
          <w:rFonts w:ascii="Times New Roman" w:eastAsia="宋体" w:hAnsi="Times New Roman" w:cs="Times New Roman"/>
        </w:rPr>
        <w:t>信号的基本特性是课程的重点内容之一，时域与变换域特性的联动分析构成了信号处理的核心逻辑。在时域特性中，卷积运算的引入是里程碑式的思维突破</w:t>
      </w:r>
      <w:r>
        <w:rPr>
          <w:rFonts w:ascii="Times New Roman" w:eastAsia="宋体" w:hAnsi="Times New Roman" w:cs="Times New Roman" w:hint="eastAsia"/>
        </w:rPr>
        <w:t>，</w:t>
      </w:r>
      <w:r w:rsidRPr="0066097B">
        <w:rPr>
          <w:rFonts w:ascii="Times New Roman" w:eastAsia="宋体" w:hAnsi="Times New Roman" w:cs="Times New Roman"/>
        </w:rPr>
        <w:t>它摒弃了直接求解系统响应的繁琐路径，转而将任意激励信号分解为无数冲激信号的线性叠加。由于</w:t>
      </w:r>
      <w:r w:rsidRPr="0066097B">
        <w:rPr>
          <w:rFonts w:ascii="Times New Roman" w:eastAsia="宋体" w:hAnsi="Times New Roman" w:cs="Times New Roman"/>
        </w:rPr>
        <w:t>LTI</w:t>
      </w:r>
      <w:r w:rsidRPr="0066097B">
        <w:rPr>
          <w:rFonts w:ascii="Times New Roman" w:eastAsia="宋体" w:hAnsi="Times New Roman" w:cs="Times New Roman"/>
        </w:rPr>
        <w:t>系统满足叠加性与齐次性，系统对复杂激励的响应便等价于激励信号与系统冲激响应的卷积积分（连续时间）或卷积和（离散时间）。这一分解</w:t>
      </w:r>
      <w:r w:rsidRPr="0066097B">
        <w:rPr>
          <w:rFonts w:ascii="Times New Roman" w:eastAsia="宋体" w:hAnsi="Times New Roman" w:cs="Times New Roman"/>
        </w:rPr>
        <w:t>-</w:t>
      </w:r>
      <w:r w:rsidRPr="0066097B">
        <w:rPr>
          <w:rFonts w:ascii="Times New Roman" w:eastAsia="宋体" w:hAnsi="Times New Roman" w:cs="Times New Roman"/>
        </w:rPr>
        <w:t>叠加的思想贯穿课程始终，例如在数字信号处理中，语音信号的滤波处理正是通过将语音序列与滤波器的单位脉冲响应进行卷积实现的，充分体现了时域分析的工程价值。</w:t>
      </w:r>
    </w:p>
    <w:p w14:paraId="6AC5C8D3" w14:textId="0229348B" w:rsidR="000112FD" w:rsidRPr="0066097B" w:rsidRDefault="000112FD" w:rsidP="000112FD">
      <w:pPr>
        <w:spacing w:before="120" w:after="120" w:line="360" w:lineRule="auto"/>
        <w:ind w:firstLineChars="200" w:firstLine="476"/>
        <w:rPr>
          <w:rFonts w:ascii="Times New Roman" w:eastAsia="宋体" w:hAnsi="Times New Roman" w:cs="Times New Roman"/>
        </w:rPr>
      </w:pPr>
      <w:r w:rsidRPr="0066097B">
        <w:rPr>
          <w:rFonts w:ascii="Times New Roman" w:eastAsia="宋体" w:hAnsi="Times New Roman" w:cs="Times New Roman"/>
        </w:rPr>
        <w:t>变换域特性的核心价值则在于降维与简化，傅里叶变换、拉普拉斯变换与</w:t>
      </w:r>
      <w:r w:rsidRPr="0066097B">
        <w:rPr>
          <w:rFonts w:ascii="Times New Roman" w:eastAsia="宋体" w:hAnsi="Times New Roman" w:cs="Times New Roman"/>
        </w:rPr>
        <w:t>Z</w:t>
      </w:r>
      <w:r w:rsidRPr="0066097B">
        <w:rPr>
          <w:rFonts w:ascii="Times New Roman" w:eastAsia="宋体" w:hAnsi="Times New Roman" w:cs="Times New Roman"/>
        </w:rPr>
        <w:t>变换共同构建了时域与变换域的桥梁。傅里叶变换通过将时域信号映射到频域，揭示了信号的频率组成，例如我们日常接触的调频广播，便是利用傅里叶变换将音频信号调制到特定载波频率上进行传输，接收端再通过逆变换恢复出原始音频。</w:t>
      </w:r>
      <w:r w:rsidRPr="0066097B">
        <w:rPr>
          <w:rFonts w:ascii="Times New Roman" w:eastAsia="宋体" w:hAnsi="Times New Roman" w:cs="Times New Roman"/>
        </w:rPr>
        <w:lastRenderedPageBreak/>
        <w:t>拉普拉斯变换则进一步拓展了傅里叶变换的应用范围，它引入了复频率变量</w:t>
      </w:r>
      <w:r w:rsidRPr="0066097B">
        <w:rPr>
          <w:rFonts w:ascii="Times New Roman" w:eastAsia="宋体" w:hAnsi="Times New Roman" w:cs="Times New Roman"/>
        </w:rPr>
        <w:t>s</w:t>
      </w:r>
      <w:r w:rsidRPr="0066097B">
        <w:rPr>
          <w:rFonts w:ascii="Times New Roman" w:eastAsia="宋体" w:hAnsi="Times New Roman" w:cs="Times New Roman"/>
        </w:rPr>
        <w:t>，不仅能分析稳定系统，还能处理不稳定系统的瞬态响应，在控制系统设计中尤为重要</w:t>
      </w:r>
      <w:r>
        <w:rPr>
          <w:rFonts w:ascii="Times New Roman" w:eastAsia="宋体" w:hAnsi="Times New Roman" w:cs="Times New Roman" w:hint="eastAsia"/>
        </w:rPr>
        <w:t>，</w:t>
      </w:r>
      <w:r w:rsidRPr="0066097B">
        <w:rPr>
          <w:rFonts w:ascii="Times New Roman" w:eastAsia="宋体" w:hAnsi="Times New Roman" w:cs="Times New Roman"/>
        </w:rPr>
        <w:t>例如工业机器人的运动控制，需通过拉普拉斯变换分析系统的暂态性能，避免出现超调或振荡。</w:t>
      </w:r>
      <w:r w:rsidRPr="0066097B">
        <w:rPr>
          <w:rFonts w:ascii="Times New Roman" w:eastAsia="宋体" w:hAnsi="Times New Roman" w:cs="Times New Roman"/>
        </w:rPr>
        <w:t>Z</w:t>
      </w:r>
      <w:r w:rsidRPr="0066097B">
        <w:rPr>
          <w:rFonts w:ascii="Times New Roman" w:eastAsia="宋体" w:hAnsi="Times New Roman" w:cs="Times New Roman"/>
        </w:rPr>
        <w:t>变换作为离散时间系统的核心工具，将差分方程转化为代数方程，使数字滤波器的设计与分析变得高效，如今主流的数字信号处理器（</w:t>
      </w:r>
      <w:r w:rsidRPr="0066097B">
        <w:rPr>
          <w:rFonts w:ascii="Times New Roman" w:eastAsia="宋体" w:hAnsi="Times New Roman" w:cs="Times New Roman"/>
        </w:rPr>
        <w:t>DSP</w:t>
      </w:r>
      <w:r w:rsidRPr="0066097B">
        <w:rPr>
          <w:rFonts w:ascii="Times New Roman" w:eastAsia="宋体" w:hAnsi="Times New Roman" w:cs="Times New Roman"/>
        </w:rPr>
        <w:t>）正是基于</w:t>
      </w:r>
      <w:r w:rsidRPr="0066097B">
        <w:rPr>
          <w:rFonts w:ascii="Times New Roman" w:eastAsia="宋体" w:hAnsi="Times New Roman" w:cs="Times New Roman"/>
        </w:rPr>
        <w:t>Z</w:t>
      </w:r>
      <w:r w:rsidRPr="0066097B">
        <w:rPr>
          <w:rFonts w:ascii="Times New Roman" w:eastAsia="宋体" w:hAnsi="Times New Roman" w:cs="Times New Roman"/>
        </w:rPr>
        <w:t>变换原理实现实时信号处理的。</w:t>
      </w:r>
    </w:p>
    <w:p w14:paraId="21F5EDFD" w14:textId="1FB149C3" w:rsidR="000112FD" w:rsidRDefault="000112FD" w:rsidP="000112FD">
      <w:pPr>
        <w:pStyle w:val="2"/>
        <w:rPr>
          <w:rFonts w:hint="eastAsia"/>
        </w:rPr>
      </w:pPr>
      <w:r w:rsidRPr="00890E46">
        <w:rPr>
          <w:rFonts w:ascii="Times New Roman" w:eastAsia="宋体" w:hAnsi="Times New Roman" w:cs="Times New Roman"/>
          <w:sz w:val="28"/>
          <w:szCs w:val="28"/>
        </w:rPr>
        <w:t>系统的建模与分析</w:t>
      </w:r>
    </w:p>
    <w:p w14:paraId="3D102ED6" w14:textId="77777777" w:rsidR="000112FD" w:rsidRPr="0066097B" w:rsidRDefault="000112FD" w:rsidP="000112FD">
      <w:pPr>
        <w:spacing w:before="120" w:after="120" w:line="360" w:lineRule="auto"/>
        <w:ind w:firstLineChars="200" w:firstLine="476"/>
        <w:rPr>
          <w:rFonts w:ascii="Times New Roman" w:eastAsia="宋体" w:hAnsi="Times New Roman" w:cs="Times New Roman"/>
        </w:rPr>
      </w:pPr>
      <w:r w:rsidRPr="0066097B">
        <w:rPr>
          <w:rFonts w:ascii="Times New Roman" w:eastAsia="宋体" w:hAnsi="Times New Roman" w:cs="Times New Roman"/>
        </w:rPr>
        <w:t>系统作为对信号进行加工、处理的物理或数学实体，其建模与分析是课程的另一核心，而</w:t>
      </w:r>
      <w:r w:rsidRPr="0066097B">
        <w:rPr>
          <w:rFonts w:ascii="Times New Roman" w:eastAsia="宋体" w:hAnsi="Times New Roman" w:cs="Times New Roman"/>
        </w:rPr>
        <w:t>LTI</w:t>
      </w:r>
      <w:r w:rsidRPr="0066097B">
        <w:rPr>
          <w:rFonts w:ascii="Times New Roman" w:eastAsia="宋体" w:hAnsi="Times New Roman" w:cs="Times New Roman"/>
        </w:rPr>
        <w:t>系统因其优良的数学特性成为研究的重中之重。线性与时间不变性的组合，使得系统的输入输出关系可通过冲激响应或系统函数唯一确定，极大简化了分析过程。在时域建模中，连续时间系统的微分方程与离散时间系统的差分方程，本质上是对系统物理过程的数学抽象</w:t>
      </w:r>
      <w:r>
        <w:rPr>
          <w:rFonts w:ascii="Times New Roman" w:eastAsia="宋体" w:hAnsi="Times New Roman" w:cs="Times New Roman" w:hint="eastAsia"/>
        </w:rPr>
        <w:t>，</w:t>
      </w:r>
      <w:r w:rsidRPr="0066097B">
        <w:rPr>
          <w:rFonts w:ascii="Times New Roman" w:eastAsia="宋体" w:hAnsi="Times New Roman" w:cs="Times New Roman"/>
        </w:rPr>
        <w:t>例如</w:t>
      </w:r>
      <w:r w:rsidRPr="0066097B">
        <w:rPr>
          <w:rFonts w:ascii="Times New Roman" w:eastAsia="宋体" w:hAnsi="Times New Roman" w:cs="Times New Roman"/>
        </w:rPr>
        <w:t>RC</w:t>
      </w:r>
      <w:r w:rsidRPr="0066097B">
        <w:rPr>
          <w:rFonts w:ascii="Times New Roman" w:eastAsia="宋体" w:hAnsi="Times New Roman" w:cs="Times New Roman"/>
        </w:rPr>
        <w:t>电路中，电容电压与输入电流的关系可通过一阶线性微分方程描述，而数字计数器的计数过程则对应着一阶差分方程。求解这些方程时，零输入响应与零状态响应的分离分析是关键：零输入响应由系统初始储能决定，反映了系统的固有特性；零状态响应则由输入信号单独激发，体现了输入与系统的交互作用，二者叠加便得到系统的全响应。</w:t>
      </w:r>
    </w:p>
    <w:p w14:paraId="30E1ACBF" w14:textId="77777777" w:rsidR="000112FD" w:rsidRDefault="000112FD" w:rsidP="000112FD">
      <w:pPr>
        <w:spacing w:before="120" w:after="120" w:line="360" w:lineRule="auto"/>
        <w:ind w:firstLineChars="200" w:firstLine="476"/>
        <w:rPr>
          <w:rFonts w:ascii="Times New Roman" w:eastAsia="宋体" w:hAnsi="Times New Roman" w:cs="Times New Roman"/>
        </w:rPr>
      </w:pPr>
      <w:r w:rsidRPr="0066097B">
        <w:rPr>
          <w:rFonts w:ascii="Times New Roman" w:eastAsia="宋体" w:hAnsi="Times New Roman" w:cs="Times New Roman"/>
        </w:rPr>
        <w:t>变换域建模则通过代数化进一步提升分析效率。拉普拉斯变换将微分方程转化为关于</w:t>
      </w:r>
      <w:r w:rsidRPr="0066097B">
        <w:rPr>
          <w:rFonts w:ascii="Times New Roman" w:eastAsia="宋体" w:hAnsi="Times New Roman" w:cs="Times New Roman"/>
        </w:rPr>
        <w:t>s</w:t>
      </w:r>
      <w:r w:rsidRPr="0066097B">
        <w:rPr>
          <w:rFonts w:ascii="Times New Roman" w:eastAsia="宋体" w:hAnsi="Times New Roman" w:cs="Times New Roman"/>
        </w:rPr>
        <w:t>的多项式方程，系统函数</w:t>
      </w:r>
      <w:r w:rsidRPr="0066097B">
        <w:rPr>
          <w:rFonts w:ascii="Times New Roman" w:eastAsia="宋体" w:hAnsi="Times New Roman" w:cs="Times New Roman"/>
        </w:rPr>
        <w:t>H(s)</w:t>
      </w:r>
      <w:r w:rsidRPr="0066097B">
        <w:rPr>
          <w:rFonts w:ascii="Times New Roman" w:eastAsia="宋体" w:hAnsi="Times New Roman" w:cs="Times New Roman"/>
        </w:rPr>
        <w:t>即为输出与输入拉普拉斯变换的比值，其极点与零点的分布直接决定了系统的核心特性：极点位置决定系统的稳定性与响应模式（如振荡、衰减），零点位置则影响系统的频率选择性。例如在电源稳压系统中，需通过极点分析确保系统在输入电压波动时保持稳定输出，避免出现电压突变。</w:t>
      </w:r>
      <w:r w:rsidRPr="0066097B">
        <w:rPr>
          <w:rFonts w:ascii="Times New Roman" w:eastAsia="宋体" w:hAnsi="Times New Roman" w:cs="Times New Roman"/>
        </w:rPr>
        <w:t>Z</w:t>
      </w:r>
      <w:r w:rsidRPr="0066097B">
        <w:rPr>
          <w:rFonts w:ascii="Times New Roman" w:eastAsia="宋体" w:hAnsi="Times New Roman" w:cs="Times New Roman"/>
        </w:rPr>
        <w:t>变换对离散系统的作用与此类似，其系统函数</w:t>
      </w:r>
      <w:r w:rsidRPr="0066097B">
        <w:rPr>
          <w:rFonts w:ascii="Times New Roman" w:eastAsia="宋体" w:hAnsi="Times New Roman" w:cs="Times New Roman"/>
        </w:rPr>
        <w:t>H(z)</w:t>
      </w:r>
      <w:r w:rsidRPr="0066097B">
        <w:rPr>
          <w:rFonts w:ascii="Times New Roman" w:eastAsia="宋体" w:hAnsi="Times New Roman" w:cs="Times New Roman"/>
        </w:rPr>
        <w:t>的极点若全位于单位圆内，系统则稳定，这一准则是数字通信中误码率控制的基础。</w:t>
      </w:r>
    </w:p>
    <w:p w14:paraId="768369B2" w14:textId="77777777" w:rsidR="000112FD" w:rsidRPr="0066097B" w:rsidRDefault="000112FD" w:rsidP="000112FD">
      <w:pPr>
        <w:spacing w:before="120" w:after="120" w:line="360" w:lineRule="auto"/>
        <w:ind w:firstLineChars="200" w:firstLine="476"/>
        <w:rPr>
          <w:rFonts w:ascii="Times New Roman" w:eastAsia="宋体" w:hAnsi="Times New Roman" w:cs="Times New Roman"/>
        </w:rPr>
      </w:pPr>
      <w:r w:rsidRPr="0066097B">
        <w:rPr>
          <w:rFonts w:ascii="Times New Roman" w:eastAsia="宋体" w:hAnsi="Times New Roman" w:cs="Times New Roman"/>
        </w:rPr>
        <w:t>滤波作为系统应用的典型场景。低通、高通、带通等滤波器本质上是利用系</w:t>
      </w:r>
      <w:r w:rsidRPr="0066097B">
        <w:rPr>
          <w:rFonts w:ascii="Times New Roman" w:eastAsia="宋体" w:hAnsi="Times New Roman" w:cs="Times New Roman"/>
        </w:rPr>
        <w:lastRenderedPageBreak/>
        <w:t>统对不同频率信号的选择性，保留所需频率成分、抑制干扰频率成分，这一技术在通信、图像处理、生物医学信号分析等领域有着广泛应用。</w:t>
      </w:r>
    </w:p>
    <w:p w14:paraId="53FE4E44" w14:textId="404B0FAB" w:rsidR="000112FD" w:rsidRDefault="000112FD" w:rsidP="000112FD">
      <w:pPr>
        <w:pStyle w:val="2"/>
        <w:rPr>
          <w:rFonts w:hint="eastAsia"/>
        </w:rPr>
      </w:pPr>
      <w:r w:rsidRPr="00890E46">
        <w:rPr>
          <w:rFonts w:ascii="Times New Roman" w:eastAsia="宋体" w:hAnsi="Times New Roman" w:cs="Times New Roman"/>
          <w:sz w:val="28"/>
          <w:szCs w:val="28"/>
        </w:rPr>
        <w:t>核心分析方法的关联与应用</w:t>
      </w:r>
    </w:p>
    <w:p w14:paraId="74019779" w14:textId="77777777" w:rsidR="000112FD" w:rsidRPr="0066097B" w:rsidRDefault="000112FD" w:rsidP="000112FD">
      <w:pPr>
        <w:spacing w:before="120" w:after="120" w:line="360" w:lineRule="auto"/>
        <w:ind w:firstLineChars="200" w:firstLine="476"/>
        <w:rPr>
          <w:rFonts w:ascii="Times New Roman" w:eastAsia="宋体" w:hAnsi="Times New Roman" w:cs="Times New Roman"/>
        </w:rPr>
      </w:pPr>
      <w:r w:rsidRPr="0066097B">
        <w:rPr>
          <w:rFonts w:ascii="Times New Roman" w:eastAsia="宋体" w:hAnsi="Times New Roman" w:cs="Times New Roman"/>
        </w:rPr>
        <w:t>课程</w:t>
      </w:r>
      <w:r>
        <w:rPr>
          <w:rFonts w:ascii="Times New Roman" w:eastAsia="宋体" w:hAnsi="Times New Roman" w:cs="Times New Roman" w:hint="eastAsia"/>
        </w:rPr>
        <w:t>中</w:t>
      </w:r>
      <w:r w:rsidRPr="0066097B">
        <w:rPr>
          <w:rFonts w:ascii="Times New Roman" w:eastAsia="宋体" w:hAnsi="Times New Roman" w:cs="Times New Roman"/>
        </w:rPr>
        <w:t>的多种分析方法并非孤立存在，而是形成了时域为基、变换域为翼的紧密逻辑关联，实际工程应用中往往需要多方法协同使用。时域分析的优势在于直观性，能直接观察信号的幅值随时间的变化规律；但其局限性也十分明显，对于多频率成分叠加的复杂信号，时域波形难以区分各频率分量的贡献。变换域分析则恰好弥补这一缺陷，傅里叶变换的频域图谱能清晰展示各频率成分的幅值与相位，拉普拉斯变换的</w:t>
      </w:r>
      <w:r w:rsidRPr="0066097B">
        <w:rPr>
          <w:rFonts w:ascii="Times New Roman" w:eastAsia="宋体" w:hAnsi="Times New Roman" w:cs="Times New Roman"/>
        </w:rPr>
        <w:t>s</w:t>
      </w:r>
      <w:r w:rsidRPr="0066097B">
        <w:rPr>
          <w:rFonts w:ascii="Times New Roman" w:eastAsia="宋体" w:hAnsi="Times New Roman" w:cs="Times New Roman"/>
        </w:rPr>
        <w:t>平面分析可全面刻画系统的稳态与瞬态特性，</w:t>
      </w:r>
      <w:r w:rsidRPr="0066097B">
        <w:rPr>
          <w:rFonts w:ascii="Times New Roman" w:eastAsia="宋体" w:hAnsi="Times New Roman" w:cs="Times New Roman"/>
        </w:rPr>
        <w:t>Z</w:t>
      </w:r>
      <w:r w:rsidRPr="0066097B">
        <w:rPr>
          <w:rFonts w:ascii="Times New Roman" w:eastAsia="宋体" w:hAnsi="Times New Roman" w:cs="Times New Roman"/>
        </w:rPr>
        <w:t>变换的</w:t>
      </w:r>
      <w:r w:rsidRPr="0066097B">
        <w:rPr>
          <w:rFonts w:ascii="Times New Roman" w:eastAsia="宋体" w:hAnsi="Times New Roman" w:cs="Times New Roman"/>
        </w:rPr>
        <w:t>z</w:t>
      </w:r>
      <w:r w:rsidRPr="0066097B">
        <w:rPr>
          <w:rFonts w:ascii="Times New Roman" w:eastAsia="宋体" w:hAnsi="Times New Roman" w:cs="Times New Roman"/>
        </w:rPr>
        <w:t>平面分析则为数字系统提供了精准的设计依据。</w:t>
      </w:r>
    </w:p>
    <w:p w14:paraId="7C1CF2F7" w14:textId="77777777" w:rsidR="000112FD" w:rsidRDefault="000112FD" w:rsidP="000112FD">
      <w:pPr>
        <w:spacing w:before="120" w:after="120" w:line="360" w:lineRule="auto"/>
        <w:ind w:firstLineChars="200" w:firstLine="476"/>
        <w:rPr>
          <w:rFonts w:ascii="Times New Roman" w:eastAsia="宋体" w:hAnsi="Times New Roman" w:cs="Times New Roman"/>
        </w:rPr>
      </w:pPr>
      <w:r w:rsidRPr="0066097B">
        <w:rPr>
          <w:rFonts w:ascii="Times New Roman" w:eastAsia="宋体" w:hAnsi="Times New Roman" w:cs="Times New Roman"/>
        </w:rPr>
        <w:t>这些方法的内在关联为灵活选用提供了依据：傅里叶变换是拉普拉斯变换在</w:t>
      </w:r>
      <w:r w:rsidRPr="0066097B">
        <w:rPr>
          <w:rFonts w:ascii="Times New Roman" w:eastAsia="宋体" w:hAnsi="Times New Roman" w:cs="Times New Roman"/>
        </w:rPr>
        <w:t>s=jω</w:t>
      </w:r>
      <w:r w:rsidRPr="0066097B">
        <w:rPr>
          <w:rFonts w:ascii="Times New Roman" w:eastAsia="宋体" w:hAnsi="Times New Roman" w:cs="Times New Roman"/>
        </w:rPr>
        <w:t>（虚轴）上的特例，仅适用于绝对可积的稳定信号；当信号不满足绝对可积条件（如指数增长信号）时，拉普拉斯变换通过引入收敛域，仍能实现有效分析。</w:t>
      </w:r>
      <w:r w:rsidRPr="0066097B">
        <w:rPr>
          <w:rFonts w:ascii="Times New Roman" w:eastAsia="宋体" w:hAnsi="Times New Roman" w:cs="Times New Roman"/>
        </w:rPr>
        <w:t>Z</w:t>
      </w:r>
      <w:r w:rsidRPr="0066097B">
        <w:rPr>
          <w:rFonts w:ascii="Times New Roman" w:eastAsia="宋体" w:hAnsi="Times New Roman" w:cs="Times New Roman"/>
        </w:rPr>
        <w:t>变换与拉普拉斯变换则存在抽样映射关系，通过冲激响应不变法或双线性变换法，可将连续时间滤波器转化为离散时间滤波器，这一过程是模拟信号数字化的核心步骤。</w:t>
      </w:r>
    </w:p>
    <w:p w14:paraId="406B7C11" w14:textId="5E1765B6" w:rsidR="000112FD" w:rsidRDefault="005101E0" w:rsidP="005101E0">
      <w:pPr>
        <w:spacing w:before="120" w:after="120" w:line="360" w:lineRule="auto"/>
        <w:jc w:val="center"/>
        <w:rPr>
          <w:rFonts w:ascii="Times New Roman" w:eastAsia="宋体" w:hAnsi="Times New Roman" w:cs="Times New Roman"/>
        </w:rPr>
      </w:pPr>
      <w:r>
        <w:rPr>
          <w:rFonts w:ascii="Times New Roman" w:eastAsia="宋体" w:hAnsi="Times New Roman" w:cs="Times New Roman" w:hint="eastAsia"/>
          <w:noProof/>
        </w:rPr>
        <w:lastRenderedPageBreak/>
        <w:drawing>
          <wp:inline distT="0" distB="0" distL="0" distR="0" wp14:anchorId="42A5ECFB" wp14:editId="32538807">
            <wp:extent cx="3547563" cy="4076700"/>
            <wp:effectExtent l="0" t="0" r="0" b="0"/>
            <wp:docPr id="3489277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927794" name="图片 348927794"/>
                    <pic:cNvPicPr/>
                  </pic:nvPicPr>
                  <pic:blipFill rotWithShape="1">
                    <a:blip r:embed="rId8"/>
                    <a:srcRect t="14457" r="301"/>
                    <a:stretch>
                      <a:fillRect/>
                    </a:stretch>
                  </pic:blipFill>
                  <pic:spPr bwMode="auto">
                    <a:xfrm>
                      <a:off x="0" y="0"/>
                      <a:ext cx="3547563" cy="4076700"/>
                    </a:xfrm>
                    <a:prstGeom prst="rect">
                      <a:avLst/>
                    </a:prstGeom>
                    <a:ln>
                      <a:noFill/>
                    </a:ln>
                    <a:extLst>
                      <a:ext uri="{53640926-AAD7-44D8-BBD7-CCE9431645EC}">
                        <a14:shadowObscured xmlns:a14="http://schemas.microsoft.com/office/drawing/2010/main"/>
                      </a:ext>
                    </a:extLst>
                  </pic:spPr>
                </pic:pic>
              </a:graphicData>
            </a:graphic>
          </wp:inline>
        </w:drawing>
      </w:r>
    </w:p>
    <w:p w14:paraId="32827A78" w14:textId="1414F4AC" w:rsidR="000112FD" w:rsidRDefault="005101E0" w:rsidP="005101E0">
      <w:pPr>
        <w:spacing w:before="120" w:after="120" w:line="360" w:lineRule="auto"/>
        <w:jc w:val="center"/>
        <w:rPr>
          <w:rFonts w:ascii="Times New Roman" w:eastAsia="宋体" w:hAnsi="Times New Roman" w:cs="Times New Roman"/>
          <w:sz w:val="21"/>
        </w:rPr>
      </w:pPr>
      <w:r w:rsidRPr="005244AD">
        <w:rPr>
          <w:rFonts w:ascii="Times New Roman" w:eastAsia="宋体" w:hAnsi="Times New Roman" w:cs="Times New Roman" w:hint="eastAsia"/>
          <w:sz w:val="21"/>
        </w:rPr>
        <w:t>图</w:t>
      </w:r>
      <w:r>
        <w:rPr>
          <w:rFonts w:ascii="Times New Roman" w:eastAsia="宋体" w:hAnsi="Times New Roman" w:cs="Times New Roman" w:hint="eastAsia"/>
          <w:sz w:val="21"/>
        </w:rPr>
        <w:t>1</w:t>
      </w:r>
      <w:r w:rsidRPr="005244AD">
        <w:rPr>
          <w:rFonts w:ascii="Times New Roman" w:eastAsia="宋体" w:hAnsi="Times New Roman" w:cs="Times New Roman" w:hint="eastAsia"/>
          <w:sz w:val="21"/>
        </w:rPr>
        <w:t xml:space="preserve"> </w:t>
      </w:r>
      <w:r>
        <w:rPr>
          <w:rFonts w:ascii="Times New Roman" w:eastAsia="宋体" w:hAnsi="Times New Roman" w:cs="Times New Roman" w:hint="eastAsia"/>
          <w:sz w:val="21"/>
        </w:rPr>
        <w:t xml:space="preserve"> </w:t>
      </w:r>
      <w:r>
        <w:rPr>
          <w:rFonts w:ascii="Times New Roman" w:eastAsia="宋体" w:hAnsi="Times New Roman" w:cs="Times New Roman" w:hint="eastAsia"/>
          <w:sz w:val="21"/>
        </w:rPr>
        <w:t>信号与系统关系</w:t>
      </w:r>
    </w:p>
    <w:p w14:paraId="771AF3A4" w14:textId="29B2267F" w:rsidR="005101E0" w:rsidRDefault="005101E0" w:rsidP="005101E0">
      <w:pPr>
        <w:pStyle w:val="1"/>
      </w:pPr>
      <w:r w:rsidRPr="00890E46">
        <w:rPr>
          <w:rFonts w:ascii="Times New Roman" w:eastAsia="宋体" w:hAnsi="Times New Roman" w:cs="Times New Roman"/>
          <w:szCs w:val="32"/>
        </w:rPr>
        <w:t>前沿论文阅读</w:t>
      </w:r>
    </w:p>
    <w:p w14:paraId="2C1A1DC0" w14:textId="77777777" w:rsidR="005101E0" w:rsidRPr="0066097B" w:rsidRDefault="005101E0" w:rsidP="005101E0">
      <w:pPr>
        <w:spacing w:before="120" w:after="120" w:line="360" w:lineRule="auto"/>
        <w:ind w:firstLineChars="200" w:firstLine="476"/>
        <w:rPr>
          <w:rFonts w:ascii="Times New Roman" w:eastAsia="宋体" w:hAnsi="Times New Roman" w:cs="Times New Roman"/>
        </w:rPr>
      </w:pPr>
      <w:r w:rsidRPr="0066097B">
        <w:rPr>
          <w:rFonts w:ascii="Times New Roman" w:eastAsia="宋体" w:hAnsi="Times New Roman" w:cs="Times New Roman"/>
        </w:rPr>
        <w:t>当前，信号与系统理论的创新应用呈现经典方法重构与跨学科融合两大趋势，众多研究通过理论与技术的结合，有效解决了复杂场景下的信号处理难题。以下将结合代表性论文，从深度学习融合、通信技术优化、生物医学信号分析三个维度，阐述信号与系统理论的前沿应用现状。</w:t>
      </w:r>
    </w:p>
    <w:p w14:paraId="57AE267A" w14:textId="2CF243DE" w:rsidR="005101E0" w:rsidRDefault="005101E0" w:rsidP="005101E0">
      <w:pPr>
        <w:pStyle w:val="2"/>
        <w:rPr>
          <w:rFonts w:hint="eastAsia"/>
        </w:rPr>
      </w:pPr>
      <w:r w:rsidRPr="00890E46">
        <w:rPr>
          <w:rFonts w:ascii="Times New Roman" w:eastAsia="宋体" w:hAnsi="Times New Roman" w:cs="Times New Roman"/>
          <w:sz w:val="28"/>
          <w:szCs w:val="28"/>
        </w:rPr>
        <w:t>深度学习与自适应信号处理</w:t>
      </w:r>
    </w:p>
    <w:p w14:paraId="518030F3" w14:textId="104C8161" w:rsidR="005101E0" w:rsidRDefault="005101E0" w:rsidP="005101E0">
      <w:pPr>
        <w:spacing w:line="360" w:lineRule="auto"/>
        <w:ind w:firstLineChars="200" w:firstLine="476"/>
        <w:rPr>
          <w:rFonts w:hint="eastAsia"/>
        </w:rPr>
      </w:pPr>
      <w:r>
        <w:rPr>
          <w:rFonts w:hint="eastAsia"/>
        </w:rPr>
        <w:t>传统自适应滤波方法（如</w:t>
      </w:r>
      <w:r>
        <w:rPr>
          <w:rFonts w:hint="eastAsia"/>
        </w:rPr>
        <w:t xml:space="preserve"> LMS</w:t>
      </w:r>
      <w:r>
        <w:rPr>
          <w:rFonts w:hint="eastAsia"/>
        </w:rPr>
        <w:t>、</w:t>
      </w:r>
      <w:r>
        <w:rPr>
          <w:rFonts w:hint="eastAsia"/>
        </w:rPr>
        <w:t xml:space="preserve">RLS </w:t>
      </w:r>
      <w:r>
        <w:rPr>
          <w:rFonts w:hint="eastAsia"/>
        </w:rPr>
        <w:t>算法）依赖信号的平稳性假设，在非平稳、强干扰场景下性能受限，而深度学习的端到端学习能力为突破这一瓶颈提</w:t>
      </w:r>
      <w:r>
        <w:rPr>
          <w:rFonts w:hint="eastAsia"/>
        </w:rPr>
        <w:lastRenderedPageBreak/>
        <w:t>供了新路径。当前研究的核心思路是将经典变换域理论与深度学习模型融合，实现滤波性能的跃升。</w:t>
      </w:r>
    </w:p>
    <w:p w14:paraId="769A7F8E" w14:textId="293B8C60" w:rsidR="005101E0" w:rsidRDefault="00454B50" w:rsidP="005101E0">
      <w:pPr>
        <w:spacing w:line="360" w:lineRule="auto"/>
        <w:ind w:firstLineChars="200" w:firstLine="476"/>
        <w:rPr>
          <w:rFonts w:hint="eastAsia"/>
        </w:rPr>
      </w:pPr>
      <w:r>
        <w:rPr>
          <w:rFonts w:hint="eastAsia"/>
        </w:rPr>
        <w:t>Sun</w:t>
      </w:r>
      <w:r w:rsidR="005101E0">
        <w:rPr>
          <w:rFonts w:hint="eastAsia"/>
        </w:rPr>
        <w:t xml:space="preserve"> </w:t>
      </w:r>
      <w:r w:rsidR="005101E0">
        <w:rPr>
          <w:rFonts w:hint="eastAsia"/>
        </w:rPr>
        <w:t>等</w:t>
      </w:r>
      <w:r w:rsidR="005101E0" w:rsidRPr="005101E0">
        <w:rPr>
          <w:rFonts w:hint="eastAsia"/>
          <w:vertAlign w:val="superscript"/>
        </w:rPr>
        <w:t>[</w:t>
      </w:r>
      <w:r w:rsidR="003E739C">
        <w:rPr>
          <w:rFonts w:hint="eastAsia"/>
          <w:vertAlign w:val="superscript"/>
        </w:rPr>
        <w:t>1</w:t>
      </w:r>
      <w:r w:rsidR="005101E0" w:rsidRPr="005101E0">
        <w:rPr>
          <w:rFonts w:hint="eastAsia"/>
          <w:vertAlign w:val="superscript"/>
        </w:rPr>
        <w:t>]</w:t>
      </w:r>
      <w:r w:rsidR="005101E0">
        <w:rPr>
          <w:rFonts w:hint="eastAsia"/>
        </w:rPr>
        <w:t>从理论层面构建了深度学习与信号处理优化的统一框架，其开创性工作首次通过深度神经网络来学习解决无线通信中的干扰协调问题。该研究证明了数据驱动方法可以有效逼近传统迭代优化算法的性能，同时大幅降低在线计算复杂度，在语音、图像、雷达等多种信号处理任务中展现出卓越的泛化能力，为自适应滤波领域提供了新的理论范式。</w:t>
      </w:r>
    </w:p>
    <w:p w14:paraId="7E2B0E43" w14:textId="49627288" w:rsidR="005101E0" w:rsidRDefault="005101E0" w:rsidP="005101E0">
      <w:pPr>
        <w:spacing w:line="360" w:lineRule="auto"/>
        <w:ind w:firstLineChars="200" w:firstLine="476"/>
        <w:rPr>
          <w:rFonts w:hint="eastAsia"/>
        </w:rPr>
      </w:pPr>
      <w:r>
        <w:rPr>
          <w:rFonts w:hint="eastAsia"/>
        </w:rPr>
        <w:t>在无人机通信领域，针对信号非平稳和强噪声的挑战，研究人员也取得了进展。</w:t>
      </w:r>
      <w:r>
        <w:rPr>
          <w:rFonts w:hint="eastAsia"/>
        </w:rPr>
        <w:t>Zhu</w:t>
      </w:r>
      <w:r>
        <w:rPr>
          <w:rFonts w:hint="eastAsia"/>
        </w:rPr>
        <w:t>等</w:t>
      </w:r>
      <w:r w:rsidR="002C49E8" w:rsidRPr="002C49E8">
        <w:rPr>
          <w:rFonts w:hint="eastAsia"/>
          <w:vertAlign w:val="superscript"/>
        </w:rPr>
        <w:t>[</w:t>
      </w:r>
      <w:r w:rsidR="003E739C">
        <w:rPr>
          <w:rFonts w:hint="eastAsia"/>
          <w:vertAlign w:val="superscript"/>
        </w:rPr>
        <w:t>2</w:t>
      </w:r>
      <w:r w:rsidR="002C49E8" w:rsidRPr="002C49E8">
        <w:rPr>
          <w:rFonts w:hint="eastAsia"/>
          <w:vertAlign w:val="superscript"/>
        </w:rPr>
        <w:t>]</w:t>
      </w:r>
      <w:r>
        <w:rPr>
          <w:rFonts w:hint="eastAsia"/>
        </w:rPr>
        <w:t>人的工作提出了一种增强型离散小波变换（</w:t>
      </w:r>
      <w:r>
        <w:rPr>
          <w:rFonts w:hint="eastAsia"/>
        </w:rPr>
        <w:t>DWT</w:t>
      </w:r>
      <w:r>
        <w:rPr>
          <w:rFonts w:hint="eastAsia"/>
        </w:rPr>
        <w:t>）方法用于心跳等非平稳信号的去噪，并结合客观质量评估指标进行优化，展示了小波变换在非平稳信号处理中的强大能力。这为将多分辨率分析与现代深度学习架构结合提供了坚实的技术基础。</w:t>
      </w:r>
    </w:p>
    <w:p w14:paraId="29F7DC9F" w14:textId="3F493498" w:rsidR="005101E0" w:rsidRDefault="005101E0" w:rsidP="005101E0">
      <w:pPr>
        <w:spacing w:line="360" w:lineRule="auto"/>
        <w:ind w:firstLineChars="200" w:firstLine="476"/>
        <w:rPr>
          <w:rFonts w:hint="eastAsia"/>
        </w:rPr>
      </w:pPr>
      <w:r>
        <w:rPr>
          <w:rFonts w:hint="eastAsia"/>
        </w:rPr>
        <w:t>在不稳定信号处理方面，</w:t>
      </w:r>
      <w:r>
        <w:rPr>
          <w:rFonts w:hint="eastAsia"/>
        </w:rPr>
        <w:t xml:space="preserve">Long </w:t>
      </w:r>
      <w:r>
        <w:rPr>
          <w:rFonts w:hint="eastAsia"/>
        </w:rPr>
        <w:t>等</w:t>
      </w:r>
      <w:r w:rsidRPr="002C49E8">
        <w:rPr>
          <w:rFonts w:hint="eastAsia"/>
          <w:vertAlign w:val="superscript"/>
        </w:rPr>
        <w:t>[</w:t>
      </w:r>
      <w:r w:rsidR="003E739C">
        <w:rPr>
          <w:rFonts w:hint="eastAsia"/>
          <w:vertAlign w:val="superscript"/>
        </w:rPr>
        <w:t>3</w:t>
      </w:r>
      <w:r w:rsidRPr="002C49E8">
        <w:rPr>
          <w:rFonts w:hint="eastAsia"/>
          <w:vertAlign w:val="superscript"/>
        </w:rPr>
        <w:t>]</w:t>
      </w:r>
      <w:r>
        <w:rPr>
          <w:rFonts w:hint="eastAsia"/>
        </w:rPr>
        <w:t>的研究提供了一个优秀案例。该工作利用深度时频分析技术，结合拉普拉斯变换的思路，对机车轴承的故障信号</w:t>
      </w:r>
      <w:r w:rsidR="002C49E8">
        <w:rPr>
          <w:rFonts w:hint="eastAsia"/>
        </w:rPr>
        <w:t>，</w:t>
      </w:r>
      <w:r>
        <w:rPr>
          <w:rFonts w:hint="eastAsia"/>
        </w:rPr>
        <w:t>一种典型的非平稳、潜在不稳定信号</w:t>
      </w:r>
      <w:r w:rsidR="002C49E8">
        <w:rPr>
          <w:rFonts w:hint="eastAsia"/>
        </w:rPr>
        <w:t>，</w:t>
      </w:r>
      <w:r>
        <w:rPr>
          <w:rFonts w:hint="eastAsia"/>
        </w:rPr>
        <w:t>进行精准诊断。通过深度网络学习信号在时频域的复杂模式，有效解决了传统方法难以处理此类信号的难题。</w:t>
      </w:r>
    </w:p>
    <w:p w14:paraId="47531852" w14:textId="24D77E8E" w:rsidR="005101E0" w:rsidRDefault="005101E0" w:rsidP="005101E0">
      <w:pPr>
        <w:spacing w:line="360" w:lineRule="auto"/>
        <w:ind w:firstLineChars="200" w:firstLine="476"/>
      </w:pPr>
      <w:r>
        <w:rPr>
          <w:rFonts w:hint="eastAsia"/>
        </w:rPr>
        <w:t>这些研究共同指向一个核心趋势：经典变换域理论为深度学习提供了信号表征的先验知识，避免了模型训练的盲目性；深度学习则为传统理论注入了自适应与泛化能力，使其能够应对复杂多变的实际场景。</w:t>
      </w:r>
    </w:p>
    <w:p w14:paraId="3DD49733" w14:textId="72D82204" w:rsidR="002C49E8" w:rsidRDefault="002C49E8" w:rsidP="002C49E8">
      <w:pPr>
        <w:pStyle w:val="2"/>
        <w:rPr>
          <w:rFonts w:hint="eastAsia"/>
        </w:rPr>
      </w:pPr>
      <w:r w:rsidRPr="002C49E8">
        <w:rPr>
          <w:rFonts w:ascii="Times New Roman" w:eastAsia="宋体" w:hAnsi="Times New Roman" w:cs="Times New Roman" w:hint="eastAsia"/>
          <w:sz w:val="28"/>
          <w:szCs w:val="28"/>
        </w:rPr>
        <w:t xml:space="preserve">5G/6G </w:t>
      </w:r>
      <w:r w:rsidRPr="002C49E8">
        <w:rPr>
          <w:rFonts w:ascii="Times New Roman" w:eastAsia="宋体" w:hAnsi="Times New Roman" w:cs="Times New Roman" w:hint="eastAsia"/>
          <w:sz w:val="28"/>
          <w:szCs w:val="28"/>
        </w:rPr>
        <w:t>场景下的信号建模突破</w:t>
      </w:r>
    </w:p>
    <w:p w14:paraId="079F39D5" w14:textId="4EF9B21B" w:rsidR="002C49E8" w:rsidRDefault="002C49E8" w:rsidP="002C49E8">
      <w:pPr>
        <w:spacing w:line="360" w:lineRule="auto"/>
        <w:ind w:firstLineChars="200" w:firstLine="476"/>
        <w:rPr>
          <w:rFonts w:hint="eastAsia"/>
        </w:rPr>
      </w:pPr>
      <w:r>
        <w:rPr>
          <w:rFonts w:hint="eastAsia"/>
        </w:rPr>
        <w:t>随着</w:t>
      </w:r>
      <w:r>
        <w:rPr>
          <w:rFonts w:hint="eastAsia"/>
        </w:rPr>
        <w:t xml:space="preserve"> 5G </w:t>
      </w:r>
      <w:r>
        <w:rPr>
          <w:rFonts w:hint="eastAsia"/>
        </w:rPr>
        <w:t>商用普及与</w:t>
      </w:r>
      <w:r>
        <w:rPr>
          <w:rFonts w:hint="eastAsia"/>
        </w:rPr>
        <w:t xml:space="preserve"> 6G </w:t>
      </w:r>
      <w:r>
        <w:rPr>
          <w:rFonts w:hint="eastAsia"/>
        </w:rPr>
        <w:t>研发推进，毫米波、太赫兹等高频通信场景对信号建模与系统优化提出更高要求，信号与系统理论成为突破通信容量瓶颈的关键支撑。</w:t>
      </w:r>
    </w:p>
    <w:p w14:paraId="287FDAC9" w14:textId="47E42C35" w:rsidR="002C49E8" w:rsidRDefault="002C49E8" w:rsidP="002C49E8">
      <w:pPr>
        <w:spacing w:line="360" w:lineRule="auto"/>
        <w:ind w:firstLineChars="200" w:firstLine="476"/>
        <w:rPr>
          <w:rFonts w:hint="eastAsia"/>
        </w:rPr>
      </w:pPr>
      <w:r>
        <w:rPr>
          <w:rFonts w:hint="eastAsia"/>
        </w:rPr>
        <w:t xml:space="preserve">Alkhateeb </w:t>
      </w:r>
      <w:r>
        <w:rPr>
          <w:rFonts w:hint="eastAsia"/>
        </w:rPr>
        <w:t>等</w:t>
      </w:r>
      <w:r w:rsidRPr="002C49E8">
        <w:rPr>
          <w:rFonts w:hint="eastAsia"/>
          <w:vertAlign w:val="superscript"/>
        </w:rPr>
        <w:t>[</w:t>
      </w:r>
      <w:r w:rsidR="003E739C">
        <w:rPr>
          <w:rFonts w:hint="eastAsia"/>
          <w:vertAlign w:val="superscript"/>
        </w:rPr>
        <w:t>4</w:t>
      </w:r>
      <w:r w:rsidRPr="002C49E8">
        <w:rPr>
          <w:rFonts w:hint="eastAsia"/>
          <w:vertAlign w:val="superscript"/>
        </w:rPr>
        <w:t>]</w:t>
      </w:r>
      <w:r>
        <w:rPr>
          <w:rFonts w:hint="eastAsia"/>
        </w:rPr>
        <w:t>在毫米波通信领域的研究具有奠基性</w:t>
      </w:r>
      <w:r>
        <w:rPr>
          <w:rFonts w:hint="eastAsia"/>
        </w:rPr>
        <w:t>，</w:t>
      </w:r>
      <w:r>
        <w:rPr>
          <w:rFonts w:hint="eastAsia"/>
        </w:rPr>
        <w:t>系统性地解决了毫米波信道中因硬件限制导致的反馈信息不足问题。该工作利用毫米波信道的稀疏性，</w:t>
      </w:r>
      <w:r>
        <w:rPr>
          <w:rFonts w:hint="eastAsia"/>
        </w:rPr>
        <w:lastRenderedPageBreak/>
        <w:t>通过混合预编码架构，在保证系统性能的同时大幅降低了硬件复杂度，其思想已成为</w:t>
      </w:r>
      <w:r>
        <w:rPr>
          <w:rFonts w:hint="eastAsia"/>
        </w:rPr>
        <w:t>5G</w:t>
      </w:r>
      <w:r>
        <w:rPr>
          <w:rFonts w:hint="eastAsia"/>
        </w:rPr>
        <w:t>毫米波基站设计的核心技术之一，充分体现了</w:t>
      </w:r>
      <w:r>
        <w:rPr>
          <w:rFonts w:hint="eastAsia"/>
        </w:rPr>
        <w:t>LTI</w:t>
      </w:r>
      <w:r>
        <w:rPr>
          <w:rFonts w:hint="eastAsia"/>
        </w:rPr>
        <w:t>系统理论在现代通信工程中的实用价值。</w:t>
      </w:r>
    </w:p>
    <w:p w14:paraId="2F6CF3ED" w14:textId="447F1D14" w:rsidR="002C49E8" w:rsidRDefault="002C49E8" w:rsidP="002C49E8">
      <w:pPr>
        <w:spacing w:line="360" w:lineRule="auto"/>
        <w:ind w:firstLineChars="200" w:firstLine="476"/>
        <w:rPr>
          <w:rFonts w:hint="eastAsia"/>
        </w:rPr>
      </w:pPr>
      <w:r>
        <w:rPr>
          <w:rFonts w:hint="eastAsia"/>
        </w:rPr>
        <w:t xml:space="preserve">Akyildiz </w:t>
      </w:r>
      <w:r>
        <w:rPr>
          <w:rFonts w:hint="eastAsia"/>
        </w:rPr>
        <w:t>等</w:t>
      </w:r>
      <w:r w:rsidRPr="002C49E8">
        <w:rPr>
          <w:rFonts w:hint="eastAsia"/>
          <w:vertAlign w:val="superscript"/>
        </w:rPr>
        <w:t>[</w:t>
      </w:r>
      <w:r w:rsidR="003E739C">
        <w:rPr>
          <w:rFonts w:hint="eastAsia"/>
          <w:vertAlign w:val="superscript"/>
        </w:rPr>
        <w:t>5</w:t>
      </w:r>
      <w:r w:rsidRPr="002C49E8">
        <w:rPr>
          <w:rFonts w:hint="eastAsia"/>
          <w:vertAlign w:val="superscript"/>
        </w:rPr>
        <w:t>]</w:t>
      </w:r>
      <w:r>
        <w:rPr>
          <w:rFonts w:hint="eastAsia"/>
        </w:rPr>
        <w:t>的论文被广泛认为是太赫兹通信领域的里程碑之作。该文首次系统性地阐述了太赫兹频段（</w:t>
      </w:r>
      <w:r>
        <w:rPr>
          <w:rFonts w:hint="eastAsia"/>
        </w:rPr>
        <w:t>0.1</w:t>
      </w:r>
      <w:r>
        <w:rPr>
          <w:rFonts w:hint="eastAsia"/>
        </w:rPr>
        <w:t>–</w:t>
      </w:r>
      <w:r>
        <w:rPr>
          <w:rFonts w:hint="eastAsia"/>
        </w:rPr>
        <w:t>10 THz</w:t>
      </w:r>
      <w:r>
        <w:rPr>
          <w:rFonts w:hint="eastAsia"/>
        </w:rPr>
        <w:t>）作为未来无线通信“新前沿”的潜力，详细分析了分子吸收、高路径损耗等独特的传播特性，并为</w:t>
      </w:r>
      <w:r>
        <w:rPr>
          <w:rFonts w:hint="eastAsia"/>
        </w:rPr>
        <w:t>6G</w:t>
      </w:r>
      <w:r>
        <w:rPr>
          <w:rFonts w:hint="eastAsia"/>
        </w:rPr>
        <w:t>通信的物理层设计奠定了坚实的理论基础。</w:t>
      </w:r>
    </w:p>
    <w:p w14:paraId="34149D85" w14:textId="0C0EC531" w:rsidR="002C49E8" w:rsidRDefault="002C49E8" w:rsidP="00F95C94">
      <w:pPr>
        <w:spacing w:line="360" w:lineRule="auto"/>
        <w:ind w:firstLineChars="200" w:firstLine="476"/>
        <w:rPr>
          <w:rFonts w:hint="eastAsia"/>
        </w:rPr>
      </w:pPr>
      <w:r>
        <w:rPr>
          <w:rFonts w:hint="eastAsia"/>
        </w:rPr>
        <w:t>针对</w:t>
      </w:r>
      <w:r>
        <w:rPr>
          <w:rFonts w:hint="eastAsia"/>
        </w:rPr>
        <w:t>6G</w:t>
      </w:r>
      <w:r>
        <w:rPr>
          <w:rFonts w:hint="eastAsia"/>
        </w:rPr>
        <w:t>太赫兹通信中的符号间干扰（</w:t>
      </w:r>
      <w:r>
        <w:rPr>
          <w:rFonts w:hint="eastAsia"/>
        </w:rPr>
        <w:t>ISI</w:t>
      </w:r>
      <w:r>
        <w:rPr>
          <w:rFonts w:hint="eastAsia"/>
        </w:rPr>
        <w:t>）问题，</w:t>
      </w:r>
      <w:r>
        <w:rPr>
          <w:rFonts w:hint="eastAsia"/>
        </w:rPr>
        <w:t xml:space="preserve">Wang </w:t>
      </w:r>
      <w:r>
        <w:rPr>
          <w:rFonts w:hint="eastAsia"/>
        </w:rPr>
        <w:t>等</w:t>
      </w:r>
      <w:r w:rsidRPr="00F95C94">
        <w:rPr>
          <w:rFonts w:hint="eastAsia"/>
          <w:vertAlign w:val="superscript"/>
        </w:rPr>
        <w:t>[</w:t>
      </w:r>
      <w:r w:rsidR="003E739C">
        <w:rPr>
          <w:rFonts w:hint="eastAsia"/>
          <w:vertAlign w:val="superscript"/>
        </w:rPr>
        <w:t>6</w:t>
      </w:r>
      <w:r w:rsidRPr="00F95C94">
        <w:rPr>
          <w:rFonts w:hint="eastAsia"/>
          <w:vertAlign w:val="superscript"/>
        </w:rPr>
        <w:t>]</w:t>
      </w:r>
      <w:r>
        <w:rPr>
          <w:rFonts w:hint="eastAsia"/>
        </w:rPr>
        <w:t>在其研究中，提出了一个全面的信道模型，并为后续的均衡算法设计提供了关键依据。基于此类信道模型，</w:t>
      </w:r>
      <w:r>
        <w:rPr>
          <w:rFonts w:hint="eastAsia"/>
        </w:rPr>
        <w:t>Z</w:t>
      </w:r>
      <w:r>
        <w:rPr>
          <w:rFonts w:hint="eastAsia"/>
        </w:rPr>
        <w:t>域均衡算法可以通过优化系统函数</w:t>
      </w:r>
      <w:r>
        <w:t>H(z)</w:t>
      </w:r>
      <w:r>
        <w:rPr>
          <w:rFonts w:hint="eastAsia"/>
        </w:rPr>
        <w:t>的零极点分布来有效补偿信道失真，从而支撑高达</w:t>
      </w:r>
      <w:r>
        <w:rPr>
          <w:rFonts w:hint="eastAsia"/>
        </w:rPr>
        <w:t>100Gbps</w:t>
      </w:r>
      <w:r>
        <w:rPr>
          <w:rFonts w:hint="eastAsia"/>
        </w:rPr>
        <w:t>的数据传输速率。</w:t>
      </w:r>
    </w:p>
    <w:p w14:paraId="0744FA68" w14:textId="5B72B4F0" w:rsidR="002C49E8" w:rsidRDefault="002C49E8" w:rsidP="002C49E8">
      <w:pPr>
        <w:spacing w:line="360" w:lineRule="auto"/>
        <w:ind w:firstLineChars="200" w:firstLine="476"/>
      </w:pPr>
      <w:r>
        <w:rPr>
          <w:rFonts w:hint="eastAsia"/>
        </w:rPr>
        <w:t>值得注意的是，在国际标准化组织</w:t>
      </w:r>
      <w:r>
        <w:rPr>
          <w:rFonts w:hint="eastAsia"/>
        </w:rPr>
        <w:t xml:space="preserve"> 3GPP </w:t>
      </w:r>
      <w:r>
        <w:rPr>
          <w:rFonts w:hint="eastAsia"/>
        </w:rPr>
        <w:t>中，全球研究团队共同基于</w:t>
      </w:r>
      <w:r>
        <w:rPr>
          <w:rFonts w:hint="eastAsia"/>
        </w:rPr>
        <w:t xml:space="preserve"> LTI </w:t>
      </w:r>
      <w:r>
        <w:rPr>
          <w:rFonts w:hint="eastAsia"/>
        </w:rPr>
        <w:t>系统叠加原理，制定</w:t>
      </w:r>
      <w:r>
        <w:rPr>
          <w:rFonts w:hint="eastAsia"/>
        </w:rPr>
        <w:t xml:space="preserve"> 5G-Advanced </w:t>
      </w:r>
      <w:r>
        <w:rPr>
          <w:rFonts w:hint="eastAsia"/>
        </w:rPr>
        <w:t>信号复用标准，彰显了信号与系统理论作为通信领域通用语言的跨地域价值，也为后续</w:t>
      </w:r>
      <w:r>
        <w:rPr>
          <w:rFonts w:hint="eastAsia"/>
        </w:rPr>
        <w:t xml:space="preserve"> 6G </w:t>
      </w:r>
      <w:r>
        <w:rPr>
          <w:rFonts w:hint="eastAsia"/>
        </w:rPr>
        <w:t>技术的标准化发展奠定了基础。</w:t>
      </w:r>
    </w:p>
    <w:p w14:paraId="4B32786B" w14:textId="077ED279" w:rsidR="003B0EF3" w:rsidRDefault="003B0EF3" w:rsidP="003B0EF3">
      <w:pPr>
        <w:pStyle w:val="2"/>
        <w:rPr>
          <w:rFonts w:hint="eastAsia"/>
        </w:rPr>
      </w:pPr>
      <w:r w:rsidRPr="003B0EF3">
        <w:rPr>
          <w:rFonts w:ascii="Times New Roman" w:eastAsia="宋体" w:hAnsi="Times New Roman" w:cs="Times New Roman" w:hint="eastAsia"/>
          <w:sz w:val="28"/>
          <w:szCs w:val="28"/>
        </w:rPr>
        <w:t>生物医学信号分析</w:t>
      </w:r>
    </w:p>
    <w:p w14:paraId="0E46B172" w14:textId="5FA25C19" w:rsidR="003B0EF3" w:rsidRDefault="003B0EF3" w:rsidP="003B0EF3">
      <w:pPr>
        <w:spacing w:line="360" w:lineRule="auto"/>
        <w:ind w:firstLineChars="200" w:firstLine="476"/>
        <w:rPr>
          <w:rFonts w:hint="eastAsia"/>
        </w:rPr>
      </w:pPr>
      <w:r>
        <w:rPr>
          <w:rFonts w:hint="eastAsia"/>
        </w:rPr>
        <w:t>生物医学信号具有弱信号、强噪声、非平稳的特点，其精准分析是实现精准医疗的关键。</w:t>
      </w:r>
    </w:p>
    <w:p w14:paraId="03EAD79F" w14:textId="0BDF16A1" w:rsidR="003B0EF3" w:rsidRDefault="003B0EF3" w:rsidP="003B0EF3">
      <w:pPr>
        <w:spacing w:line="360" w:lineRule="auto"/>
        <w:ind w:firstLineChars="200" w:firstLine="476"/>
        <w:rPr>
          <w:rFonts w:hint="eastAsia"/>
        </w:rPr>
      </w:pPr>
      <w:r>
        <w:rPr>
          <w:rFonts w:hint="eastAsia"/>
        </w:rPr>
        <w:t>在癫痫预测领域，</w:t>
      </w:r>
      <w:r>
        <w:rPr>
          <w:rFonts w:hint="eastAsia"/>
        </w:rPr>
        <w:t xml:space="preserve">Shen </w:t>
      </w:r>
      <w:r>
        <w:rPr>
          <w:rFonts w:hint="eastAsia"/>
        </w:rPr>
        <w:t>等</w:t>
      </w:r>
      <w:r w:rsidRPr="003B0EF3">
        <w:rPr>
          <w:rFonts w:hint="eastAsia"/>
          <w:vertAlign w:val="superscript"/>
        </w:rPr>
        <w:t>[</w:t>
      </w:r>
      <w:r w:rsidR="003E739C">
        <w:rPr>
          <w:rFonts w:hint="eastAsia"/>
          <w:vertAlign w:val="superscript"/>
        </w:rPr>
        <w:t>7</w:t>
      </w:r>
      <w:r w:rsidRPr="003B0EF3">
        <w:rPr>
          <w:rFonts w:hint="eastAsia"/>
          <w:vertAlign w:val="superscript"/>
        </w:rPr>
        <w:t>]</w:t>
      </w:r>
      <w:r>
        <w:rPr>
          <w:rFonts w:hint="eastAsia"/>
        </w:rPr>
        <w:t>提出了一种基于可调</w:t>
      </w:r>
      <w:r>
        <w:rPr>
          <w:rFonts w:hint="eastAsia"/>
        </w:rPr>
        <w:t>Q</w:t>
      </w:r>
      <w:r>
        <w:rPr>
          <w:rFonts w:hint="eastAsia"/>
        </w:rPr>
        <w:t>因子小波变换（</w:t>
      </w:r>
      <w:r>
        <w:rPr>
          <w:rFonts w:hint="eastAsia"/>
        </w:rPr>
        <w:t>Tunable-Q Wavelet Transform</w:t>
      </w:r>
      <w:r>
        <w:rPr>
          <w:rFonts w:hint="eastAsia"/>
        </w:rPr>
        <w:t>）和卷积神经网络的实时癫痫发作检测方法。该方法利用小波变换有效分解脑电信号的多频段成分，再通过深度网络捕捉其时序动态异常，能够提前预警癫痫发作，为患者争取宝贵的应急处理时间。</w:t>
      </w:r>
    </w:p>
    <w:p w14:paraId="3DCB2F21" w14:textId="2BA7F4C6" w:rsidR="003B0EF3" w:rsidRDefault="003B0EF3" w:rsidP="003B0EF3">
      <w:pPr>
        <w:spacing w:line="360" w:lineRule="auto"/>
        <w:ind w:firstLineChars="200" w:firstLine="476"/>
        <w:rPr>
          <w:rFonts w:hint="eastAsia"/>
        </w:rPr>
      </w:pPr>
      <w:r>
        <w:rPr>
          <w:rFonts w:hint="eastAsia"/>
        </w:rPr>
        <w:t>在重大疾病诊断方面，研究人员利用信号处理技术寻找新的生物标志物。</w:t>
      </w:r>
      <w:r>
        <w:rPr>
          <w:rFonts w:hint="eastAsia"/>
        </w:rPr>
        <w:t xml:space="preserve">Wu </w:t>
      </w:r>
      <w:r>
        <w:rPr>
          <w:rFonts w:hint="eastAsia"/>
        </w:rPr>
        <w:t>等</w:t>
      </w:r>
      <w:r w:rsidRPr="003B0EF3">
        <w:rPr>
          <w:rFonts w:hint="eastAsia"/>
          <w:vertAlign w:val="superscript"/>
        </w:rPr>
        <w:t>[</w:t>
      </w:r>
      <w:r w:rsidR="003E739C">
        <w:rPr>
          <w:rFonts w:hint="eastAsia"/>
          <w:vertAlign w:val="superscript"/>
        </w:rPr>
        <w:t>8</w:t>
      </w:r>
      <w:r w:rsidRPr="003B0EF3">
        <w:rPr>
          <w:rFonts w:hint="eastAsia"/>
          <w:vertAlign w:val="superscript"/>
        </w:rPr>
        <w:t>]</w:t>
      </w:r>
      <w:r>
        <w:rPr>
          <w:rFonts w:hint="eastAsia"/>
        </w:rPr>
        <w:t>提出了一种基于拉普拉斯朴素贝叶斯模型（</w:t>
      </w:r>
      <w:r>
        <w:rPr>
          <w:rFonts w:hint="eastAsia"/>
        </w:rPr>
        <w:t>Laplace Naive Bayes</w:t>
      </w:r>
      <w:r>
        <w:rPr>
          <w:rFonts w:hint="eastAsia"/>
        </w:rPr>
        <w:t>）的癌症分类方法，通过分析基因表达等生物信号数据，在癌症亚型识别上取得了进展，展示了拉普拉斯域特征在生物医学数据分析中的潜力。</w:t>
      </w:r>
    </w:p>
    <w:p w14:paraId="2062E8D2" w14:textId="2DF1B634" w:rsidR="003B0EF3" w:rsidRDefault="003B0EF3" w:rsidP="003B0EF3">
      <w:pPr>
        <w:spacing w:line="360" w:lineRule="auto"/>
        <w:ind w:firstLineChars="200" w:firstLine="476"/>
      </w:pPr>
      <w:r>
        <w:rPr>
          <w:rFonts w:hint="eastAsia"/>
        </w:rPr>
        <w:lastRenderedPageBreak/>
        <w:t>这些研究表明，信号与系统理论与生物医学的深度融合，正在重构医疗健康领域的技术体系，为实现早发现、早诊断、早治疗的医疗目标提供强大动力。</w:t>
      </w:r>
    </w:p>
    <w:p w14:paraId="37637A7A" w14:textId="62285259" w:rsidR="003B0EF3" w:rsidRDefault="003B0EF3" w:rsidP="003B0EF3">
      <w:pPr>
        <w:pStyle w:val="1"/>
      </w:pPr>
      <w:r w:rsidRPr="00890E46">
        <w:rPr>
          <w:rFonts w:ascii="Times New Roman" w:eastAsia="宋体" w:hAnsi="Times New Roman" w:cs="Times New Roman"/>
          <w:szCs w:val="32"/>
        </w:rPr>
        <w:t>课程学习感悟与未来展望</w:t>
      </w:r>
    </w:p>
    <w:p w14:paraId="560AE9F9" w14:textId="77777777" w:rsidR="003B0EF3" w:rsidRPr="006A00EF" w:rsidRDefault="003B0EF3" w:rsidP="003B0EF3">
      <w:pPr>
        <w:spacing w:before="120" w:after="120" w:line="360" w:lineRule="auto"/>
        <w:ind w:firstLineChars="200" w:firstLine="476"/>
        <w:rPr>
          <w:rFonts w:ascii="Times New Roman" w:eastAsia="宋体" w:hAnsi="Times New Roman" w:cs="Times New Roman"/>
        </w:rPr>
      </w:pPr>
      <w:r w:rsidRPr="006A00EF">
        <w:rPr>
          <w:rFonts w:ascii="Times New Roman" w:eastAsia="宋体" w:hAnsi="Times New Roman" w:cs="Times New Roman" w:hint="eastAsia"/>
        </w:rPr>
        <w:t>在信号与系统课程的学习旅程中，我不仅收获了扎实的理论知识，更在思维方式与学习能力上实现了显著提升，这些成长远超课本公式与定理的范畴，成为未来专业学习的宝贵财富。回顾整个学习过程，从最初对时域</w:t>
      </w:r>
      <w:r>
        <w:rPr>
          <w:rFonts w:ascii="Times New Roman" w:eastAsia="宋体" w:hAnsi="Times New Roman" w:cs="Times New Roman" w:hint="eastAsia"/>
        </w:rPr>
        <w:t>、</w:t>
      </w:r>
      <w:r w:rsidRPr="006A00EF">
        <w:rPr>
          <w:rFonts w:ascii="Times New Roman" w:eastAsia="宋体" w:hAnsi="Times New Roman" w:cs="Times New Roman" w:hint="eastAsia"/>
        </w:rPr>
        <w:t>频域等抽象概念的困惑，到如今能灵活运用变换域工具分析实际问题，每一步突破都让我深刻体会到课程的魅力与价值。</w:t>
      </w:r>
    </w:p>
    <w:p w14:paraId="7BBEE9E4" w14:textId="6171659E" w:rsidR="003B0EF3" w:rsidRPr="006A00EF" w:rsidRDefault="003B0EF3" w:rsidP="003B0EF3">
      <w:pPr>
        <w:spacing w:before="120" w:after="120" w:line="360" w:lineRule="auto"/>
        <w:ind w:firstLineChars="200" w:firstLine="476"/>
        <w:rPr>
          <w:rFonts w:ascii="Times New Roman" w:eastAsia="宋体" w:hAnsi="Times New Roman" w:cs="Times New Roman"/>
        </w:rPr>
      </w:pPr>
      <w:r w:rsidRPr="006A00EF">
        <w:rPr>
          <w:rFonts w:ascii="Times New Roman" w:eastAsia="宋体" w:hAnsi="Times New Roman" w:cs="Times New Roman" w:hint="eastAsia"/>
        </w:rPr>
        <w:t>展望未来，信号与系统课程奠定的理论基础与思维模式，将成为我后续学习数字信号处理、通信原理、自动控制等专业课程的桥梁。在后续学习中，我计划将课程知识与编程实践更紧密地结合，例如利用</w:t>
      </w:r>
      <w:r>
        <w:rPr>
          <w:rFonts w:ascii="Times New Roman" w:eastAsia="宋体" w:hAnsi="Times New Roman" w:cs="Times New Roman" w:hint="eastAsia"/>
        </w:rPr>
        <w:t>matlab</w:t>
      </w:r>
      <w:r>
        <w:rPr>
          <w:rFonts w:ascii="Times New Roman" w:eastAsia="宋体" w:hAnsi="Times New Roman" w:cs="Times New Roman" w:hint="eastAsia"/>
        </w:rPr>
        <w:t>或</w:t>
      </w:r>
      <w:r w:rsidRPr="006A00EF">
        <w:rPr>
          <w:rFonts w:ascii="Times New Roman" w:eastAsia="宋体" w:hAnsi="Times New Roman" w:cs="Times New Roman" w:hint="eastAsia"/>
        </w:rPr>
        <w:t>Python</w:t>
      </w:r>
      <w:r w:rsidRPr="006A00EF">
        <w:rPr>
          <w:rFonts w:ascii="Times New Roman" w:eastAsia="宋体" w:hAnsi="Times New Roman" w:cs="Times New Roman" w:hint="eastAsia"/>
        </w:rPr>
        <w:t>实现傅里叶变换对图像进行降噪处理。我相信，以信号与系统理论为基石，辅以科学的学习方法与严谨的实践态度，我能为未来的专业发展积累坚实力量。</w:t>
      </w:r>
    </w:p>
    <w:p w14:paraId="1E3ED4BE" w14:textId="1C9FDD0B" w:rsidR="003B0EF3" w:rsidRDefault="003B0EF3" w:rsidP="003B0EF3">
      <w:pPr>
        <w:pStyle w:val="1"/>
      </w:pPr>
      <w:r>
        <w:rPr>
          <w:rFonts w:ascii="Times New Roman" w:eastAsia="宋体" w:hAnsi="Times New Roman" w:cs="Times New Roman" w:hint="eastAsia"/>
          <w:szCs w:val="32"/>
        </w:rPr>
        <w:t>Reference</w:t>
      </w:r>
    </w:p>
    <w:p w14:paraId="3A644068" w14:textId="7DE63910" w:rsidR="0071554A" w:rsidRDefault="0071554A" w:rsidP="0071554A">
      <w:pPr>
        <w:spacing w:line="300" w:lineRule="auto"/>
        <w:rPr>
          <w:rFonts w:hint="eastAsia"/>
        </w:rPr>
      </w:pPr>
      <w:r>
        <w:t>[</w:t>
      </w:r>
      <w:r w:rsidR="003E739C">
        <w:rPr>
          <w:rFonts w:hint="eastAsia"/>
        </w:rPr>
        <w:t>1</w:t>
      </w:r>
      <w:r>
        <w:t xml:space="preserve">] Sun, H., Chen, X., Shi, Q., Hong, M., Fu, X., &amp; Sidiropoulos, N. D. (2018). Learning to optimize: Training deep neural networks for interference management. IEEE Transactions on Signal Processing, 66(20), 5438–5453. </w:t>
      </w:r>
    </w:p>
    <w:p w14:paraId="46655567" w14:textId="1247F2B4" w:rsidR="0071554A" w:rsidRDefault="0071554A" w:rsidP="0071554A">
      <w:pPr>
        <w:spacing w:line="300" w:lineRule="auto"/>
        <w:rPr>
          <w:rFonts w:hint="eastAsia"/>
        </w:rPr>
      </w:pPr>
      <w:r>
        <w:t>[</w:t>
      </w:r>
      <w:r w:rsidR="003E739C">
        <w:rPr>
          <w:rFonts w:hint="eastAsia"/>
        </w:rPr>
        <w:t>2</w:t>
      </w:r>
      <w:r>
        <w:t xml:space="preserve">] Zhu, P., Zhang, Z., et al. (2025). Enhanced DWT for denoising heartbeat signal in </w:t>
      </w:r>
      <w:r w:rsidR="00641644">
        <w:rPr>
          <w:rFonts w:hint="eastAsia"/>
        </w:rPr>
        <w:t>n</w:t>
      </w:r>
      <w:r w:rsidR="00641644" w:rsidRPr="00641644">
        <w:t xml:space="preserve">on-Invasive </w:t>
      </w:r>
      <w:r w:rsidR="00641644">
        <w:rPr>
          <w:rFonts w:hint="eastAsia"/>
        </w:rPr>
        <w:t>d</w:t>
      </w:r>
      <w:r w:rsidR="00641644" w:rsidRPr="00641644">
        <w:t>etection</w:t>
      </w:r>
      <w:r>
        <w:t>. IEEE Transactions on Biomedical Engineering. Advance online publication.</w:t>
      </w:r>
    </w:p>
    <w:p w14:paraId="27CEB44A" w14:textId="61ED7854" w:rsidR="0071554A" w:rsidRDefault="0071554A" w:rsidP="0071554A">
      <w:pPr>
        <w:spacing w:line="300" w:lineRule="auto"/>
        <w:rPr>
          <w:rFonts w:hint="eastAsia"/>
        </w:rPr>
      </w:pPr>
      <w:r>
        <w:t>[</w:t>
      </w:r>
      <w:r w:rsidR="003E739C">
        <w:rPr>
          <w:rFonts w:hint="eastAsia"/>
        </w:rPr>
        <w:t>3</w:t>
      </w:r>
      <w:r>
        <w:t>] Long, S., Li, C., et al. (2021). Locomotive bearing fault diagnosis based on deep time-frequency analysis. IEEE Transactions on Instrumentation and Measurement, 70, 1–12.</w:t>
      </w:r>
    </w:p>
    <w:p w14:paraId="2409C42A" w14:textId="78DAC785" w:rsidR="0071554A" w:rsidRDefault="0071554A" w:rsidP="0071554A">
      <w:pPr>
        <w:spacing w:line="300" w:lineRule="auto"/>
        <w:rPr>
          <w:rFonts w:hint="eastAsia"/>
        </w:rPr>
      </w:pPr>
      <w:r>
        <w:t>[</w:t>
      </w:r>
      <w:r w:rsidR="003E739C">
        <w:rPr>
          <w:rFonts w:hint="eastAsia"/>
        </w:rPr>
        <w:t>4</w:t>
      </w:r>
      <w:r>
        <w:t xml:space="preserve">] Alkhateeb, A., Nam, Y. H., Zhang, J., &amp; Heath, R. W., Jr. (2016). Frequency-selective hybrid precoding for limited feedback millimeter wave systems. IEEE Transactions on </w:t>
      </w:r>
      <w:r>
        <w:lastRenderedPageBreak/>
        <w:t>Communications, 64(4), 1524–1537.</w:t>
      </w:r>
    </w:p>
    <w:p w14:paraId="018C57AE" w14:textId="37849E73" w:rsidR="0071554A" w:rsidRDefault="0071554A" w:rsidP="0071554A">
      <w:pPr>
        <w:spacing w:line="300" w:lineRule="auto"/>
        <w:rPr>
          <w:rFonts w:hint="eastAsia"/>
        </w:rPr>
      </w:pPr>
      <w:r>
        <w:t>[</w:t>
      </w:r>
      <w:r w:rsidR="003E739C">
        <w:rPr>
          <w:rFonts w:hint="eastAsia"/>
        </w:rPr>
        <w:t>5</w:t>
      </w:r>
      <w:r>
        <w:t>] Akyildiz, I. F., Jornet, J. M., &amp; Han, C. (2014). Terahertz band: The next frontier for wireless communications. Physical Communication, 12, 16–32.</w:t>
      </w:r>
    </w:p>
    <w:p w14:paraId="72E792D2" w14:textId="4B5B4C13" w:rsidR="0071554A" w:rsidRDefault="0071554A" w:rsidP="0071554A">
      <w:pPr>
        <w:spacing w:line="300" w:lineRule="auto"/>
        <w:rPr>
          <w:rFonts w:hint="eastAsia"/>
        </w:rPr>
      </w:pPr>
      <w:r>
        <w:t>[</w:t>
      </w:r>
      <w:r w:rsidR="003E739C">
        <w:rPr>
          <w:rFonts w:hint="eastAsia"/>
        </w:rPr>
        <w:t>6</w:t>
      </w:r>
      <w:r>
        <w:t>] Wang, J., Luo, P., et al. (2023). A novel THz massive MIMO beam domain channel model for 6G wireless communication systems. IEEE Transactions on Vehicular Technology, 72(8), 9704–9719.</w:t>
      </w:r>
    </w:p>
    <w:p w14:paraId="5C8CDEFC" w14:textId="39EE72DD" w:rsidR="0071554A" w:rsidRDefault="0071554A" w:rsidP="0071554A">
      <w:pPr>
        <w:spacing w:line="300" w:lineRule="auto"/>
        <w:rPr>
          <w:rFonts w:hint="eastAsia"/>
        </w:rPr>
      </w:pPr>
      <w:r>
        <w:t>[</w:t>
      </w:r>
      <w:r w:rsidR="003E739C">
        <w:rPr>
          <w:rFonts w:hint="eastAsia"/>
        </w:rPr>
        <w:t>7</w:t>
      </w:r>
      <w:r>
        <w:t>] Shen, M., Wang, J., et al. (2023). Real-time epilepsy seizure detection based on EEG using tunable-Q wavelet transform and convolutional neural network. Biomedical Signal Processing and Control, 81, Article 104433.</w:t>
      </w:r>
    </w:p>
    <w:p w14:paraId="4E4F877D" w14:textId="4162E305" w:rsidR="0071554A" w:rsidRDefault="0071554A" w:rsidP="0071554A">
      <w:pPr>
        <w:spacing w:line="300" w:lineRule="auto"/>
        <w:rPr>
          <w:rFonts w:hint="eastAsia"/>
        </w:rPr>
      </w:pPr>
      <w:r>
        <w:t>[</w:t>
      </w:r>
      <w:r w:rsidR="003E739C">
        <w:rPr>
          <w:rFonts w:hint="eastAsia"/>
        </w:rPr>
        <w:t>8</w:t>
      </w:r>
      <w:r>
        <w:t xml:space="preserve">] Wu, M. Y., Tian, J. </w:t>
      </w:r>
      <w:r w:rsidR="000E4950">
        <w:rPr>
          <w:rFonts w:hint="eastAsia"/>
        </w:rPr>
        <w:t>1</w:t>
      </w:r>
      <w:r w:rsidR="000E4950">
        <w:rPr>
          <w:rFonts w:hint="eastAsia"/>
        </w:rPr>
        <w:t>，</w:t>
      </w:r>
      <w:r>
        <w:t>W., &amp; Chen, T. H. (2012). Biomarker identification and cancer classification based on a Laplace Naive Bayes model. IEEE/ACM Transactions on Computational Biology and Bioinformatics, 9(4), 1173–1183.</w:t>
      </w:r>
    </w:p>
    <w:p w14:paraId="6176FCE1" w14:textId="77777777" w:rsidR="008334AB" w:rsidRDefault="008334AB" w:rsidP="00954632">
      <w:pPr>
        <w:rPr>
          <w:rFonts w:hint="eastAsia"/>
        </w:rPr>
        <w:sectPr w:rsidR="008334AB">
          <w:pgSz w:w="11906" w:h="16838" w:code="9"/>
          <w:pgMar w:top="2262" w:right="1797" w:bottom="2262" w:left="1797" w:header="1559" w:footer="992" w:gutter="0"/>
          <w:cols w:space="425"/>
          <w:docGrid w:type="linesAndChars" w:linePitch="312" w:charSpace="-451"/>
        </w:sectPr>
      </w:pPr>
    </w:p>
    <w:p w14:paraId="6E253406" w14:textId="77777777" w:rsidR="007E1B23" w:rsidRPr="00F57067" w:rsidRDefault="007E1B23" w:rsidP="00954632"/>
    <w:p w14:paraId="5D2745D6" w14:textId="60F4BB9A" w:rsidR="00E763EB" w:rsidRDefault="00431570" w:rsidP="004454B2">
      <w:pPr>
        <w:pStyle w:val="1"/>
        <w:numPr>
          <w:ilvl w:val="0"/>
          <w:numId w:val="0"/>
        </w:numPr>
      </w:pPr>
      <w:r>
        <w:rPr>
          <w:rFonts w:hint="eastAsia"/>
        </w:rPr>
        <w:t>AI</w:t>
      </w:r>
      <w:r w:rsidR="00C7052D">
        <w:rPr>
          <w:rFonts w:hint="eastAsia"/>
        </w:rPr>
        <w:t>工具</w:t>
      </w:r>
      <w:r>
        <w:rPr>
          <w:rFonts w:hint="eastAsia"/>
        </w:rPr>
        <w:t>使用情况声明</w:t>
      </w:r>
    </w:p>
    <w:p w14:paraId="0DE6887E" w14:textId="5487B7FA" w:rsidR="004454B2" w:rsidRPr="00B57D79" w:rsidRDefault="004454B2" w:rsidP="004454B2">
      <w:r>
        <w:rPr>
          <w:rFonts w:hint="eastAsia"/>
        </w:rPr>
        <w:t>本课报告的图</w:t>
      </w:r>
      <w:r>
        <w:rPr>
          <w:rFonts w:hint="eastAsia"/>
        </w:rPr>
        <w:t>1</w:t>
      </w:r>
      <w:r>
        <w:rPr>
          <w:rFonts w:hint="eastAsia"/>
        </w:rPr>
        <w:t>使用</w:t>
      </w:r>
      <w:r>
        <w:rPr>
          <w:rFonts w:hint="eastAsia"/>
        </w:rPr>
        <w:t xml:space="preserve">Google Nano Banana </w:t>
      </w:r>
      <w:r>
        <w:rPr>
          <w:rFonts w:hint="eastAsia"/>
        </w:rPr>
        <w:t>辅助完成，</w:t>
      </w:r>
      <w:r>
        <w:rPr>
          <w:rFonts w:hint="eastAsia"/>
        </w:rPr>
        <w:t>本人承诺</w:t>
      </w:r>
      <w:r>
        <w:rPr>
          <w:rFonts w:hint="eastAsia"/>
        </w:rPr>
        <w:t>AI</w:t>
      </w:r>
      <w:r>
        <w:rPr>
          <w:rFonts w:hint="eastAsia"/>
        </w:rPr>
        <w:t>的使用合理合规，一切后果由本人承担。</w:t>
      </w:r>
    </w:p>
    <w:p w14:paraId="50C9DCB1" w14:textId="5E2F3817" w:rsidR="000B36F4" w:rsidRPr="00B57D79" w:rsidRDefault="004454B2" w:rsidP="00B82E5F">
      <w:pPr>
        <w:spacing w:line="360" w:lineRule="auto"/>
        <w:rPr>
          <w:rFonts w:hint="eastAsia"/>
        </w:rPr>
      </w:pPr>
      <w:r>
        <w:rPr>
          <w:noProof/>
        </w:rPr>
        <w:drawing>
          <wp:inline distT="0" distB="0" distL="0" distR="0" wp14:anchorId="0B9EDF68" wp14:editId="2B1178C5">
            <wp:extent cx="1243330" cy="760780"/>
            <wp:effectExtent l="0" t="0" r="0" b="0"/>
            <wp:docPr id="21155330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533012" name="图片 2115533012"/>
                    <pic:cNvPicPr/>
                  </pic:nvPicPr>
                  <pic:blipFill rotWithShape="1">
                    <a:blip r:embed="rId9">
                      <a:extLst>
                        <a:ext uri="{28A0092B-C50C-407E-A947-70E740481C1C}">
                          <a14:useLocalDpi xmlns:a14="http://schemas.microsoft.com/office/drawing/2010/main" val="0"/>
                        </a:ext>
                      </a:extLst>
                    </a:blip>
                    <a:srcRect l="37503" t="37376" r="37000" b="35998"/>
                    <a:stretch>
                      <a:fillRect/>
                    </a:stretch>
                  </pic:blipFill>
                  <pic:spPr bwMode="auto">
                    <a:xfrm>
                      <a:off x="0" y="0"/>
                      <a:ext cx="1243433" cy="760843"/>
                    </a:xfrm>
                    <a:prstGeom prst="rect">
                      <a:avLst/>
                    </a:prstGeom>
                    <a:ln>
                      <a:noFill/>
                    </a:ln>
                    <a:extLst>
                      <a:ext uri="{53640926-AAD7-44D8-BBD7-CCE9431645EC}">
                        <a14:shadowObscured xmlns:a14="http://schemas.microsoft.com/office/drawing/2010/main"/>
                      </a:ext>
                    </a:extLst>
                  </pic:spPr>
                </pic:pic>
              </a:graphicData>
            </a:graphic>
          </wp:inline>
        </w:drawing>
      </w:r>
    </w:p>
    <w:sectPr w:rsidR="000B36F4" w:rsidRPr="00B57D79" w:rsidSect="008334AB">
      <w:type w:val="continuous"/>
      <w:pgSz w:w="11906" w:h="16838" w:code="9"/>
      <w:pgMar w:top="2262" w:right="1797" w:bottom="2262" w:left="1797" w:header="1559" w:footer="992" w:gutter="0"/>
      <w:cols w:space="425"/>
      <w:docGrid w:type="linesAndChars" w:linePitch="312" w:charSpace="-45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797EDC" w14:textId="77777777" w:rsidR="00D9122D" w:rsidRDefault="00D9122D" w:rsidP="00B57D79">
      <w:r>
        <w:separator/>
      </w:r>
    </w:p>
  </w:endnote>
  <w:endnote w:type="continuationSeparator" w:id="0">
    <w:p w14:paraId="72CB93A9" w14:textId="77777777" w:rsidR="00D9122D" w:rsidRDefault="00D9122D" w:rsidP="00B57D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42593C" w14:textId="77777777" w:rsidR="00D9122D" w:rsidRDefault="00D9122D" w:rsidP="00B57D79">
      <w:r>
        <w:separator/>
      </w:r>
    </w:p>
  </w:footnote>
  <w:footnote w:type="continuationSeparator" w:id="0">
    <w:p w14:paraId="4E93986F" w14:textId="77777777" w:rsidR="00D9122D" w:rsidRDefault="00D9122D" w:rsidP="00B57D7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F41BA"/>
    <w:multiLevelType w:val="multilevel"/>
    <w:tmpl w:val="5A6A0A5A"/>
    <w:lvl w:ilvl="0">
      <w:start w:val="1"/>
      <w:numFmt w:val="chineseCountingThousand"/>
      <w:pStyle w:val="1"/>
      <w:suff w:val="nothing"/>
      <w:lvlText w:val="%1、"/>
      <w:lvlJc w:val="left"/>
      <w:pPr>
        <w:ind w:left="0" w:firstLine="0"/>
      </w:pPr>
      <w:rPr>
        <w:rFonts w:hint="eastAsia"/>
        <w:sz w:val="32"/>
        <w:szCs w:val="32"/>
      </w:rPr>
    </w:lvl>
    <w:lvl w:ilvl="1">
      <w:start w:val="1"/>
      <w:numFmt w:val="decimal"/>
      <w:pStyle w:val="2"/>
      <w:isLgl/>
      <w:suff w:val="space"/>
      <w:lvlText w:val="%1.%2"/>
      <w:lvlJc w:val="left"/>
      <w:pPr>
        <w:ind w:left="0" w:firstLine="0"/>
      </w:pPr>
      <w:rPr>
        <w:rFonts w:hint="eastAsia"/>
      </w:rPr>
    </w:lvl>
    <w:lvl w:ilvl="2">
      <w:start w:val="1"/>
      <w:numFmt w:val="decimal"/>
      <w:pStyle w:val="3"/>
      <w:isLgl/>
      <w:suff w:val="space"/>
      <w:lvlText w:val="%1.%2.%3"/>
      <w:lvlJc w:val="left"/>
      <w:pPr>
        <w:ind w:left="0" w:firstLine="0"/>
      </w:pPr>
      <w:rPr>
        <w:rFonts w:hint="eastAsia"/>
      </w:rPr>
    </w:lvl>
    <w:lvl w:ilvl="3">
      <w:start w:val="1"/>
      <w:numFmt w:val="decimal"/>
      <w:pStyle w:val="4"/>
      <w:isLgl/>
      <w:suff w:val="space"/>
      <w:lvlText w:val="%1.%2.%3.%4"/>
      <w:lvlJc w:val="left"/>
      <w:pPr>
        <w:ind w:left="0" w:firstLine="0"/>
      </w:pPr>
      <w:rPr>
        <w:rFonts w:hint="eastAsia"/>
      </w:rPr>
    </w:lvl>
    <w:lvl w:ilvl="4">
      <w:start w:val="1"/>
      <w:numFmt w:val="upperLetter"/>
      <w:pStyle w:val="5"/>
      <w:suff w:val="space"/>
      <w:lvlText w:val="%5"/>
      <w:lvlJc w:val="left"/>
      <w:pPr>
        <w:ind w:left="0" w:firstLine="0"/>
      </w:pPr>
      <w:rPr>
        <w:rFonts w:hint="eastAsia"/>
      </w:rPr>
    </w:lvl>
    <w:lvl w:ilvl="5">
      <w:start w:val="1"/>
      <w:numFmt w:val="lowerLetter"/>
      <w:pStyle w:val="6"/>
      <w:suff w:val="space"/>
      <w:lvlText w:val="%6)"/>
      <w:lvlJc w:val="left"/>
      <w:pPr>
        <w:ind w:left="0" w:firstLine="0"/>
      </w:pPr>
      <w:rPr>
        <w:rFonts w:hint="eastAsia"/>
      </w:rPr>
    </w:lvl>
    <w:lvl w:ilvl="6">
      <w:start w:val="1"/>
      <w:numFmt w:val="lowerRoman"/>
      <w:pStyle w:val="7"/>
      <w:suff w:val="space"/>
      <w:lvlText w:val="%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1" w15:restartNumberingAfterBreak="0">
    <w:nsid w:val="0D581F3A"/>
    <w:multiLevelType w:val="multilevel"/>
    <w:tmpl w:val="5E3EF2A0"/>
    <w:lvl w:ilvl="0">
      <w:start w:val="1"/>
      <w:numFmt w:val="decimal"/>
      <w:lvlText w:val="%1"/>
      <w:lvlJc w:val="left"/>
      <w:pPr>
        <w:tabs>
          <w:tab w:val="num" w:pos="945"/>
        </w:tabs>
        <w:ind w:left="945" w:hanging="945"/>
      </w:pPr>
      <w:rPr>
        <w:rFonts w:hint="eastAsia"/>
      </w:rPr>
    </w:lvl>
    <w:lvl w:ilvl="1">
      <w:start w:val="1"/>
      <w:numFmt w:val="decimal"/>
      <w:lvlText w:val="%1．%2"/>
      <w:lvlJc w:val="left"/>
      <w:pPr>
        <w:tabs>
          <w:tab w:val="num" w:pos="945"/>
        </w:tabs>
        <w:ind w:left="945" w:hanging="945"/>
      </w:pPr>
      <w:rPr>
        <w:rFonts w:hint="eastAsia"/>
      </w:rPr>
    </w:lvl>
    <w:lvl w:ilvl="2">
      <w:start w:val="1"/>
      <w:numFmt w:val="decimal"/>
      <w:lvlText w:val="%1．%2．%3"/>
      <w:lvlJc w:val="left"/>
      <w:pPr>
        <w:tabs>
          <w:tab w:val="num" w:pos="945"/>
        </w:tabs>
        <w:ind w:left="945" w:hanging="945"/>
      </w:pPr>
      <w:rPr>
        <w:rFonts w:hint="eastAsia"/>
      </w:rPr>
    </w:lvl>
    <w:lvl w:ilvl="3">
      <w:start w:val="1"/>
      <w:numFmt w:val="decimal"/>
      <w:lvlText w:val="%1．%2．%3.%4"/>
      <w:lvlJc w:val="left"/>
      <w:pPr>
        <w:tabs>
          <w:tab w:val="num" w:pos="945"/>
        </w:tabs>
        <w:ind w:left="945" w:hanging="945"/>
      </w:pPr>
      <w:rPr>
        <w:rFonts w:hint="eastAsia"/>
      </w:rPr>
    </w:lvl>
    <w:lvl w:ilvl="4">
      <w:start w:val="1"/>
      <w:numFmt w:val="decimal"/>
      <w:lvlText w:val="%1．%2．%3.%4.%5"/>
      <w:lvlJc w:val="left"/>
      <w:pPr>
        <w:tabs>
          <w:tab w:val="num" w:pos="945"/>
        </w:tabs>
        <w:ind w:left="945" w:hanging="945"/>
      </w:pPr>
      <w:rPr>
        <w:rFonts w:hint="eastAsia"/>
      </w:rPr>
    </w:lvl>
    <w:lvl w:ilvl="5">
      <w:start w:val="1"/>
      <w:numFmt w:val="decimal"/>
      <w:lvlText w:val="%1．%2．%3.%4.%5.%6"/>
      <w:lvlJc w:val="left"/>
      <w:pPr>
        <w:tabs>
          <w:tab w:val="num" w:pos="945"/>
        </w:tabs>
        <w:ind w:left="945" w:hanging="945"/>
      </w:pPr>
      <w:rPr>
        <w:rFonts w:hint="eastAsia"/>
      </w:rPr>
    </w:lvl>
    <w:lvl w:ilvl="6">
      <w:start w:val="1"/>
      <w:numFmt w:val="decimal"/>
      <w:lvlText w:val="%1．%2．%3.%4.%5.%6.%7"/>
      <w:lvlJc w:val="left"/>
      <w:pPr>
        <w:tabs>
          <w:tab w:val="num" w:pos="945"/>
        </w:tabs>
        <w:ind w:left="945" w:hanging="945"/>
      </w:pPr>
      <w:rPr>
        <w:rFonts w:hint="eastAsia"/>
      </w:rPr>
    </w:lvl>
    <w:lvl w:ilvl="7">
      <w:start w:val="1"/>
      <w:numFmt w:val="decimal"/>
      <w:lvlText w:val="%1．%2．%3.%4.%5.%6.%7.%8"/>
      <w:lvlJc w:val="left"/>
      <w:pPr>
        <w:tabs>
          <w:tab w:val="num" w:pos="945"/>
        </w:tabs>
        <w:ind w:left="945" w:hanging="945"/>
      </w:pPr>
      <w:rPr>
        <w:rFonts w:hint="eastAsia"/>
      </w:rPr>
    </w:lvl>
    <w:lvl w:ilvl="8">
      <w:start w:val="1"/>
      <w:numFmt w:val="decimal"/>
      <w:lvlText w:val="%1．%2．%3.%4.%5.%6.%7.%8.%9"/>
      <w:lvlJc w:val="left"/>
      <w:pPr>
        <w:tabs>
          <w:tab w:val="num" w:pos="945"/>
        </w:tabs>
        <w:ind w:left="945" w:hanging="945"/>
      </w:pPr>
      <w:rPr>
        <w:rFonts w:hint="eastAsia"/>
      </w:rPr>
    </w:lvl>
  </w:abstractNum>
  <w:abstractNum w:abstractNumId="2" w15:restartNumberingAfterBreak="0">
    <w:nsid w:val="2A0F34E2"/>
    <w:multiLevelType w:val="singleLevel"/>
    <w:tmpl w:val="00DEA02A"/>
    <w:lvl w:ilvl="0">
      <w:start w:val="1"/>
      <w:numFmt w:val="japaneseCounting"/>
      <w:lvlText w:val="第%1章"/>
      <w:lvlJc w:val="left"/>
      <w:pPr>
        <w:tabs>
          <w:tab w:val="num" w:pos="1500"/>
        </w:tabs>
        <w:ind w:left="1500" w:hanging="1500"/>
      </w:pPr>
      <w:rPr>
        <w:rFonts w:hint="eastAsia"/>
      </w:rPr>
    </w:lvl>
  </w:abstractNum>
  <w:abstractNum w:abstractNumId="3" w15:restartNumberingAfterBreak="0">
    <w:nsid w:val="355F2999"/>
    <w:multiLevelType w:val="singleLevel"/>
    <w:tmpl w:val="D61A5720"/>
    <w:lvl w:ilvl="0">
      <w:start w:val="1"/>
      <w:numFmt w:val="japaneseCounting"/>
      <w:lvlText w:val="%1、"/>
      <w:lvlJc w:val="left"/>
      <w:pPr>
        <w:tabs>
          <w:tab w:val="num" w:pos="555"/>
        </w:tabs>
        <w:ind w:left="555" w:hanging="555"/>
      </w:pPr>
      <w:rPr>
        <w:rFonts w:hint="eastAsia"/>
      </w:rPr>
    </w:lvl>
  </w:abstractNum>
  <w:abstractNum w:abstractNumId="4" w15:restartNumberingAfterBreak="0">
    <w:nsid w:val="70925C79"/>
    <w:multiLevelType w:val="multilevel"/>
    <w:tmpl w:val="C1A20736"/>
    <w:lvl w:ilvl="0">
      <w:start w:val="1"/>
      <w:numFmt w:val="decimal"/>
      <w:lvlText w:val="%1"/>
      <w:lvlJc w:val="left"/>
      <w:pPr>
        <w:tabs>
          <w:tab w:val="num" w:pos="780"/>
        </w:tabs>
        <w:ind w:left="780" w:hanging="780"/>
      </w:pPr>
      <w:rPr>
        <w:rFonts w:hint="eastAsia"/>
      </w:rPr>
    </w:lvl>
    <w:lvl w:ilvl="1">
      <w:start w:val="1"/>
      <w:numFmt w:val="decimal"/>
      <w:lvlText w:val="%1．%2"/>
      <w:lvlJc w:val="left"/>
      <w:pPr>
        <w:tabs>
          <w:tab w:val="num" w:pos="780"/>
        </w:tabs>
        <w:ind w:left="780" w:hanging="780"/>
      </w:pPr>
      <w:rPr>
        <w:rFonts w:hint="eastAsia"/>
      </w:rPr>
    </w:lvl>
    <w:lvl w:ilvl="2">
      <w:start w:val="1"/>
      <w:numFmt w:val="decimal"/>
      <w:lvlText w:val="%1．%2.%3"/>
      <w:lvlJc w:val="left"/>
      <w:pPr>
        <w:tabs>
          <w:tab w:val="num" w:pos="780"/>
        </w:tabs>
        <w:ind w:left="780" w:hanging="780"/>
      </w:pPr>
      <w:rPr>
        <w:rFonts w:hint="eastAsia"/>
      </w:rPr>
    </w:lvl>
    <w:lvl w:ilvl="3">
      <w:start w:val="1"/>
      <w:numFmt w:val="decimal"/>
      <w:lvlText w:val="%1．%2.%3.%4"/>
      <w:lvlJc w:val="left"/>
      <w:pPr>
        <w:tabs>
          <w:tab w:val="num" w:pos="780"/>
        </w:tabs>
        <w:ind w:left="780" w:hanging="780"/>
      </w:pPr>
      <w:rPr>
        <w:rFonts w:hint="eastAsia"/>
      </w:rPr>
    </w:lvl>
    <w:lvl w:ilvl="4">
      <w:start w:val="1"/>
      <w:numFmt w:val="decimal"/>
      <w:lvlText w:val="%1．%2.%3.%4.%5"/>
      <w:lvlJc w:val="left"/>
      <w:pPr>
        <w:tabs>
          <w:tab w:val="num" w:pos="780"/>
        </w:tabs>
        <w:ind w:left="780" w:hanging="780"/>
      </w:pPr>
      <w:rPr>
        <w:rFonts w:hint="eastAsia"/>
      </w:rPr>
    </w:lvl>
    <w:lvl w:ilvl="5">
      <w:start w:val="1"/>
      <w:numFmt w:val="decimal"/>
      <w:lvlText w:val="%1．%2.%3.%4.%5.%6"/>
      <w:lvlJc w:val="left"/>
      <w:pPr>
        <w:tabs>
          <w:tab w:val="num" w:pos="780"/>
        </w:tabs>
        <w:ind w:left="780" w:hanging="780"/>
      </w:pPr>
      <w:rPr>
        <w:rFonts w:hint="eastAsia"/>
      </w:rPr>
    </w:lvl>
    <w:lvl w:ilvl="6">
      <w:start w:val="1"/>
      <w:numFmt w:val="decimal"/>
      <w:lvlText w:val="%1．%2.%3.%4.%5.%6.%7"/>
      <w:lvlJc w:val="left"/>
      <w:pPr>
        <w:tabs>
          <w:tab w:val="num" w:pos="780"/>
        </w:tabs>
        <w:ind w:left="780" w:hanging="780"/>
      </w:pPr>
      <w:rPr>
        <w:rFonts w:hint="eastAsia"/>
      </w:rPr>
    </w:lvl>
    <w:lvl w:ilvl="7">
      <w:start w:val="1"/>
      <w:numFmt w:val="decimal"/>
      <w:lvlText w:val="%1．%2.%3.%4.%5.%6.%7.%8"/>
      <w:lvlJc w:val="left"/>
      <w:pPr>
        <w:tabs>
          <w:tab w:val="num" w:pos="780"/>
        </w:tabs>
        <w:ind w:left="780" w:hanging="780"/>
      </w:pPr>
      <w:rPr>
        <w:rFonts w:hint="eastAsia"/>
      </w:rPr>
    </w:lvl>
    <w:lvl w:ilvl="8">
      <w:start w:val="1"/>
      <w:numFmt w:val="decimal"/>
      <w:lvlText w:val="%1．%2.%3.%4.%5.%6.%7.%8.%9"/>
      <w:lvlJc w:val="left"/>
      <w:pPr>
        <w:tabs>
          <w:tab w:val="num" w:pos="780"/>
        </w:tabs>
        <w:ind w:left="780" w:hanging="780"/>
      </w:pPr>
      <w:rPr>
        <w:rFonts w:hint="eastAsia"/>
      </w:rPr>
    </w:lvl>
  </w:abstractNum>
  <w:num w:numId="1" w16cid:durableId="1715543722">
    <w:abstractNumId w:val="2"/>
  </w:num>
  <w:num w:numId="2" w16cid:durableId="419258099">
    <w:abstractNumId w:val="4"/>
  </w:num>
  <w:num w:numId="3" w16cid:durableId="1479105737">
    <w:abstractNumId w:val="1"/>
  </w:num>
  <w:num w:numId="4" w16cid:durableId="1656834129">
    <w:abstractNumId w:val="3"/>
  </w:num>
  <w:num w:numId="5" w16cid:durableId="1966276958">
    <w:abstractNumId w:val="0"/>
  </w:num>
  <w:num w:numId="6" w16cid:durableId="1215508998">
    <w:abstractNumId w:val="0"/>
  </w:num>
  <w:num w:numId="7" w16cid:durableId="1888373822">
    <w:abstractNumId w:val="0"/>
  </w:num>
  <w:num w:numId="8" w16cid:durableId="43799286">
    <w:abstractNumId w:val="0"/>
  </w:num>
  <w:num w:numId="9" w16cid:durableId="1262834071">
    <w:abstractNumId w:val="0"/>
  </w:num>
  <w:num w:numId="10" w16cid:durableId="996347088">
    <w:abstractNumId w:val="0"/>
  </w:num>
  <w:num w:numId="11" w16cid:durableId="13295989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5"/>
  <w:drawingGridHorizontalSpacing w:val="207"/>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DSzMLY0NjQwNjEztjRV0lEKTi0uzszPAykwrAUABjzhISwAAAA="/>
  </w:docVars>
  <w:rsids>
    <w:rsidRoot w:val="000A5F11"/>
    <w:rsid w:val="000112FD"/>
    <w:rsid w:val="00014D24"/>
    <w:rsid w:val="00032F79"/>
    <w:rsid w:val="00050244"/>
    <w:rsid w:val="0007015A"/>
    <w:rsid w:val="00070AE9"/>
    <w:rsid w:val="0008072F"/>
    <w:rsid w:val="00091420"/>
    <w:rsid w:val="000A5F11"/>
    <w:rsid w:val="000B36F4"/>
    <w:rsid w:val="000E4950"/>
    <w:rsid w:val="000F0C60"/>
    <w:rsid w:val="000F2C96"/>
    <w:rsid w:val="001044CF"/>
    <w:rsid w:val="0012793B"/>
    <w:rsid w:val="001443FE"/>
    <w:rsid w:val="001643C0"/>
    <w:rsid w:val="00193A67"/>
    <w:rsid w:val="001A0B8C"/>
    <w:rsid w:val="00252DD6"/>
    <w:rsid w:val="0026701C"/>
    <w:rsid w:val="002901C6"/>
    <w:rsid w:val="002B334A"/>
    <w:rsid w:val="002C49E8"/>
    <w:rsid w:val="002D5E7D"/>
    <w:rsid w:val="002F3D28"/>
    <w:rsid w:val="00303090"/>
    <w:rsid w:val="00304963"/>
    <w:rsid w:val="00362131"/>
    <w:rsid w:val="003B0EF3"/>
    <w:rsid w:val="003D62FA"/>
    <w:rsid w:val="003D702E"/>
    <w:rsid w:val="003E739C"/>
    <w:rsid w:val="00431570"/>
    <w:rsid w:val="00433C4B"/>
    <w:rsid w:val="004454B2"/>
    <w:rsid w:val="00451399"/>
    <w:rsid w:val="00454B50"/>
    <w:rsid w:val="00466A97"/>
    <w:rsid w:val="004A0B71"/>
    <w:rsid w:val="004A4742"/>
    <w:rsid w:val="004A4824"/>
    <w:rsid w:val="004B6CBA"/>
    <w:rsid w:val="005101E0"/>
    <w:rsid w:val="00517005"/>
    <w:rsid w:val="00541AC3"/>
    <w:rsid w:val="005427ED"/>
    <w:rsid w:val="005D6A67"/>
    <w:rsid w:val="005E3CC4"/>
    <w:rsid w:val="005F5207"/>
    <w:rsid w:val="00641040"/>
    <w:rsid w:val="00641644"/>
    <w:rsid w:val="006557A3"/>
    <w:rsid w:val="00686151"/>
    <w:rsid w:val="00697CDD"/>
    <w:rsid w:val="006C5348"/>
    <w:rsid w:val="006F1A41"/>
    <w:rsid w:val="00700186"/>
    <w:rsid w:val="0071554A"/>
    <w:rsid w:val="007215C7"/>
    <w:rsid w:val="007261A8"/>
    <w:rsid w:val="00753647"/>
    <w:rsid w:val="00766E23"/>
    <w:rsid w:val="00796BA9"/>
    <w:rsid w:val="007E1B23"/>
    <w:rsid w:val="0083187D"/>
    <w:rsid w:val="008334AB"/>
    <w:rsid w:val="008505AC"/>
    <w:rsid w:val="00891017"/>
    <w:rsid w:val="008C0371"/>
    <w:rsid w:val="008C0BDF"/>
    <w:rsid w:val="008C7A7C"/>
    <w:rsid w:val="00921010"/>
    <w:rsid w:val="00921929"/>
    <w:rsid w:val="009303EF"/>
    <w:rsid w:val="00954632"/>
    <w:rsid w:val="00962B21"/>
    <w:rsid w:val="00997075"/>
    <w:rsid w:val="009D1C73"/>
    <w:rsid w:val="00A71429"/>
    <w:rsid w:val="00AA3C53"/>
    <w:rsid w:val="00AB180F"/>
    <w:rsid w:val="00AD0A2D"/>
    <w:rsid w:val="00AD3C71"/>
    <w:rsid w:val="00AF0933"/>
    <w:rsid w:val="00AF30EE"/>
    <w:rsid w:val="00B57D79"/>
    <w:rsid w:val="00B82E5F"/>
    <w:rsid w:val="00B91B66"/>
    <w:rsid w:val="00B947A0"/>
    <w:rsid w:val="00BB68FD"/>
    <w:rsid w:val="00BE0BEF"/>
    <w:rsid w:val="00C565E0"/>
    <w:rsid w:val="00C7052D"/>
    <w:rsid w:val="00C95049"/>
    <w:rsid w:val="00CE6961"/>
    <w:rsid w:val="00CE6FE8"/>
    <w:rsid w:val="00D722DE"/>
    <w:rsid w:val="00D75BC6"/>
    <w:rsid w:val="00D82B0A"/>
    <w:rsid w:val="00D9122D"/>
    <w:rsid w:val="00DB5A61"/>
    <w:rsid w:val="00DD37E7"/>
    <w:rsid w:val="00E3501A"/>
    <w:rsid w:val="00E62D1B"/>
    <w:rsid w:val="00E64DD1"/>
    <w:rsid w:val="00E763EB"/>
    <w:rsid w:val="00E83EB1"/>
    <w:rsid w:val="00EC3731"/>
    <w:rsid w:val="00ED1C1B"/>
    <w:rsid w:val="00ED3BF6"/>
    <w:rsid w:val="00F03CB5"/>
    <w:rsid w:val="00F16459"/>
    <w:rsid w:val="00F221AE"/>
    <w:rsid w:val="00F2223C"/>
    <w:rsid w:val="00F57067"/>
    <w:rsid w:val="00F87222"/>
    <w:rsid w:val="00F95C94"/>
    <w:rsid w:val="00FA1C2D"/>
    <w:rsid w:val="00FB145C"/>
    <w:rsid w:val="00FC1AB8"/>
    <w:rsid w:val="00FD18C8"/>
    <w:rsid w:val="00FD42C0"/>
    <w:rsid w:val="00FD68E1"/>
    <w:rsid w:val="00FE0A83"/>
    <w:rsid w:val="00FE1A60"/>
    <w:rsid w:val="00FE23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557EEDA"/>
  <w15:chartTrackingRefBased/>
  <w15:docId w15:val="{C4044331-EB55-4272-BBD0-22007E3543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caption" w:semiHidden="1" w:uiPriority="35" w:unhideWhenUsed="1" w:qFormat="1"/>
    <w:lsdException w:name="Title" w:uiPriority="10" w:qFormat="1"/>
    <w:lsdException w:name="Subtitle" w:uiPriority="11" w:qFormat="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5427ED"/>
    <w:pPr>
      <w:widowControl w:val="0"/>
      <w:spacing w:line="440" w:lineRule="exact"/>
      <w:jc w:val="both"/>
    </w:pPr>
    <w:rPr>
      <w:sz w:val="24"/>
    </w:rPr>
  </w:style>
  <w:style w:type="paragraph" w:styleId="1">
    <w:name w:val="heading 1"/>
    <w:basedOn w:val="a"/>
    <w:next w:val="a"/>
    <w:link w:val="10"/>
    <w:uiPriority w:val="9"/>
    <w:qFormat/>
    <w:rsid w:val="005427ED"/>
    <w:pPr>
      <w:keepNext/>
      <w:keepLines/>
      <w:numPr>
        <w:numId w:val="11"/>
      </w:numPr>
      <w:spacing w:before="240" w:after="240"/>
      <w:outlineLvl w:val="0"/>
    </w:pPr>
    <w:rPr>
      <w:b/>
      <w:bCs/>
      <w:kern w:val="44"/>
      <w:sz w:val="32"/>
      <w:szCs w:val="44"/>
    </w:rPr>
  </w:style>
  <w:style w:type="paragraph" w:styleId="2">
    <w:name w:val="heading 2"/>
    <w:basedOn w:val="a"/>
    <w:next w:val="a"/>
    <w:link w:val="20"/>
    <w:uiPriority w:val="9"/>
    <w:unhideWhenUsed/>
    <w:qFormat/>
    <w:rsid w:val="005427ED"/>
    <w:pPr>
      <w:keepNext/>
      <w:keepLines/>
      <w:numPr>
        <w:ilvl w:val="1"/>
        <w:numId w:val="11"/>
      </w:numPr>
      <w:spacing w:before="240" w:after="120"/>
      <w:outlineLvl w:val="1"/>
    </w:pPr>
    <w:rPr>
      <w:rFonts w:asciiTheme="majorHAnsi" w:eastAsiaTheme="majorEastAsia" w:hAnsiTheme="majorHAnsi" w:cstheme="majorBidi"/>
      <w:b/>
      <w:bCs/>
      <w:sz w:val="30"/>
      <w:szCs w:val="32"/>
    </w:rPr>
  </w:style>
  <w:style w:type="paragraph" w:styleId="3">
    <w:name w:val="heading 3"/>
    <w:basedOn w:val="a"/>
    <w:next w:val="a"/>
    <w:link w:val="30"/>
    <w:uiPriority w:val="9"/>
    <w:unhideWhenUsed/>
    <w:qFormat/>
    <w:rsid w:val="005427ED"/>
    <w:pPr>
      <w:keepNext/>
      <w:keepLines/>
      <w:numPr>
        <w:ilvl w:val="2"/>
        <w:numId w:val="11"/>
      </w:numPr>
      <w:spacing w:before="120" w:after="120"/>
      <w:outlineLvl w:val="2"/>
    </w:pPr>
    <w:rPr>
      <w:b/>
      <w:bCs/>
      <w:sz w:val="28"/>
      <w:szCs w:val="32"/>
    </w:rPr>
  </w:style>
  <w:style w:type="paragraph" w:styleId="4">
    <w:name w:val="heading 4"/>
    <w:basedOn w:val="a"/>
    <w:next w:val="a"/>
    <w:link w:val="40"/>
    <w:uiPriority w:val="9"/>
    <w:unhideWhenUsed/>
    <w:qFormat/>
    <w:rsid w:val="005427ED"/>
    <w:pPr>
      <w:keepNext/>
      <w:keepLines/>
      <w:numPr>
        <w:ilvl w:val="3"/>
        <w:numId w:val="11"/>
      </w:numPr>
      <w:spacing w:before="120" w:after="60"/>
      <w:outlineLvl w:val="3"/>
    </w:pPr>
    <w:rPr>
      <w:rFonts w:asciiTheme="majorHAnsi" w:eastAsiaTheme="majorEastAsia" w:hAnsiTheme="majorHAnsi" w:cstheme="majorBidi"/>
      <w:b/>
      <w:bCs/>
      <w:szCs w:val="28"/>
    </w:rPr>
  </w:style>
  <w:style w:type="paragraph" w:styleId="5">
    <w:name w:val="heading 5"/>
    <w:basedOn w:val="a"/>
    <w:next w:val="a"/>
    <w:link w:val="50"/>
    <w:uiPriority w:val="9"/>
    <w:unhideWhenUsed/>
    <w:qFormat/>
    <w:rsid w:val="005427ED"/>
    <w:pPr>
      <w:keepNext/>
      <w:keepLines/>
      <w:numPr>
        <w:ilvl w:val="4"/>
        <w:numId w:val="11"/>
      </w:numPr>
      <w:outlineLvl w:val="4"/>
    </w:pPr>
    <w:rPr>
      <w:b/>
      <w:bCs/>
      <w:szCs w:val="28"/>
    </w:rPr>
  </w:style>
  <w:style w:type="paragraph" w:styleId="6">
    <w:name w:val="heading 6"/>
    <w:basedOn w:val="a"/>
    <w:next w:val="a"/>
    <w:link w:val="60"/>
    <w:uiPriority w:val="9"/>
    <w:semiHidden/>
    <w:unhideWhenUsed/>
    <w:qFormat/>
    <w:rsid w:val="005427ED"/>
    <w:pPr>
      <w:keepNext/>
      <w:keepLines/>
      <w:numPr>
        <w:ilvl w:val="5"/>
        <w:numId w:val="11"/>
      </w:numPr>
      <w:outlineLvl w:val="5"/>
    </w:pPr>
    <w:rPr>
      <w:rFonts w:asciiTheme="majorHAnsi" w:eastAsiaTheme="majorEastAsia" w:hAnsiTheme="majorHAnsi" w:cstheme="majorBidi"/>
      <w:bCs/>
      <w:szCs w:val="24"/>
    </w:rPr>
  </w:style>
  <w:style w:type="paragraph" w:styleId="7">
    <w:name w:val="heading 7"/>
    <w:basedOn w:val="a"/>
    <w:next w:val="a"/>
    <w:link w:val="70"/>
    <w:uiPriority w:val="9"/>
    <w:semiHidden/>
    <w:unhideWhenUsed/>
    <w:qFormat/>
    <w:rsid w:val="005427ED"/>
    <w:pPr>
      <w:keepNext/>
      <w:keepLines/>
      <w:numPr>
        <w:ilvl w:val="6"/>
        <w:numId w:val="11"/>
      </w:numPr>
      <w:spacing w:after="100" w:afterAutospacing="1"/>
      <w:outlineLvl w:val="6"/>
    </w:pPr>
    <w:rPr>
      <w:rFonts w:eastAsia="楷体"/>
      <w:bCs/>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制表"/>
    <w:basedOn w:val="a4"/>
    <w:pPr>
      <w:spacing w:before="100" w:after="40"/>
      <w:jc w:val="center"/>
    </w:pPr>
    <w:rPr>
      <w:sz w:val="18"/>
    </w:rPr>
  </w:style>
  <w:style w:type="paragraph" w:customStyle="1" w:styleId="0">
    <w:name w:val="标题0"/>
    <w:basedOn w:val="1"/>
    <w:rPr>
      <w:sz w:val="48"/>
    </w:rPr>
  </w:style>
  <w:style w:type="paragraph" w:customStyle="1" w:styleId="61">
    <w:name w:val="标题6"/>
    <w:pPr>
      <w:jc w:val="center"/>
    </w:pPr>
    <w:rPr>
      <w:noProof/>
    </w:rPr>
  </w:style>
  <w:style w:type="paragraph" w:customStyle="1" w:styleId="a5">
    <w:name w:val="程序"/>
    <w:basedOn w:val="a4"/>
    <w:rsid w:val="00E83EB1"/>
    <w:pPr>
      <w:ind w:right="34"/>
    </w:pPr>
    <w:rPr>
      <w:sz w:val="18"/>
    </w:rPr>
  </w:style>
  <w:style w:type="paragraph" w:customStyle="1" w:styleId="a4">
    <w:name w:val="正文首行缩进"/>
    <w:basedOn w:val="a"/>
    <w:autoRedefine/>
    <w:rsid w:val="00954632"/>
    <w:pPr>
      <w:spacing w:line="240" w:lineRule="auto"/>
    </w:pPr>
    <w:rPr>
      <w:rFonts w:ascii="楷体" w:eastAsia="楷体" w:hAnsi="楷体"/>
      <w:b/>
      <w:sz w:val="32"/>
      <w:szCs w:val="32"/>
    </w:rPr>
  </w:style>
  <w:style w:type="paragraph" w:customStyle="1" w:styleId="a6">
    <w:name w:val="图索"/>
    <w:basedOn w:val="5"/>
    <w:next w:val="a4"/>
    <w:autoRedefine/>
    <w:pPr>
      <w:keepNext w:val="0"/>
      <w:spacing w:line="360" w:lineRule="auto"/>
      <w:jc w:val="center"/>
    </w:pPr>
    <w:rPr>
      <w:b w:val="0"/>
      <w:sz w:val="18"/>
    </w:rPr>
  </w:style>
  <w:style w:type="paragraph" w:styleId="a7">
    <w:name w:val="Document Map"/>
    <w:basedOn w:val="a"/>
    <w:semiHidden/>
    <w:rsid w:val="004B6CBA"/>
    <w:pPr>
      <w:shd w:val="clear" w:color="auto" w:fill="000080"/>
    </w:pPr>
  </w:style>
  <w:style w:type="paragraph" w:styleId="a8">
    <w:name w:val="header"/>
    <w:basedOn w:val="a"/>
    <w:link w:val="a9"/>
    <w:rsid w:val="00B57D79"/>
    <w:pPr>
      <w:pBdr>
        <w:bottom w:val="single" w:sz="6" w:space="1" w:color="auto"/>
      </w:pBdr>
      <w:tabs>
        <w:tab w:val="center" w:pos="4153"/>
        <w:tab w:val="right" w:pos="8306"/>
      </w:tabs>
      <w:snapToGrid w:val="0"/>
      <w:jc w:val="center"/>
    </w:pPr>
    <w:rPr>
      <w:sz w:val="18"/>
      <w:szCs w:val="18"/>
    </w:rPr>
  </w:style>
  <w:style w:type="character" w:customStyle="1" w:styleId="a9">
    <w:name w:val="页眉 字符"/>
    <w:basedOn w:val="a0"/>
    <w:link w:val="a8"/>
    <w:rsid w:val="00B57D79"/>
    <w:rPr>
      <w:kern w:val="2"/>
      <w:sz w:val="18"/>
      <w:szCs w:val="18"/>
    </w:rPr>
  </w:style>
  <w:style w:type="paragraph" w:styleId="aa">
    <w:name w:val="footer"/>
    <w:basedOn w:val="a"/>
    <w:link w:val="ab"/>
    <w:rsid w:val="00B57D79"/>
    <w:pPr>
      <w:tabs>
        <w:tab w:val="center" w:pos="4153"/>
        <w:tab w:val="right" w:pos="8306"/>
      </w:tabs>
      <w:snapToGrid w:val="0"/>
      <w:jc w:val="left"/>
    </w:pPr>
    <w:rPr>
      <w:sz w:val="18"/>
      <w:szCs w:val="18"/>
    </w:rPr>
  </w:style>
  <w:style w:type="character" w:customStyle="1" w:styleId="ab">
    <w:name w:val="页脚 字符"/>
    <w:basedOn w:val="a0"/>
    <w:link w:val="aa"/>
    <w:rsid w:val="00B57D79"/>
    <w:rPr>
      <w:kern w:val="2"/>
      <w:sz w:val="18"/>
      <w:szCs w:val="18"/>
    </w:rPr>
  </w:style>
  <w:style w:type="paragraph" w:styleId="ac">
    <w:name w:val="Title"/>
    <w:basedOn w:val="a"/>
    <w:next w:val="a"/>
    <w:link w:val="ad"/>
    <w:uiPriority w:val="10"/>
    <w:qFormat/>
    <w:rsid w:val="005427ED"/>
    <w:pPr>
      <w:spacing w:before="360" w:after="360"/>
      <w:jc w:val="center"/>
      <w:outlineLvl w:val="0"/>
    </w:pPr>
    <w:rPr>
      <w:rFonts w:asciiTheme="majorHAnsi" w:eastAsiaTheme="majorEastAsia" w:hAnsiTheme="majorHAnsi" w:cstheme="majorBidi"/>
      <w:b/>
      <w:bCs/>
      <w:sz w:val="36"/>
      <w:szCs w:val="32"/>
    </w:rPr>
  </w:style>
  <w:style w:type="character" w:customStyle="1" w:styleId="ad">
    <w:name w:val="标题 字符"/>
    <w:basedOn w:val="a0"/>
    <w:link w:val="ac"/>
    <w:uiPriority w:val="10"/>
    <w:rsid w:val="005427ED"/>
    <w:rPr>
      <w:rFonts w:asciiTheme="majorHAnsi" w:eastAsiaTheme="majorEastAsia" w:hAnsiTheme="majorHAnsi" w:cstheme="majorBidi"/>
      <w:b/>
      <w:bCs/>
      <w:sz w:val="36"/>
      <w:szCs w:val="32"/>
    </w:rPr>
  </w:style>
  <w:style w:type="character" w:customStyle="1" w:styleId="10">
    <w:name w:val="标题 1 字符"/>
    <w:basedOn w:val="a0"/>
    <w:link w:val="1"/>
    <w:uiPriority w:val="9"/>
    <w:rsid w:val="005427ED"/>
    <w:rPr>
      <w:b/>
      <w:bCs/>
      <w:kern w:val="44"/>
      <w:sz w:val="32"/>
      <w:szCs w:val="44"/>
    </w:rPr>
  </w:style>
  <w:style w:type="character" w:customStyle="1" w:styleId="20">
    <w:name w:val="标题 2 字符"/>
    <w:basedOn w:val="a0"/>
    <w:link w:val="2"/>
    <w:uiPriority w:val="9"/>
    <w:rsid w:val="005427ED"/>
    <w:rPr>
      <w:rFonts w:asciiTheme="majorHAnsi" w:eastAsiaTheme="majorEastAsia" w:hAnsiTheme="majorHAnsi" w:cstheme="majorBidi"/>
      <w:b/>
      <w:bCs/>
      <w:sz w:val="30"/>
      <w:szCs w:val="32"/>
    </w:rPr>
  </w:style>
  <w:style w:type="character" w:customStyle="1" w:styleId="30">
    <w:name w:val="标题 3 字符"/>
    <w:basedOn w:val="a0"/>
    <w:link w:val="3"/>
    <w:uiPriority w:val="9"/>
    <w:rsid w:val="005427ED"/>
    <w:rPr>
      <w:b/>
      <w:bCs/>
      <w:sz w:val="28"/>
      <w:szCs w:val="32"/>
    </w:rPr>
  </w:style>
  <w:style w:type="character" w:customStyle="1" w:styleId="40">
    <w:name w:val="标题 4 字符"/>
    <w:basedOn w:val="a0"/>
    <w:link w:val="4"/>
    <w:uiPriority w:val="9"/>
    <w:rsid w:val="005427ED"/>
    <w:rPr>
      <w:rFonts w:asciiTheme="majorHAnsi" w:eastAsiaTheme="majorEastAsia" w:hAnsiTheme="majorHAnsi" w:cstheme="majorBidi"/>
      <w:b/>
      <w:bCs/>
      <w:sz w:val="24"/>
      <w:szCs w:val="28"/>
    </w:rPr>
  </w:style>
  <w:style w:type="character" w:customStyle="1" w:styleId="50">
    <w:name w:val="标题 5 字符"/>
    <w:basedOn w:val="a0"/>
    <w:link w:val="5"/>
    <w:uiPriority w:val="9"/>
    <w:rsid w:val="005427ED"/>
    <w:rPr>
      <w:b/>
      <w:bCs/>
      <w:sz w:val="24"/>
      <w:szCs w:val="28"/>
    </w:rPr>
  </w:style>
  <w:style w:type="character" w:customStyle="1" w:styleId="60">
    <w:name w:val="标题 6 字符"/>
    <w:basedOn w:val="a0"/>
    <w:link w:val="6"/>
    <w:uiPriority w:val="9"/>
    <w:semiHidden/>
    <w:rsid w:val="005427ED"/>
    <w:rPr>
      <w:rFonts w:asciiTheme="majorHAnsi" w:eastAsiaTheme="majorEastAsia" w:hAnsiTheme="majorHAnsi" w:cstheme="majorBidi"/>
      <w:bCs/>
      <w:sz w:val="24"/>
      <w:szCs w:val="24"/>
    </w:rPr>
  </w:style>
  <w:style w:type="character" w:customStyle="1" w:styleId="70">
    <w:name w:val="标题 7 字符"/>
    <w:basedOn w:val="a0"/>
    <w:link w:val="7"/>
    <w:uiPriority w:val="9"/>
    <w:semiHidden/>
    <w:rsid w:val="005427ED"/>
    <w:rPr>
      <w:rFonts w:eastAsia="楷体"/>
      <w:bCs/>
      <w:sz w:val="24"/>
      <w:szCs w:val="24"/>
    </w:rPr>
  </w:style>
  <w:style w:type="paragraph" w:styleId="ae">
    <w:name w:val="caption"/>
    <w:basedOn w:val="a"/>
    <w:next w:val="a"/>
    <w:uiPriority w:val="35"/>
    <w:semiHidden/>
    <w:unhideWhenUsed/>
    <w:qFormat/>
    <w:rsid w:val="005427ED"/>
    <w:rPr>
      <w:rFonts w:asciiTheme="majorHAnsi" w:eastAsia="黑体" w:hAnsiTheme="majorHAnsi" w:cstheme="majorBidi"/>
      <w:sz w:val="20"/>
      <w:szCs w:val="20"/>
    </w:rPr>
  </w:style>
  <w:style w:type="table" w:styleId="af">
    <w:name w:val="Table Grid"/>
    <w:basedOn w:val="a1"/>
    <w:rsid w:val="0095463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annotation reference"/>
    <w:basedOn w:val="a0"/>
    <w:rsid w:val="0071554A"/>
    <w:rPr>
      <w:sz w:val="21"/>
      <w:szCs w:val="21"/>
    </w:rPr>
  </w:style>
  <w:style w:type="paragraph" w:styleId="af1">
    <w:name w:val="annotation text"/>
    <w:basedOn w:val="a"/>
    <w:link w:val="af2"/>
    <w:rsid w:val="0071554A"/>
    <w:pPr>
      <w:jc w:val="left"/>
    </w:pPr>
  </w:style>
  <w:style w:type="character" w:customStyle="1" w:styleId="af2">
    <w:name w:val="批注文字 字符"/>
    <w:basedOn w:val="a0"/>
    <w:link w:val="af1"/>
    <w:rsid w:val="0071554A"/>
    <w:rPr>
      <w:sz w:val="24"/>
    </w:rPr>
  </w:style>
  <w:style w:type="paragraph" w:styleId="af3">
    <w:name w:val="annotation subject"/>
    <w:basedOn w:val="af1"/>
    <w:next w:val="af1"/>
    <w:link w:val="af4"/>
    <w:rsid w:val="0071554A"/>
    <w:rPr>
      <w:b/>
      <w:bCs/>
    </w:rPr>
  </w:style>
  <w:style w:type="character" w:customStyle="1" w:styleId="af4">
    <w:name w:val="批注主题 字符"/>
    <w:basedOn w:val="af2"/>
    <w:link w:val="af3"/>
    <w:rsid w:val="0071554A"/>
    <w:rPr>
      <w:b/>
      <w:bC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yhy\Application%20Data\Microsoft\Templates\&#35745;&#31639;&#26426;.dot" TargetMode="External"/></Relationships>
</file>

<file path=word/theme/theme1.xml><?xml version="1.0" encoding="utf-8"?>
<a:theme xmlns:a="http://schemas.openxmlformats.org/drawingml/2006/main" name="项目文档">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宋体-Times">
      <a:majorFont>
        <a:latin typeface="Times New Roman"/>
        <a:ea typeface="宋体"/>
        <a:cs typeface=""/>
      </a:majorFont>
      <a:minorFont>
        <a:latin typeface="Times New Roman"/>
        <a:ea typeface="宋体"/>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计算机</Template>
  <TotalTime>222</TotalTime>
  <Pages>9</Pages>
  <Words>888</Words>
  <Characters>5065</Characters>
  <Application>Microsoft Office Word</Application>
  <DocSecurity>0</DocSecurity>
  <Lines>42</Lines>
  <Paragraphs>11</Paragraphs>
  <ScaleCrop>false</ScaleCrop>
  <Company> </Company>
  <LinksUpToDate>false</LinksUpToDate>
  <CharactersWithSpaces>5942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微软用户</dc:creator>
  <cp:keywords/>
  <cp:lastModifiedBy>Teresa L</cp:lastModifiedBy>
  <cp:revision>33</cp:revision>
  <cp:lastPrinted>1899-12-31T16:00:00Z</cp:lastPrinted>
  <dcterms:created xsi:type="dcterms:W3CDTF">2022-10-31T02:20:00Z</dcterms:created>
  <dcterms:modified xsi:type="dcterms:W3CDTF">2025-12-21T14:47:00Z</dcterms:modified>
</cp:coreProperties>
</file>