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6"/>
        </w:rPr>
        <w:t>Калькулятор Composit</w:t>
      </w:r>
    </w:p>
    <w:p>
      <w:pPr>
        <w:jc w:val="center"/>
      </w:pPr>
      <w:r>
        <w:rPr>
          <w:color w:val="7F8C8D"/>
          <w:sz w:val="28"/>
        </w:rPr>
        <w:t>Программа нормирования времени токарной обработки и сварки</w:t>
      </w:r>
    </w:p>
    <w:p>
      <w:pPr>
        <w:jc w:val="center"/>
      </w:pPr>
      <w:r>
        <w:rPr>
          <w:color w:val="7F8C8D"/>
          <w:sz w:val="22"/>
        </w:rPr>
        <w:t>Описание функционала · Версия программы 1.1.5</w:t>
      </w:r>
    </w:p>
    <w:p/>
    <w:p>
      <w:pPr>
        <w:pStyle w:val="Heading1"/>
      </w:pPr>
      <w:r>
        <w:rPr>
          <w:color w:val="2C3E50"/>
        </w:rPr>
        <w:t>1. Назначение программы</w:t>
      </w:r>
    </w:p>
    <w:p>
      <w:r>
        <w:rPr>
          <w:i w:val="0"/>
        </w:rPr>
        <w:t>Десктоп-приложение для нормирования времени на производстве. Программа рассчитывает норму штучного времени на две группы операций:</w:t>
      </w:r>
    </w:p>
    <w:p>
      <w:pPr>
        <w:pStyle w:val="ListBullet"/>
      </w:pPr>
      <w:r>
        <w:t>токарная обработка деталей (фланцы, втулки, кольца, обечайки, оси, валы и др.);</w:t>
      </w:r>
    </w:p>
    <w:p>
      <w:pPr>
        <w:pStyle w:val="ListBullet"/>
      </w:pPr>
      <w:r>
        <w:t>сварка швов по ГОСТ.</w:t>
      </w:r>
    </w:p>
    <w:p>
      <w:r>
        <w:rPr>
          <w:i w:val="0"/>
        </w:rPr>
        <w:t>Расчётная логика построчно воспроизводит эталонную заводскую таблицу Excel — результаты программы совпадают с привычными расчётами технолога. Приложение работает в одном окне с переходами между экранами; на каждом экране есть кнопка «← НАЗАД В МЕНЮ».</w:t>
      </w:r>
    </w:p>
    <w:p>
      <w:pPr>
        <w:pStyle w:val="Heading1"/>
      </w:pPr>
      <w:r>
        <w:rPr>
          <w:color w:val="2C3E50"/>
        </w:rPr>
        <w:t>2. Главное меню и навигация</w:t>
      </w:r>
    </w:p>
    <w:p>
      <w:r>
        <w:rPr>
          <w:i w:val="0"/>
        </w:rPr>
        <w:t>Стартовый экран «ГЛАВНОЕ МЕНЮ» содержит четыре раздела:</w:t>
      </w:r>
    </w:p>
    <w:p>
      <w:pPr>
        <w:pStyle w:val="ListBullet"/>
      </w:pPr>
      <w:r>
        <w:rPr>
          <w:b/>
        </w:rPr>
        <w:t xml:space="preserve">СВАРКА </w:t>
      </w:r>
      <w:r>
        <w:t>— переход к расчёту сварных швов.</w:t>
      </w:r>
    </w:p>
    <w:p>
      <w:pPr>
        <w:pStyle w:val="ListBullet"/>
      </w:pPr>
      <w:r>
        <w:rPr>
          <w:b/>
        </w:rPr>
        <w:t xml:space="preserve">ТОКАРНАЯ ОБРАБОТКА </w:t>
      </w:r>
      <w:r>
        <w:t>— 13 изделий (фланцы, втулки, кольца, обечайка, круг, штифт).</w:t>
      </w:r>
    </w:p>
    <w:p>
      <w:pPr>
        <w:pStyle w:val="ListBullet"/>
      </w:pPr>
      <w:r>
        <w:rPr>
          <w:b/>
        </w:rPr>
        <w:t xml:space="preserve">ТОКАРНАЯ ОБРАБОТКА ОТПиР </w:t>
      </w:r>
      <w:r>
        <w:t>— 3 изделия (ось, вал, корпус подшипника).</w:t>
      </w:r>
    </w:p>
    <w:p>
      <w:pPr>
        <w:pStyle w:val="ListBullet"/>
      </w:pPr>
      <w:r>
        <w:rPr>
          <w:b/>
        </w:rPr>
        <w:t xml:space="preserve">РЕДАКТОР НОРМ </w:t>
      </w:r>
      <w:r>
        <w:t>— редактирование расчётных норм (вход по паролю).</w:t>
      </w:r>
    </w:p>
    <w:p>
      <w:pPr>
        <w:pStyle w:val="Heading1"/>
      </w:pPr>
      <w:r>
        <w:rPr>
          <w:color w:val="2C3E50"/>
        </w:rPr>
        <w:t>3. Токарная обработка — изделия</w:t>
      </w:r>
    </w:p>
    <w:p>
      <w:r>
        <w:rPr>
          <w:i w:val="0"/>
        </w:rPr>
        <w:t>Все экраны изделий построены по единому шаблону: слева — поля ввода (секции «Геометрия детали», «Параметры заготовки», «Фаски»), справа — эскиз детали, внизу — кнопка «РАССЧИТАТЬ» и поле результата. Поля принимают только положительные числа.</w:t>
      </w:r>
    </w:p>
    <w:p>
      <w:r>
        <w:rPr>
          <w:i/>
        </w:rPr>
        <w:t>Общие для всех изделий поля:</w:t>
      </w:r>
    </w:p>
    <w:p>
      <w:pPr>
        <w:pStyle w:val="ListBullet"/>
      </w:pPr>
      <w:r>
        <w:t>Геометрия детали: внешний диаметр D, внутренний диаметр d, габарит детали t (мм).</w:t>
      </w:r>
    </w:p>
    <w:p>
      <w:pPr>
        <w:pStyle w:val="ListBullet"/>
      </w:pPr>
      <w:r>
        <w:t>Параметры заготовки: внешний диаметр заготовки D1, внутренний диаметр заготовки D2, толщина листа S (мм).</w:t>
      </w:r>
    </w:p>
    <w:p>
      <w:pPr>
        <w:pStyle w:val="ListBullet"/>
      </w:pPr>
      <w:r>
        <w:t>Фаски: пары «размер фаски chN (мм)» + «угол фаски chN».</w:t>
      </w:r>
    </w:p>
    <w:p>
      <w:r>
        <w:rPr>
          <w:i w:val="0"/>
        </w:rPr>
        <w:t>Ниже перечислены изделия и их специфичные параметры.</w:t>
      </w:r>
    </w:p>
    <w:p>
      <w:pPr>
        <w:pStyle w:val="ListNumber"/>
      </w:pPr>
      <w:r>
        <w:rPr>
          <w:b/>
        </w:rPr>
        <w:t xml:space="preserve">Фланец поворотный. </w:t>
      </w:r>
      <w:r>
        <w:t>Фаски ch1, ch2. Чекбокс «Кольцо закладное?» — при включении итоговое время удваивается.</w:t>
      </w:r>
    </w:p>
    <w:p>
      <w:pPr>
        <w:pStyle w:val="ListNumber"/>
      </w:pPr>
      <w:r>
        <w:rPr>
          <w:b/>
        </w:rPr>
        <w:t xml:space="preserve">Фланец поворотный сферический. </w:t>
      </w:r>
      <w:r>
        <w:t>Диаметр проточки DM, глубина сферической части as, радиус сферической части RS, угол сферической части RA, угол выхода A1; фаски ch1–ch4.</w:t>
      </w:r>
    </w:p>
    <w:p>
      <w:pPr>
        <w:pStyle w:val="ListNumber"/>
      </w:pPr>
      <w:r>
        <w:rPr>
          <w:b/>
        </w:rPr>
        <w:t xml:space="preserve">Фланец компенсатора. </w:t>
      </w:r>
      <w:r>
        <w:t>Внешний диаметр канавки Dм1, внутренний диаметр канавки dм2, глубина канавки K, глубина упорного бурта E; фаски ch1–ch3.</w:t>
      </w:r>
    </w:p>
    <w:p>
      <w:pPr>
        <w:pStyle w:val="ListNumber"/>
      </w:pPr>
      <w:r>
        <w:rPr>
          <w:b/>
        </w:rPr>
        <w:t xml:space="preserve">Фланец формующий. </w:t>
      </w:r>
      <w:r>
        <w:t>Диаметр проточки DM и высота a, диаметр проточки DW и высота c; фаски ch1–ch4.</w:t>
      </w:r>
    </w:p>
    <w:p>
      <w:pPr>
        <w:pStyle w:val="ListNumber"/>
      </w:pPr>
      <w:r>
        <w:rPr>
          <w:b/>
        </w:rPr>
        <w:t xml:space="preserve">Обечайка. </w:t>
      </w:r>
      <w:r>
        <w:t>Только базовая геометрия и фаски ch1–ch4.</w:t>
      </w:r>
    </w:p>
    <w:p>
      <w:pPr>
        <w:pStyle w:val="ListNumber"/>
      </w:pPr>
      <w:r>
        <w:rPr>
          <w:b/>
        </w:rPr>
        <w:t xml:space="preserve">Круг. </w:t>
      </w:r>
      <w:r>
        <w:t>Без внутреннего отверстия: внешний диаметр D, толщина t, диаметр заготовки D1, толщина листа S; фаски ch1, ch2.</w:t>
      </w:r>
    </w:p>
    <w:p>
      <w:pPr>
        <w:pStyle w:val="ListNumber"/>
      </w:pPr>
      <w:r>
        <w:rPr>
          <w:b/>
        </w:rPr>
        <w:t xml:space="preserve">Фланец переходной. </w:t>
      </w:r>
      <w:r>
        <w:t>Диаметр проточки DM, размер проточки ch5, диаметр торцевой канавы Dk max, глубина канавы P, количество канав n; фаски ch1–ch5.</w:t>
      </w:r>
    </w:p>
    <w:p>
      <w:pPr>
        <w:pStyle w:val="ListNumber"/>
      </w:pPr>
      <w:r>
        <w:rPr>
          <w:b/>
        </w:rPr>
        <w:t xml:space="preserve">Втулка. </w:t>
      </w:r>
      <w:r>
        <w:t>Резьба: диаметр M, шаг H, длина L; чекбокс «Резьба внешняя (иначе внутренняя)». Проточки/канавы: диаметр 2-й проточки Dw, начало канавы Y, ширина канавы X, глубина проточки a, диаметр дна канавы Dk; фаски ch1–ch3. Единственное изделие с расчётом резьбы.</w:t>
      </w:r>
    </w:p>
    <w:p>
      <w:pPr>
        <w:pStyle w:val="ListNumber"/>
      </w:pPr>
      <w:r>
        <w:rPr>
          <w:b/>
        </w:rPr>
        <w:t xml:space="preserve">Втулка резьбовая. </w:t>
      </w:r>
      <w:r>
        <w:t>Диаметр резьбы M, шаг H, длина L; фаска ch1.</w:t>
      </w:r>
    </w:p>
    <w:p>
      <w:pPr>
        <w:pStyle w:val="ListNumber"/>
      </w:pPr>
      <w:r>
        <w:rPr>
          <w:b/>
        </w:rPr>
        <w:t xml:space="preserve">Кольцо приварное. </w:t>
      </w:r>
      <w:r>
        <w:t>Диаметр проточки Dм и глубина a, диаметр 2-й проточки Dw и глубина b; фаски ch1–ch3.</w:t>
      </w:r>
    </w:p>
    <w:p>
      <w:pPr>
        <w:pStyle w:val="ListNumber"/>
      </w:pPr>
      <w:r>
        <w:rPr>
          <w:b/>
        </w:rPr>
        <w:t xml:space="preserve">Фланец приварной. </w:t>
      </w:r>
      <w:r>
        <w:t>Те же поля, что у кольца приварного; фаски ch1–ch3.</w:t>
      </w:r>
    </w:p>
    <w:p>
      <w:pPr>
        <w:pStyle w:val="ListNumber"/>
      </w:pPr>
      <w:r>
        <w:rPr>
          <w:b/>
        </w:rPr>
        <w:t xml:space="preserve">Фланец приварной ТНФ. </w:t>
      </w:r>
      <w:r>
        <w:t>Диаметр проточки Dм, глубина a, глубина 2-й проточки b (без диаметра Dw); фаски ch1–ch3.</w:t>
      </w:r>
    </w:p>
    <w:p>
      <w:pPr>
        <w:pStyle w:val="ListNumber"/>
      </w:pPr>
      <w:r>
        <w:rPr>
          <w:b/>
        </w:rPr>
        <w:t xml:space="preserve">Штифт. </w:t>
      </w:r>
      <w:r>
        <w:t>Без отверстия: внешний диаметр D, внешний диаметр 2 Dc, габарит t, глубина проточки a, диаметр заготовки D1, толщина листа S; фаски ch1, ch2.</w:t>
      </w:r>
    </w:p>
    <w:p>
      <w:pPr>
        <w:pStyle w:val="Heading1"/>
      </w:pPr>
      <w:r>
        <w:rPr>
          <w:color w:val="2C3E50"/>
        </w:rPr>
        <w:t>4. Токарная обработка ОТПиР — изделия</w:t>
      </w:r>
    </w:p>
    <w:p>
      <w:r>
        <w:rPr>
          <w:i w:val="0"/>
        </w:rPr>
        <w:t>Три изделия с такой же компоновкой экрана (ввод слева, адаптивный эскиз справа).</w:t>
      </w:r>
    </w:p>
    <w:p>
      <w:pPr>
        <w:pStyle w:val="ListNumber"/>
      </w:pPr>
      <w:r>
        <w:rPr>
          <w:b/>
        </w:rPr>
        <w:t xml:space="preserve">Ось. </w:t>
      </w:r>
      <w:r>
        <w:t>Внешний диаметр D, толщина t, диаметр и длина проточки Dc/c, диаметр и длина проточки Dm/m, диаметр дна канавы Da, ширина канавы a, диаметр заготовки D1, толщина листа S.</w:t>
      </w:r>
    </w:p>
    <w:p>
      <w:pPr>
        <w:pStyle w:val="ListNumber"/>
      </w:pPr>
      <w:r>
        <w:rPr>
          <w:b/>
        </w:rPr>
        <w:t xml:space="preserve">Вал. </w:t>
      </w:r>
      <w:r>
        <w:t>Внешний диаметр Dt, толщина t, две пары ступеней Dc1/c1 и Dm1/m1, Dc2/c2 и Dm2/m2, диаметр дна канавы Da, ширина канавы a, диаметр заготовки D1, толщина листа S.</w:t>
      </w:r>
    </w:p>
    <w:p>
      <w:pPr>
        <w:pStyle w:val="ListNumber"/>
      </w:pPr>
      <w:r>
        <w:rPr>
          <w:b/>
        </w:rPr>
        <w:t xml:space="preserve">Корпус подшипника. </w:t>
      </w:r>
      <w:r>
        <w:t>Внешний диаметр Dt, толщина t, диаметр и длина проточки Dc/c, диаметр проточки Dm, диаметр заготовки D1, толщина листа S. Внутренние проточки считаются растачиванием.</w:t>
      </w:r>
    </w:p>
    <w:p>
      <w:pPr>
        <w:pStyle w:val="Heading1"/>
      </w:pPr>
      <w:r>
        <w:rPr>
          <w:color w:val="2C3E50"/>
        </w:rPr>
        <w:t>5. Расчёт сварки</w:t>
      </w:r>
    </w:p>
    <w:p>
      <w:r>
        <w:rPr>
          <w:i w:val="0"/>
        </w:rPr>
        <w:t>Экран расчёта сварного шва. Поля ввода:</w:t>
      </w:r>
    </w:p>
    <w:p>
      <w:pPr>
        <w:pStyle w:val="ListBullet"/>
      </w:pPr>
      <w:r>
        <w:t>Тип шва — ГОСТ из норм (C4, C15, C17, C25, C54, T3, У4, У6, У8, У18, У19).</w:t>
      </w:r>
    </w:p>
    <w:p>
      <w:pPr>
        <w:pStyle w:val="ListBullet"/>
      </w:pPr>
      <w:r>
        <w:t>Толщина S (мм), длина L (мм), масса M (кг).</w:t>
      </w:r>
    </w:p>
    <w:p>
      <w:pPr>
        <w:pStyle w:val="ListBullet"/>
      </w:pPr>
      <w:r>
        <w:t>Тип производства: массовое (×0.9) / серийное (×1.0) / единичное (×1.3).</w:t>
      </w:r>
    </w:p>
    <w:p>
      <w:pPr>
        <w:pStyle w:val="ListBullet"/>
      </w:pPr>
      <w:r>
        <w:t>Положение: нижнее (×1.0) / вертикальное (×1.5) / потолочное (×2).</w:t>
      </w:r>
    </w:p>
    <w:p>
      <w:pPr>
        <w:pStyle w:val="ListBullet"/>
      </w:pPr>
      <w:r>
        <w:t>Поза сварщика: сидя (×0.95) / стоя (×1.0) / другая (×1.15).</w:t>
      </w:r>
    </w:p>
    <w:p>
      <w:r>
        <w:rPr>
          <w:i w:val="0"/>
        </w:rPr>
        <w:t>Базовая норма по толщине берётся из таблицы норм интерполяцией (при выходе за таблицу — экстраполяция с предупреждением). Дополнительно учитываются: коэффициент обслуживания, время крана (4 мин при массе ≥ 15 кг, иначе 0.5 мин), маркировка, снятие фасок (по нормам, кроме шва C4). Результат: подготовка, снятие фасок, время сварки и общая норма (в минутах и секундах).</w:t>
      </w:r>
    </w:p>
    <w:p>
      <w:pPr>
        <w:pStyle w:val="Heading1"/>
      </w:pPr>
      <w:r>
        <w:rPr>
          <w:color w:val="2C3E50"/>
        </w:rPr>
        <w:t>6. Как рассчитывается время токарки</w:t>
      </w:r>
    </w:p>
    <w:p>
      <w:pPr>
        <w:pStyle w:val="Heading2"/>
      </w:pPr>
      <w:r>
        <w:rPr>
          <w:color w:val="2C3E50"/>
        </w:rPr>
        <w:t>Станки и выбор станка</w:t>
      </w:r>
    </w:p>
    <w:p>
      <w:r>
        <w:rPr>
          <w:i w:val="0"/>
        </w:rPr>
        <w:t>Поддерживаемые станки: 16K20, Кнуб (1М63), Дип 500 (1М65), VL-1600, CK5126, 0Л52. Для каждого заданы обороты шпинделя по диаметрам и режимы резания.</w:t>
      </w:r>
    </w:p>
    <w:p>
      <w:r>
        <w:rPr>
          <w:i w:val="0"/>
        </w:rPr>
        <w:t>Основной станок выбирается автоматически по готовому диаметру детали 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Диаметр D, мм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Станок</w:t>
            </w:r>
          </w:p>
        </w:tc>
      </w:tr>
      <w:tr>
        <w:tc>
          <w:tcPr>
            <w:tcW w:type="dxa" w:w="4320"/>
          </w:tcPr>
          <w:p>
            <w:r>
              <w:t>до 250</w:t>
            </w:r>
          </w:p>
        </w:tc>
        <w:tc>
          <w:tcPr>
            <w:tcW w:type="dxa" w:w="4320"/>
          </w:tcPr>
          <w:p>
            <w:r>
              <w:t>16K20</w:t>
            </w:r>
          </w:p>
        </w:tc>
      </w:tr>
      <w:tr>
        <w:tc>
          <w:tcPr>
            <w:tcW w:type="dxa" w:w="4320"/>
          </w:tcPr>
          <w:p>
            <w:r>
              <w:t>251 – 500</w:t>
            </w:r>
          </w:p>
        </w:tc>
        <w:tc>
          <w:tcPr>
            <w:tcW w:type="dxa" w:w="4320"/>
          </w:tcPr>
          <w:p>
            <w:r>
              <w:t>Кнуб (1М63)</w:t>
            </w:r>
          </w:p>
        </w:tc>
      </w:tr>
      <w:tr>
        <w:tc>
          <w:tcPr>
            <w:tcW w:type="dxa" w:w="4320"/>
          </w:tcPr>
          <w:p>
            <w:r>
              <w:t>501 – 800</w:t>
            </w:r>
          </w:p>
        </w:tc>
        <w:tc>
          <w:tcPr>
            <w:tcW w:type="dxa" w:w="4320"/>
          </w:tcPr>
          <w:p>
            <w:r>
              <w:t>Дип 500 (1М65)</w:t>
            </w:r>
          </w:p>
        </w:tc>
      </w:tr>
      <w:tr>
        <w:tc>
          <w:tcPr>
            <w:tcW w:type="dxa" w:w="4320"/>
          </w:tcPr>
          <w:p>
            <w:r>
              <w:t>801 – 2500</w:t>
            </w:r>
          </w:p>
        </w:tc>
        <w:tc>
          <w:tcPr>
            <w:tcW w:type="dxa" w:w="4320"/>
          </w:tcPr>
          <w:p>
            <w:r>
              <w:t>CK5126</w:t>
            </w:r>
          </w:p>
        </w:tc>
      </w:tr>
    </w:tbl>
    <w:p>
      <w:r>
        <w:rPr>
          <w:i w:val="0"/>
        </w:rPr>
        <w:t>После расчёта программа также показывает альтернативные станки, способные выполнить деталь.</w:t>
      </w:r>
    </w:p>
    <w:p>
      <w:pPr>
        <w:pStyle w:val="Heading2"/>
      </w:pPr>
      <w:r>
        <w:rPr>
          <w:color w:val="2C3E50"/>
        </w:rPr>
        <w:t>Припуск на диаметр</w:t>
      </w:r>
    </w:p>
    <w:p>
      <w:r>
        <w:rPr>
          <w:i w:val="0"/>
        </w:rPr>
        <w:t>Для листовых изделий припуск на диаметр заготовки определяется автоматически по толщине листа S: 6 мм (S от 0), 8 мм (от 20), 10 мм (от 30), 12 мм (от 60). Диаметр заготовки D1 = D + припуск, если не задан вручную.</w:t>
      </w:r>
    </w:p>
    <w:p>
      <w:pPr>
        <w:pStyle w:val="Heading2"/>
      </w:pPr>
      <w:r>
        <w:rPr>
          <w:color w:val="2C3E50"/>
        </w:rPr>
        <w:t>Составляющие времени</w:t>
      </w:r>
    </w:p>
    <w:p>
      <w:r>
        <w:rPr>
          <w:i w:val="0"/>
        </w:rPr>
        <w:t>Суммируются: наружное и внутреннее точение, торцовка, проточки и канавки, фаски, сферическая часть, переходные канавы. Число проходов рассчитывается как округление глубины обработки на глубину резания. Итог умножается на коэффициент вспомогательных работ (по диаметру заготовки и толщине) и переводится в секунды. Закладное кольцо удваивает время.</w:t>
      </w:r>
    </w:p>
    <w:p>
      <w:pPr>
        <w:pStyle w:val="Heading2"/>
      </w:pPr>
      <w:r>
        <w:rPr>
          <w:color w:val="2C3E50"/>
        </w:rPr>
        <w:t>Резьба и фаски</w:t>
      </w:r>
    </w:p>
    <w:p>
      <w:r>
        <w:rPr>
          <w:i w:val="0"/>
        </w:rPr>
        <w:t>Резьба считается только для «Втулки» (глубина по шагу, съём 0.2 мм/проход, обороты зависят от диаметра и внешняя/внутренняя) и показывается отдельной строкой. Фаски: суммарная длина с учётом угла делится на скорость снятия фасок.</w:t>
      </w:r>
    </w:p>
    <w:p>
      <w:r>
        <w:rPr>
          <w:i/>
        </w:rPr>
        <w:t>Перед расчётом программа проверяет геометрию: деталь не может быть больше заготовки (D ≤ D1, t ≤ S, d ≥ D2) — иначе выдаётся ошибка.</w:t>
      </w:r>
    </w:p>
    <w:p>
      <w:pPr>
        <w:pStyle w:val="Heading1"/>
      </w:pPr>
      <w:r>
        <w:rPr>
          <w:color w:val="2C3E50"/>
        </w:rPr>
        <w:t>7. Редактор норм</w:t>
      </w:r>
    </w:p>
    <w:p>
      <w:r>
        <w:rPr>
          <w:i w:val="0"/>
        </w:rPr>
        <w:t>Вход по паролю. Внутри — две вкладки: ТОКАРКА и СВАРКА. Редактируются:</w:t>
      </w:r>
    </w:p>
    <w:p>
      <w:pPr>
        <w:pStyle w:val="ListBullet"/>
      </w:pPr>
      <w:r>
        <w:t>обороты шпинделя по станкам;</w:t>
      </w:r>
    </w:p>
    <w:p>
      <w:pPr>
        <w:pStyle w:val="ListBullet"/>
      </w:pPr>
      <w:r>
        <w:t>диапазоны диаметров для выбора станка;</w:t>
      </w:r>
    </w:p>
    <w:p>
      <w:pPr>
        <w:pStyle w:val="ListBullet"/>
      </w:pPr>
      <w:r>
        <w:t>режимы резания, ширина канавочного резца, подача на канаву;</w:t>
      </w:r>
    </w:p>
    <w:p>
      <w:pPr>
        <w:pStyle w:val="ListBullet"/>
      </w:pPr>
      <w:r>
        <w:t>коэффициент вспомогательных работ;</w:t>
      </w:r>
    </w:p>
    <w:p>
      <w:pPr>
        <w:pStyle w:val="ListBullet"/>
      </w:pPr>
      <w:r>
        <w:t>припуск на диаметр;</w:t>
      </w:r>
    </w:p>
    <w:p>
      <w:pPr>
        <w:pStyle w:val="ListBullet"/>
      </w:pPr>
      <w:r>
        <w:t>нормы сварки по ГОСТ (толщина S и норма мин/м);</w:t>
      </w:r>
    </w:p>
    <w:p>
      <w:pPr>
        <w:pStyle w:val="ListBullet"/>
      </w:pPr>
      <w:r>
        <w:t>фаски сварки (скорость по диапазонам толщины).</w:t>
      </w:r>
    </w:p>
    <w:p>
      <w:pPr>
        <w:pStyle w:val="Heading2"/>
      </w:pPr>
      <w:r>
        <w:rPr>
          <w:color w:val="2C3E50"/>
        </w:rPr>
        <w:t>Общие и личные нормы</w:t>
      </w:r>
    </w:p>
    <w:p>
      <w:r>
        <w:rPr>
          <w:i w:val="0"/>
        </w:rPr>
        <w:t>Переключатель «Расчёты вести по: общим нормам (заводским) / моим нормам (этот компьютер)».</w:t>
      </w:r>
    </w:p>
    <w:p>
      <w:pPr>
        <w:pStyle w:val="ListBullet"/>
      </w:pPr>
      <w:r>
        <w:t>«СОХРАНИТЬ В МОИ НОРМЫ» — изменения пишутся в личный файл, заводские нормы не затрагиваются.</w:t>
      </w:r>
    </w:p>
    <w:p>
      <w:pPr>
        <w:pStyle w:val="ListBullet"/>
      </w:pPr>
      <w:r>
        <w:t>«ОПУБЛИКОВАТЬ МОИ НОРМЫ ДЛЯ ВСЕХ КОМПЬЮТЕРОВ» — личные нормы становятся общими и при запуске подтягиваются на все компьютеры через сетевую папку.</w:t>
      </w:r>
    </w:p>
    <w:p>
      <w:r>
        <w:rPr>
          <w:i/>
        </w:rPr>
        <w:t>Файлы норм защищены подписью: отредактированный вручную (например, Блокнотом) файл не проходит проверку и игнорируется — менять нормы можно только через редактор.</w:t>
      </w:r>
    </w:p>
    <w:p>
      <w:pPr>
        <w:pStyle w:val="Heading1"/>
      </w:pPr>
      <w:r>
        <w:rPr>
          <w:color w:val="2C3E50"/>
        </w:rPr>
        <w:t>8. Автообновление</w:t>
      </w:r>
    </w:p>
    <w:p>
      <w:r>
        <w:rPr>
          <w:i w:val="0"/>
        </w:rPr>
        <w:t>При запуске программа проверяет сетевую папку обновлений. Если доступна более новая версия — предлагает обновиться в один клик: скачивает новый файл (с индикатором прогресса), дожидается закрытия программы, заменяет её и перезапускает. Нормы распространяются на все компьютеры через ту же сетевую папку.</w:t>
      </w:r>
    </w:p>
    <w:p>
      <w:pPr>
        <w:pStyle w:val="Heading1"/>
      </w:pPr>
      <w:r>
        <w:rPr>
          <w:color w:val="2C3E50"/>
        </w:rPr>
        <w:t>9. Удобства интерфейса</w:t>
      </w:r>
    </w:p>
    <w:p>
      <w:pPr>
        <w:pStyle w:val="ListBullet"/>
      </w:pPr>
      <w:r>
        <w:t>Прокрутка списков и редактора норм колесом мыши (и Shift+колесо — по горизонтали).</w:t>
      </w:r>
    </w:p>
    <w:p>
      <w:pPr>
        <w:pStyle w:val="ListBullet"/>
      </w:pPr>
      <w:r>
        <w:t>Эскиз детали справа, масштабируется под размер окна; полноразмерный просмотр в отдельном окне.</w:t>
      </w:r>
    </w:p>
    <w:p>
      <w:pPr>
        <w:pStyle w:val="ListBullet"/>
      </w:pPr>
      <w:r>
        <w:t>Навигация по полям ввода с клавиатуры: Enter / стрелки переходят между полями, Enter в последнем поле запускает расчёт.</w:t>
      </w:r>
    </w:p>
    <w:p>
      <w:pPr>
        <w:pStyle w:val="ListBullet"/>
      </w:pPr>
      <w:r>
        <w:t>Валидация ввода: только положительные числа.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