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Calibri" w:cs="Calibri" w:eastAsia="Calibri" w:hAnsi="Calibri"/>
          <w:b/>
          <w:bCs/>
          <w:color w:val="1F4E78"/>
          <w:sz w:val="64"/>
          <w:szCs w:val="64"/>
        </w:rPr>
        <w:t xml:space="preserve">MATEcito</w:t>
      </w:r>
    </w:p>
    <w:p>
      <w:pPr>
        <w:spacing w:after="400"/>
        <w:jc w:val="center"/>
      </w:pPr>
      <w:r>
        <w:rPr>
          <w:rFonts w:ascii="Calibri" w:cs="Calibri" w:eastAsia="Calibri" w:hAnsi="Calibri"/>
          <w:color w:val="2E75B6"/>
          <w:sz w:val="32"/>
          <w:szCs w:val="32"/>
        </w:rPr>
        <w:t xml:space="preserve">Los 6 algoritmos de comparación</w:t>
      </w:r>
    </w:p>
    <w:p>
      <w:pPr>
        <w:spacing w:after="120"/>
        <w:jc w:val="center"/>
      </w:pPr>
      <w:r>
        <w:rPr>
          <w:rFonts w:ascii="Calibri" w:cs="Calibri" w:eastAsia="Calibri" w:hAnsi="Calibri"/>
          <w:color w:val="444444"/>
          <w:sz w:val="22"/>
          <w:szCs w:val="22"/>
        </w:rPr>
        <w:t xml:space="preserve">Cómo puntúa cada uno, por qué llega a ese porcentaje,</w:t>
      </w:r>
    </w:p>
    <w:p>
      <w:pPr>
        <w:jc w:val="center"/>
      </w:pPr>
      <w:r>
        <w:rPr>
          <w:rFonts w:ascii="Calibri" w:cs="Calibri" w:eastAsia="Calibri" w:hAnsi="Calibri"/>
          <w:color w:val="444444"/>
          <w:sz w:val="22"/>
          <w:szCs w:val="22"/>
        </w:rPr>
        <w:t xml:space="preserve">y cuál elegir al comparar dos denominaciones</w:t>
      </w:r>
    </w:p>
    <w:p>
      <w:r>
        <w:br w:type="page"/>
      </w:r>
    </w:p>
    <w:p>
      <w:pPr>
        <w:pStyle w:val="Heading1"/>
        <w:spacing w:after="160" w:before="320"/>
      </w:pPr>
      <w:r>
        <w:rPr>
          <w:rFonts w:ascii="Calibri" w:cs="Calibri" w:eastAsia="Calibri" w:hAnsi="Calibri"/>
          <w:b/>
          <w:bCs/>
          <w:color w:val="1F4E78"/>
          <w:sz w:val="30"/>
          <w:szCs w:val="30"/>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4E78"/>
          <w:sz w:val="30"/>
          <w:szCs w:val="30"/>
        </w:rPr>
        <w:t xml:space="preserve">1. Qué hace este módulo y qué NO</w:t>
      </w:r>
    </w:p>
    <w:p>
      <w:pPr>
        <w:spacing w:after="120" w:line="276"/>
      </w:pPr>
      <w:r>
        <w:rPr>
          <w:rFonts w:ascii="Calibri" w:cs="Calibri" w:eastAsia="Calibri" w:hAnsi="Calibri"/>
          <w:sz w:val="21"/>
          <w:szCs w:val="21"/>
        </w:rPr>
        <w:t xml:space="preserve">El módulo REDES SOCIALES · Comparación toma dos columnas de denominaciones y aplica seis algoritmos a cada par, dejando el porcentaje de cada uno en su propia columna. No emite un veredicto: mide con seis criterios distintos y muestra los seis, para que se pueda decidir con evidencia cuál conviene.</w:t>
      </w:r>
    </w:p>
    <w:p>
      <w:pPr>
        <w:spacing w:after="120" w:line="276"/>
      </w:pPr>
      <w:r>
        <w:rPr>
          <w:rFonts w:ascii="Calibri" w:cs="Calibri" w:eastAsia="Calibri" w:hAnsi="Calibri"/>
          <w:b/>
          <w:bCs/>
          <w:sz w:val="21"/>
          <w:szCs w:val="21"/>
        </w:rPr>
        <w:t xml:space="preserve">La idea central de este documento: los seis dan un número de 0 a 100, pero cada uno responde una pregunta distinta. Elegir un algoritmo es elegir qué considerás "una diferencia".</w:t>
      </w:r>
    </w:p>
    <w:p>
      <w:pPr>
        <w:pBdr>
          <w:left w:val="single" w:color="E0A800" w:sz="18"/>
        </w:pBdr>
        <w:shd w:fill="FFF8E1" w:val="clear"/>
        <w:spacing w:after="160" w:before="100"/>
        <w:ind w:left="180"/>
      </w:pPr>
      <w:r>
        <w:rPr>
          <w:rFonts w:ascii="Calibri" w:cs="Calibri" w:eastAsia="Calibri" w:hAnsi="Calibri"/>
          <w:i/>
          <w:iCs/>
          <w:color w:val="5A4A00"/>
          <w:sz w:val="20"/>
          <w:szCs w:val="20"/>
        </w:rPr>
        <w:t xml:space="preserve">Todos los porcentajes de este documento fueron obtenidos ejecutando los algoritmos del propio módulo sobre los casos indicados. No son estimaciones.</w:t>
      </w:r>
    </w:p>
    <w:p>
      <w:pPr>
        <w:pStyle w:val="Heading2"/>
        <w:spacing w:after="120" w:before="260"/>
      </w:pPr>
      <w:r>
        <w:rPr>
          <w:rFonts w:ascii="Calibri" w:cs="Calibri" w:eastAsia="Calibri" w:hAnsi="Calibri"/>
          <w:b/>
          <w:bCs/>
          <w:color w:val="2E75B6"/>
          <w:sz w:val="25"/>
          <w:szCs w:val="25"/>
        </w:rPr>
        <w:t xml:space="preserve">1.1. Un paso previo a todo: la normalización</w:t>
      </w:r>
    </w:p>
    <w:p>
      <w:pPr>
        <w:spacing w:after="120" w:line="276"/>
      </w:pPr>
      <w:r>
        <w:rPr>
          <w:rFonts w:ascii="Calibri" w:cs="Calibri" w:eastAsia="Calibri" w:hAnsi="Calibri"/>
          <w:sz w:val="21"/>
          <w:szCs w:val="21"/>
        </w:rPr>
        <w:t xml:space="preserve">Antes de comparar, ambos textos pasan por la misma limpieza. Sin esto, una tilde o una coma contarían como diferencia real.</w:t>
      </w:r>
    </w:p>
    <w:p>
      <w:pPr>
        <w:pStyle w:val="ListParagraph"/>
        <w:numPr>
          <w:ilvl w:val="0"/>
          <w:numId w:val="2"/>
        </w:numPr>
        <w:spacing w:after="70" w:line="276"/>
      </w:pPr>
      <w:r>
        <w:rPr>
          <w:rFonts w:ascii="Calibri" w:cs="Calibri" w:eastAsia="Calibri" w:hAnsi="Calibri"/>
          <w:sz w:val="21"/>
          <w:szCs w:val="21"/>
        </w:rPr>
        <w:t xml:space="preserve">MAYÚSCULAS.</w:t>
      </w:r>
    </w:p>
    <w:p>
      <w:pPr>
        <w:pStyle w:val="ListParagraph"/>
        <w:numPr>
          <w:ilvl w:val="0"/>
          <w:numId w:val="2"/>
        </w:numPr>
        <w:spacing w:after="70" w:line="276"/>
      </w:pPr>
      <w:r>
        <w:rPr>
          <w:rFonts w:ascii="Calibri" w:cs="Calibri" w:eastAsia="Calibri" w:hAnsi="Calibri"/>
          <w:sz w:val="21"/>
          <w:szCs w:val="21"/>
        </w:rPr>
        <w:t xml:space="preserve">Sin acentos: "JOSÉ" y "JOSE" pasan a ser iguales. La Ñ se preserva (es una letra, no ruido: MUÑOZ ≠ MUNOZ).</w:t>
      </w:r>
    </w:p>
    <w:p>
      <w:pPr>
        <w:pStyle w:val="ListParagraph"/>
        <w:numPr>
          <w:ilvl w:val="0"/>
          <w:numId w:val="2"/>
        </w:numPr>
        <w:spacing w:after="70" w:line="276"/>
      </w:pPr>
      <w:r>
        <w:rPr>
          <w:rFonts w:ascii="Calibri" w:cs="Calibri" w:eastAsia="Calibri" w:hAnsi="Calibri"/>
          <w:sz w:val="21"/>
          <w:szCs w:val="21"/>
        </w:rPr>
        <w:t xml:space="preserve">Solo letras, números y espacios; espacios múltiples colapsados.</w:t>
      </w:r>
    </w:p>
    <w:p>
      <w:pPr>
        <w:shd w:fill="F2F5F8" w:val="clear"/>
        <w:spacing w:after="120" w:before="60"/>
        <w:ind w:left="240"/>
      </w:pPr>
      <w:r>
        <w:rPr>
          <w:rFonts w:ascii="Consolas" w:cs="Consolas" w:eastAsia="Consolas" w:hAnsi="Consolas"/>
          <w:color w:val="222222"/>
          <w:sz w:val="19"/>
          <w:szCs w:val="19"/>
        </w:rPr>
        <w:t xml:space="preserve">"  josé  a. pérez "   →   "JOSE A PEREZ"</w:t>
      </w:r>
    </w:p>
    <w:p>
      <w:pPr>
        <w:pStyle w:val="Heading2"/>
        <w:spacing w:after="120" w:before="260"/>
      </w:pPr>
      <w:r>
        <w:rPr>
          <w:rFonts w:ascii="Calibri" w:cs="Calibri" w:eastAsia="Calibri" w:hAnsi="Calibri"/>
          <w:b/>
          <w:bCs/>
          <w:color w:val="2E75B6"/>
          <w:sz w:val="25"/>
          <w:szCs w:val="25"/>
        </w:rPr>
        <w:t xml:space="preserve">1.2. Las dos familias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100"/>
        <w:gridCol w:w="4200"/>
        <w:gridCol w:w="3060"/>
      </w:tblGrid>
      <w:tr>
        <w:trPr>
          <w:tblHeader/>
        </w:trPr>
        <w:tc>
          <w:tcPr>
            <w:tcW w:type="dxa" w:w="210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Familia</w:t>
            </w:r>
          </w:p>
        </w:tc>
        <w:tc>
          <w:tcPr>
            <w:tcW w:type="dxa" w:w="420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Qué considera una diferencia</w:t>
            </w:r>
          </w:p>
        </w:tc>
        <w:tc>
          <w:tcPr>
            <w:tcW w:type="dxa" w:w="306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Algoritmos</w:t>
            </w:r>
          </w:p>
        </w:tc>
      </w:tr>
      <w:tr>
        <w:tc>
          <w:tcPr>
            <w:tcW w:type="dxa" w:w="2100"/>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Edición</w:t>
            </w:r>
          </w:p>
        </w:tc>
        <w:tc>
          <w:tcPr>
            <w:tcW w:type="dxa" w:w="420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Cambios de LETRA entre un texto y otro</w:t>
            </w:r>
          </w:p>
        </w:tc>
        <w:tc>
          <w:tcPr>
            <w:tcW w:type="dxa" w:w="306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Jaro-Winkler, Levenshtein, Damerau</w:t>
            </w:r>
          </w:p>
        </w:tc>
      </w:tr>
      <w:tr>
        <w:tc>
          <w:tcPr>
            <w:tcW w:type="dxa" w:w="2100"/>
            <w:shd w:fill="F2F5F8" w:val="clear"/>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Palabras</w:t>
            </w:r>
          </w:p>
        </w:tc>
        <w:tc>
          <w:tcPr>
            <w:tcW w:type="dxa" w:w="420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PALABRAS que comparten, sin importar el orden</w:t>
            </w:r>
          </w:p>
        </w:tc>
        <w:tc>
          <w:tcPr>
            <w:tcW w:type="dxa" w:w="306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Overlap, Dice, Jaccard</w:t>
            </w:r>
          </w:p>
        </w:tc>
      </w:tr>
    </w:tbl>
    <w:p>
      <w:pPr>
        <w:spacing w:after="60" w:line="276"/>
      </w:pPr>
      <w:r>
        <w:rPr>
          <w:rFonts w:ascii="Calibri" w:cs="Calibri" w:eastAsia="Calibri" w:hAnsi="Calibri"/>
          <w:sz w:val="21"/>
          <w:szCs w:val="21"/>
        </w:rPr>
        <w:t xml:space="preserve">Los de edición miran carácter por carácter: son buenos con errores de tipeo, malos con el orden invertido. Los de palabras miran el conjunto de palabras: inmunes al orden, pero una letra cambiada les rompe la palabra entera.</w:t>
      </w:r>
    </w:p>
    <w:p>
      <w:r>
        <w:br w:type="page"/>
      </w:r>
    </w:p>
    <w:p>
      <w:pPr>
        <w:pStyle w:val="Heading1"/>
        <w:spacing w:after="160" w:before="320"/>
      </w:pPr>
      <w:r>
        <w:rPr>
          <w:rFonts w:ascii="Calibri" w:cs="Calibri" w:eastAsia="Calibri" w:hAnsi="Calibri"/>
          <w:b/>
          <w:bCs/>
          <w:color w:val="1F4E78"/>
          <w:sz w:val="30"/>
          <w:szCs w:val="30"/>
        </w:rPr>
        <w:t xml:space="preserve">2. Los seis, de un vistazo</w:t>
      </w:r>
    </w:p>
    <w:p>
      <w:pPr>
        <w:spacing w:after="120" w:line="276"/>
      </w:pPr>
      <w:r>
        <w:rPr>
          <w:rFonts w:ascii="Calibri" w:cs="Calibri" w:eastAsia="Calibri" w:hAnsi="Calibri"/>
          <w:sz w:val="21"/>
          <w:szCs w:val="21"/>
        </w:rPr>
        <w:t xml:space="preserve">Mismo par de nombres, los seis algoritmos, para ver cómo cada uno responde distinto:</w:t>
      </w:r>
    </w:p>
    <w:tbl>
      <w:tblPr>
        <w:tblW w:type="dxa" w:w="8360"/>
        <w:tblBorders>
          <w:top w:val="single" w:color="BBBBBB" w:sz="2"/>
          <w:left w:val="single" w:color="BBBBBB" w:sz="2"/>
          <w:bottom w:val="single" w:color="BBBBBB" w:sz="2"/>
          <w:right w:val="single" w:color="BBBBBB" w:sz="2"/>
          <w:insideH w:val="single" w:color="DDDDDD" w:sz="1"/>
          <w:insideV w:val="single" w:color="DDDDDD" w:sz="1"/>
        </w:tblBorders>
      </w:tblPr>
      <w:tblGrid>
        <w:gridCol w:w="2260"/>
        <w:gridCol w:w="1020"/>
        <w:gridCol w:w="1020"/>
        <w:gridCol w:w="1020"/>
        <w:gridCol w:w="1020"/>
        <w:gridCol w:w="1020"/>
        <w:gridCol w:w="1000"/>
      </w:tblGrid>
      <w:tr>
        <w:trPr>
          <w:tblHeader/>
        </w:trPr>
        <w:tc>
          <w:tcPr>
            <w:tcW w:type="dxa" w:w="226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Caso</w:t>
            </w:r>
          </w:p>
        </w:tc>
        <w:tc>
          <w:tcPr>
            <w:tcW w:type="dxa" w:w="102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J-W</w:t>
            </w:r>
          </w:p>
        </w:tc>
        <w:tc>
          <w:tcPr>
            <w:tcW w:type="dxa" w:w="102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Lev</w:t>
            </w:r>
          </w:p>
        </w:tc>
        <w:tc>
          <w:tcPr>
            <w:tcW w:type="dxa" w:w="102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Dam</w:t>
            </w:r>
          </w:p>
        </w:tc>
        <w:tc>
          <w:tcPr>
            <w:tcW w:type="dxa" w:w="102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Ovl</w:t>
            </w:r>
          </w:p>
        </w:tc>
        <w:tc>
          <w:tcPr>
            <w:tcW w:type="dxa" w:w="102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Dice</w:t>
            </w:r>
          </w:p>
        </w:tc>
        <w:tc>
          <w:tcPr>
            <w:tcW w:type="dxa" w:w="100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Jac</w:t>
            </w:r>
          </w:p>
        </w:tc>
      </w:tr>
      <w:tr>
        <w:tc>
          <w:tcPr>
            <w:tcW w:type="dxa" w:w="2260"/>
            <w:tcMar>
              <w:top w:type="dxa" w:w="60"/>
              <w:left w:type="dxa" w:w="100"/>
              <w:bottom w:type="dxa" w:w="60"/>
              <w:right w:type="dxa" w:w="100"/>
            </w:tcMar>
            <w:vAlign w:val="center"/>
          </w:tcPr>
          <w:p>
            <w:pPr>
              <w:spacing w:after="0" w:line="250"/>
              <w:jc w:val="left"/>
            </w:pPr>
            <w:r>
              <w:rPr>
                <w:rFonts w:ascii="Calibri" w:cs="Calibri" w:eastAsia="Calibri" w:hAnsi="Calibri"/>
                <w:sz w:val="17"/>
                <w:szCs w:val="17"/>
              </w:rPr>
              <w:t xml:space="preserve">Orden invertido</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68.9</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29.4</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29.4</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100</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100</w:t>
            </w:r>
          </w:p>
        </w:tc>
        <w:tc>
          <w:tcPr>
            <w:tcW w:type="dxa" w:w="100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100</w:t>
            </w:r>
          </w:p>
        </w:tc>
      </w:tr>
      <w:tr>
        <w:tc>
          <w:tcPr>
            <w:tcW w:type="dxa" w:w="226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7"/>
                <w:szCs w:val="17"/>
              </w:rPr>
              <w:t xml:space="preserve">Typo (RODRIGUEZ/RODRIGEZ)</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98.7</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93.3</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93.3</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50.0</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50.0</w:t>
            </w:r>
          </w:p>
        </w:tc>
        <w:tc>
          <w:tcPr>
            <w:tcW w:type="dxa" w:w="1000"/>
            <w:shd w:fill="F2F5F8" w:val="clear"/>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33.3</w:t>
            </w:r>
          </w:p>
        </w:tc>
      </w:tr>
      <w:tr>
        <w:tc>
          <w:tcPr>
            <w:tcW w:type="dxa" w:w="2260"/>
            <w:tcMar>
              <w:top w:type="dxa" w:w="60"/>
              <w:left w:type="dxa" w:w="100"/>
              <w:bottom w:type="dxa" w:w="60"/>
              <w:right w:type="dxa" w:w="100"/>
            </w:tcMar>
            <w:vAlign w:val="center"/>
          </w:tcPr>
          <w:p>
            <w:pPr>
              <w:spacing w:after="0" w:line="250"/>
              <w:jc w:val="left"/>
            </w:pPr>
            <w:r>
              <w:rPr>
                <w:rFonts w:ascii="Calibri" w:cs="Calibri" w:eastAsia="Calibri" w:hAnsi="Calibri"/>
                <w:sz w:val="17"/>
                <w:szCs w:val="17"/>
              </w:rPr>
              <w:t xml:space="preserve">Transposición (MARIA/MAIRA)</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98.1</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85.7</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92.9</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50.0</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50.0</w:t>
            </w:r>
          </w:p>
        </w:tc>
        <w:tc>
          <w:tcPr>
            <w:tcW w:type="dxa" w:w="100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33.3</w:t>
            </w:r>
          </w:p>
        </w:tc>
      </w:tr>
      <w:tr>
        <w:tc>
          <w:tcPr>
            <w:tcW w:type="dxa" w:w="226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7"/>
                <w:szCs w:val="17"/>
              </w:rPr>
              <w:t xml:space="preserve">Falta un nombre</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92.0</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60.0</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60.0</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100</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80.0</w:t>
            </w:r>
          </w:p>
        </w:tc>
        <w:tc>
          <w:tcPr>
            <w:tcW w:type="dxa" w:w="100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66.7</w:t>
            </w:r>
          </w:p>
        </w:tc>
      </w:tr>
      <w:tr>
        <w:tc>
          <w:tcPr>
            <w:tcW w:type="dxa" w:w="2260"/>
            <w:tcMar>
              <w:top w:type="dxa" w:w="60"/>
              <w:left w:type="dxa" w:w="100"/>
              <w:bottom w:type="dxa" w:w="60"/>
              <w:right w:type="dxa" w:w="100"/>
            </w:tcMar>
            <w:vAlign w:val="center"/>
          </w:tcPr>
          <w:p>
            <w:pPr>
              <w:spacing w:after="0" w:line="250"/>
              <w:jc w:val="left"/>
            </w:pPr>
            <w:r>
              <w:rPr>
                <w:rFonts w:ascii="Calibri" w:cs="Calibri" w:eastAsia="Calibri" w:hAnsi="Calibri"/>
                <w:sz w:val="17"/>
                <w:szCs w:val="17"/>
              </w:rPr>
              <w:t xml:space="preserve">Sin espacios (JUANPEREZ)</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98.0</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90.0</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7"/>
                <w:szCs w:val="17"/>
              </w:rPr>
              <w:t xml:space="preserve">90.0</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0.0</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0.0</w:t>
            </w:r>
          </w:p>
        </w:tc>
        <w:tc>
          <w:tcPr>
            <w:tcW w:type="dxa" w:w="100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0.0</w:t>
            </w:r>
          </w:p>
        </w:tc>
      </w:tr>
      <w:tr>
        <w:tc>
          <w:tcPr>
            <w:tcW w:type="dxa" w:w="2260"/>
            <w:shd w:fill="F2F5F8" w:val="clear"/>
            <w:tcMar>
              <w:top w:type="dxa" w:w="60"/>
              <w:left w:type="dxa" w:w="100"/>
              <w:bottom w:type="dxa" w:w="60"/>
              <w:right w:type="dxa" w:w="100"/>
            </w:tcMar>
            <w:vAlign w:val="center"/>
          </w:tcPr>
          <w:p>
            <w:pPr>
              <w:spacing w:after="0" w:line="250"/>
              <w:jc w:val="left"/>
            </w:pPr>
            <w:r>
              <w:rPr>
                <w:rFonts w:ascii="Calibri" w:cs="Calibri" w:eastAsia="Calibri" w:hAnsi="Calibri"/>
                <w:b/>
                <w:bCs/>
                <w:sz w:val="17"/>
                <w:szCs w:val="17"/>
              </w:rPr>
              <w:t xml:space="preserve">Personas distintas</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82.9</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54.5</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54.5</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50.0</w:t>
            </w:r>
          </w:p>
        </w:tc>
        <w:tc>
          <w:tcPr>
            <w:tcW w:type="dxa" w:w="102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50.0</w:t>
            </w:r>
          </w:p>
        </w:tc>
        <w:tc>
          <w:tcPr>
            <w:tcW w:type="dxa" w:w="1000"/>
            <w:shd w:fill="F2F5F8" w:val="clear"/>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33.3</w:t>
            </w:r>
          </w:p>
        </w:tc>
      </w:tr>
      <w:tr>
        <w:tc>
          <w:tcPr>
            <w:tcW w:type="dxa" w:w="2260"/>
            <w:tcMar>
              <w:top w:type="dxa" w:w="60"/>
              <w:left w:type="dxa" w:w="100"/>
              <w:bottom w:type="dxa" w:w="60"/>
              <w:right w:type="dxa" w:w="100"/>
            </w:tcMar>
            <w:vAlign w:val="center"/>
          </w:tcPr>
          <w:p>
            <w:pPr>
              <w:spacing w:after="0" w:line="250"/>
              <w:jc w:val="left"/>
            </w:pPr>
            <w:r>
              <w:rPr>
                <w:rFonts w:ascii="Calibri" w:cs="Calibri" w:eastAsia="Calibri" w:hAnsi="Calibri"/>
                <w:b/>
                <w:bCs/>
                <w:sz w:val="17"/>
                <w:szCs w:val="17"/>
              </w:rPr>
              <w:t xml:space="preserve">Nada que ver</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sz w:val="17"/>
                <w:szCs w:val="17"/>
              </w:rPr>
              <w:t xml:space="preserve">68.7</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28.6</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28.6</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0.0</w:t>
            </w:r>
          </w:p>
        </w:tc>
        <w:tc>
          <w:tcPr>
            <w:tcW w:type="dxa" w:w="102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0.0</w:t>
            </w:r>
          </w:p>
        </w:tc>
        <w:tc>
          <w:tcPr>
            <w:tcW w:type="dxa" w:w="1000"/>
            <w:tcMar>
              <w:top w:type="dxa" w:w="60"/>
              <w:left w:type="dxa" w:w="100"/>
              <w:bottom w:type="dxa" w:w="60"/>
              <w:right w:type="dxa" w:w="100"/>
            </w:tcMar>
            <w:vAlign w:val="center"/>
          </w:tcPr>
          <w:p>
            <w:pPr>
              <w:spacing w:after="0" w:line="250"/>
              <w:jc w:val="center"/>
            </w:pPr>
            <w:r>
              <w:rPr>
                <w:rFonts w:ascii="Calibri" w:cs="Calibri" w:eastAsia="Calibri" w:hAnsi="Calibri"/>
                <w:color w:val="A83232"/>
                <w:sz w:val="17"/>
                <w:szCs w:val="17"/>
              </w:rPr>
              <w:t xml:space="preserve">0.0</w:t>
            </w:r>
          </w:p>
        </w:tc>
      </w:tr>
    </w:tbl>
    <w:p>
      <w:pPr>
        <w:spacing w:after="120" w:line="276"/>
      </w:pPr>
      <w:r>
        <w:rPr>
          <w:rFonts w:ascii="Calibri" w:cs="Calibri" w:eastAsia="Calibri" w:hAnsi="Calibri"/>
          <w:i/>
          <w:iCs/>
          <w:sz w:val="18"/>
          <w:szCs w:val="18"/>
        </w:rPr>
        <w:t xml:space="preserve">Verde: ≥90%. Rojo: ≤40%. Se ve de inmediato que ningún algoritmo gana siempre: Jaro-Winkler es el mejor con typos y el peor con orden invertido; los de palabras, al revés.</w:t>
      </w:r>
    </w:p>
    <w:p>
      <w:r>
        <w:br w:type="page"/>
      </w:r>
    </w:p>
    <w:p>
      <w:pPr>
        <w:pStyle w:val="Heading1"/>
        <w:spacing w:after="160" w:before="320"/>
      </w:pPr>
      <w:r>
        <w:rPr>
          <w:rFonts w:ascii="Calibri" w:cs="Calibri" w:eastAsia="Calibri" w:hAnsi="Calibri"/>
          <w:b/>
          <w:bCs/>
          <w:color w:val="1F4E78"/>
          <w:sz w:val="30"/>
          <w:szCs w:val="30"/>
        </w:rPr>
        <w:t xml:space="preserve">3. Cómo puntúa cada algoritmo</w:t>
      </w:r>
    </w:p>
    <w:p>
      <w:pPr>
        <w:pStyle w:val="Heading2"/>
        <w:spacing w:after="120" w:before="260"/>
      </w:pPr>
      <w:r>
        <w:rPr>
          <w:rFonts w:ascii="Calibri" w:cs="Calibri" w:eastAsia="Calibri" w:hAnsi="Calibri"/>
          <w:b/>
          <w:bCs/>
          <w:color w:val="2E75B6"/>
          <w:sz w:val="25"/>
          <w:szCs w:val="25"/>
        </w:rPr>
        <w:t xml:space="preserve">3.1. Jaro-Winkler</w:t>
      </w:r>
    </w:p>
    <w:p>
      <w:pPr>
        <w:spacing w:after="120" w:line="276"/>
      </w:pPr>
      <w:r>
        <w:rPr>
          <w:rFonts w:ascii="Calibri" w:cs="Calibri" w:eastAsia="Calibri" w:hAnsi="Calibri"/>
          <w:b/>
          <w:bCs/>
          <w:sz w:val="21"/>
          <w:szCs w:val="21"/>
        </w:rPr>
        <w:t xml:space="preserve">Qué mide: cuántos caracteres comparten los dos textos y cuántos están en distinto orden, con un premio extra si coinciden los primeros caracteres.</w:t>
      </w:r>
    </w:p>
    <w:p>
      <w:pPr>
        <w:spacing w:after="120" w:line="276"/>
      </w:pPr>
      <w:r>
        <w:rPr>
          <w:rFonts w:ascii="Calibri" w:cs="Calibri" w:eastAsia="Calibri" w:hAnsi="Calibri"/>
          <w:sz w:val="21"/>
          <w:szCs w:val="21"/>
        </w:rPr>
        <w:t xml:space="preserve">Por qué el premio al comienzo: en un apellido mal tipeado el error casi nunca está en la primera letra. Premiar el prefijo hace que "RODRIGUEZ" y "RODRIGEZ" queden muy cerca.</w:t>
      </w:r>
    </w:p>
    <w:p>
      <w:pPr>
        <w:pStyle w:val="Heading3"/>
        <w:spacing w:after="80" w:before="180"/>
      </w:pPr>
      <w:r>
        <w:rPr>
          <w:rFonts w:ascii="Calibri" w:cs="Calibri" w:eastAsia="Calibri" w:hAnsi="Calibri"/>
          <w:b/>
          <w:bCs/>
          <w:color w:val="333333"/>
          <w:sz w:val="22"/>
          <w:szCs w:val="22"/>
        </w:rPr>
        <w:t xml:space="preserve">Cómo llega al número</w:t>
      </w:r>
    </w:p>
    <w:p>
      <w:pPr>
        <w:spacing w:after="120" w:line="276"/>
      </w:pPr>
      <w:r>
        <w:rPr>
          <w:rFonts w:ascii="Calibri" w:cs="Calibri" w:eastAsia="Calibri" w:hAnsi="Calibri"/>
          <w:sz w:val="21"/>
          <w:szCs w:val="21"/>
        </w:rPr>
        <w:t xml:space="preserve">Combina tres proporciones —caracteres coincidentes sobre el largo de cada texto, y coincidencias en orden correcto— y luego suma el premio de prefijo. No hay una fracción simple de mostrar; el resultado es esa combinación.</w:t>
      </w:r>
    </w:p>
    <w:p>
      <w:pPr>
        <w:spacing w:after="120" w:line="276"/>
      </w:pPr>
      <w:r>
        <w:rPr>
          <w:rFonts w:ascii="Calibri" w:cs="Calibri" w:eastAsia="Calibri" w:hAnsi="Calibri"/>
          <w:sz w:val="21"/>
          <w:szCs w:val="21"/>
        </w:rPr>
        <w:t xml:space="preserve">Ejemplo — RODRIGUEZ MARIA vs RODRIGEZ MARIA: casi todos los caracteres coinciden y el comienzo es idéntico, por eso da 98.67%. Es el valor más alto de los seis para un typo.</w:t>
      </w:r>
    </w:p>
    <w:p>
      <w:pPr>
        <w:pBdr>
          <w:left w:val="single" w:color="E0A800" w:sz="18"/>
        </w:pBdr>
        <w:shd w:fill="FFF8E1" w:val="clear"/>
        <w:spacing w:after="160" w:before="100"/>
        <w:ind w:left="180"/>
      </w:pPr>
      <w:r>
        <w:rPr>
          <w:rFonts w:ascii="Calibri" w:cs="Calibri" w:eastAsia="Calibri" w:hAnsi="Calibri"/>
          <w:i/>
          <w:iCs/>
          <w:color w:val="5A4A00"/>
          <w:sz w:val="20"/>
          <w:szCs w:val="20"/>
        </w:rPr>
        <w:t xml:space="preserve">Rasgo clave para leerlo: Jaro-Winkler tiene PISO ALTO. Dos nombres sin ninguna relación (MARTINEZ LAURA vs SUAREZ CARLOS) dan 68.73%. Un 70% de Jaro-Winkler NO significa "parecido": significa "sin relación". No se lee con intuición.</w:t>
      </w:r>
    </w:p>
    <w:p>
      <w:pPr>
        <w:pStyle w:val="Heading2"/>
        <w:spacing w:after="120" w:before="260"/>
      </w:pPr>
      <w:r>
        <w:rPr>
          <w:rFonts w:ascii="Calibri" w:cs="Calibri" w:eastAsia="Calibri" w:hAnsi="Calibri"/>
          <w:b/>
          <w:bCs/>
          <w:color w:val="2E75B6"/>
          <w:sz w:val="25"/>
          <w:szCs w:val="25"/>
        </w:rPr>
        <w:t xml:space="preserve">3.2. Levenshtein</w:t>
      </w:r>
    </w:p>
    <w:p>
      <w:pPr>
        <w:spacing w:after="120" w:line="276"/>
      </w:pPr>
      <w:r>
        <w:rPr>
          <w:rFonts w:ascii="Calibri" w:cs="Calibri" w:eastAsia="Calibri" w:hAnsi="Calibri"/>
          <w:b/>
          <w:bCs/>
          <w:sz w:val="21"/>
          <w:szCs w:val="21"/>
        </w:rPr>
        <w:t xml:space="preserve">Qué mide: el mínimo de operaciones —insertar, borrar o sustituir UNA letra— para convertir un texto en el otro.</w:t>
      </w:r>
    </w:p>
    <w:p>
      <w:pPr>
        <w:pStyle w:val="Heading3"/>
        <w:spacing w:after="80" w:before="180"/>
      </w:pPr>
      <w:r>
        <w:rPr>
          <w:rFonts w:ascii="Calibri" w:cs="Calibri" w:eastAsia="Calibri" w:hAnsi="Calibri"/>
          <w:b/>
          <w:bCs/>
          <w:color w:val="333333"/>
          <w:sz w:val="22"/>
          <w:szCs w:val="22"/>
        </w:rPr>
        <w:t xml:space="preserve">La fórmula (esta sí es simple)</w:t>
      </w:r>
    </w:p>
    <w:p>
      <w:pPr>
        <w:shd w:fill="F2F5F8" w:val="clear"/>
        <w:spacing w:after="120" w:before="60"/>
        <w:ind w:left="240"/>
      </w:pPr>
      <w:r>
        <w:rPr>
          <w:rFonts w:ascii="Consolas" w:cs="Consolas" w:eastAsia="Consolas" w:hAnsi="Consolas"/>
          <w:color w:val="222222"/>
          <w:sz w:val="19"/>
          <w:szCs w:val="19"/>
        </w:rPr>
        <w:t xml:space="preserve">% = (1 − operaciones / largo_del_texto_más_largo) × 100</w:t>
      </w:r>
    </w:p>
    <w:p>
      <w:pPr>
        <w:spacing w:after="120" w:line="276"/>
      </w:pPr>
      <w:r>
        <w:rPr>
          <w:rFonts w:ascii="Calibri" w:cs="Calibri" w:eastAsia="Calibri" w:hAnsi="Calibri"/>
          <w:sz w:val="21"/>
          <w:szCs w:val="21"/>
        </w:rPr>
        <w:t xml:space="preserve">Ejemplo — RODRIGUEZ MARIA (15) vs RODRIGEZ MARIA (14): falta una U, es 1 borrado.</w:t>
      </w:r>
    </w:p>
    <w:p>
      <w:pPr>
        <w:shd w:fill="F2F5F8" w:val="clear"/>
        <w:spacing w:after="120" w:before="60"/>
        <w:ind w:left="240"/>
      </w:pPr>
      <w:r>
        <w:rPr>
          <w:rFonts w:ascii="Consolas" w:cs="Consolas" w:eastAsia="Consolas" w:hAnsi="Consolas"/>
          <w:color w:val="222222"/>
          <w:sz w:val="19"/>
          <w:szCs w:val="19"/>
        </w:rPr>
        <w:t xml:space="preserve">% = (1 − 1/15) × 100 = 93.33%</w:t>
      </w:r>
    </w:p>
    <w:p>
      <w:pPr>
        <w:spacing w:after="120" w:line="276"/>
      </w:pPr>
      <w:r>
        <w:rPr>
          <w:rFonts w:ascii="Calibri" w:cs="Calibri" w:eastAsia="Calibri" w:hAnsi="Calibri"/>
          <w:sz w:val="21"/>
          <w:szCs w:val="21"/>
        </w:rPr>
        <w:t xml:space="preserve">Es el más literal y severo: no premia nada, solo cuenta diferencias. Por eso es el que mejor SEPARA lo distinto (nada que ver = 28.6%) y el peor con el orden invertido: para él, mover una palabra son muchísimas operaciones (orden invertido = 29.4%).</w:t>
      </w:r>
    </w:p>
    <w:p>
      <w:pPr>
        <w:pStyle w:val="Heading2"/>
        <w:spacing w:after="120" w:before="260"/>
      </w:pPr>
      <w:r>
        <w:rPr>
          <w:rFonts w:ascii="Calibri" w:cs="Calibri" w:eastAsia="Calibri" w:hAnsi="Calibri"/>
          <w:b/>
          <w:bCs/>
          <w:color w:val="2E75B6"/>
          <w:sz w:val="25"/>
          <w:szCs w:val="25"/>
        </w:rPr>
        <w:t xml:space="preserve">3.3. Damerau-Levenshtein</w:t>
      </w:r>
    </w:p>
    <w:p>
      <w:pPr>
        <w:spacing w:after="120" w:line="276"/>
      </w:pPr>
      <w:r>
        <w:rPr>
          <w:rFonts w:ascii="Calibri" w:cs="Calibri" w:eastAsia="Calibri" w:hAnsi="Calibri"/>
          <w:b/>
          <w:bCs/>
          <w:sz w:val="21"/>
          <w:szCs w:val="21"/>
        </w:rPr>
        <w:t xml:space="preserve">Qué mide: exactamente lo mismo que Levenshtein, con la MISMA fórmula, pero contando el intercambio de dos letras contiguas como UNA operación en vez de dos.</w:t>
      </w:r>
    </w:p>
    <w:p>
      <w:pPr>
        <w:pBdr>
          <w:left w:val="single" w:color="E0A800" w:sz="18"/>
        </w:pBdr>
        <w:shd w:fill="FFF8E1" w:val="clear"/>
        <w:spacing w:after="160" w:before="100"/>
        <w:ind w:left="180"/>
      </w:pPr>
      <w:r>
        <w:rPr>
          <w:rFonts w:ascii="Calibri" w:cs="Calibri" w:eastAsia="Calibri" w:hAnsi="Calibri"/>
          <w:i/>
          <w:iCs/>
          <w:color w:val="5A4A00"/>
          <w:sz w:val="20"/>
          <w:szCs w:val="20"/>
        </w:rPr>
        <w:t xml:space="preserve">Aclaración importante: Damerau NO "se basa en la transposición". Se basa en la distancia de edición, igual que Levenshtein. La transposición es lo ÚNICO que cuenta distinto. Su porcentaje sale de la misma fórmula del punto 3.2.</w:t>
      </w:r>
    </w:p>
    <w:p>
      <w:pPr>
        <w:pStyle w:val="Heading3"/>
        <w:spacing w:after="80" w:before="180"/>
      </w:pPr>
      <w:r>
        <w:rPr>
          <w:rFonts w:ascii="Calibri" w:cs="Calibri" w:eastAsia="Calibri" w:hAnsi="Calibri"/>
          <w:b/>
          <w:bCs/>
          <w:color w:val="333333"/>
          <w:sz w:val="22"/>
          <w:szCs w:val="22"/>
        </w:rPr>
        <w:t xml:space="preserve">El ejemplo que lo muestra — MARIA vs MAIRA</w:t>
      </w:r>
    </w:p>
    <w:p>
      <w:pPr>
        <w:spacing w:after="120" w:line="276"/>
      </w:pPr>
      <w:r>
        <w:rPr>
          <w:rFonts w:ascii="Calibri" w:cs="Calibri" w:eastAsia="Calibri" w:hAnsi="Calibri"/>
          <w:sz w:val="21"/>
          <w:szCs w:val="21"/>
        </w:rPr>
        <w:t xml:space="preserve">Las letras R e I están intercambiadas. Miralo con los dos algoritmos:</w:t>
      </w:r>
    </w:p>
    <w:tbl>
      <w:tblPr>
        <w:tblW w:type="dxa" w:w="9440"/>
        <w:tblBorders>
          <w:top w:val="single" w:color="BBBBBB" w:sz="2"/>
          <w:left w:val="single" w:color="BBBBBB" w:sz="2"/>
          <w:bottom w:val="single" w:color="BBBBBB" w:sz="2"/>
          <w:right w:val="single" w:color="BBBBBB" w:sz="2"/>
          <w:insideH w:val="single" w:color="DDDDDD" w:sz="1"/>
          <w:insideV w:val="single" w:color="DDDDDD" w:sz="1"/>
        </w:tblBorders>
      </w:tblPr>
      <w:tblGrid>
        <w:gridCol w:w="2600"/>
        <w:gridCol w:w="4200"/>
        <w:gridCol w:w="1300"/>
        <w:gridCol w:w="1340"/>
      </w:tblGrid>
      <w:tr>
        <w:trPr>
          <w:tblHeader/>
        </w:trPr>
        <w:tc>
          <w:tcPr>
            <w:tcW w:type="dxa" w:w="260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
            </w:r>
          </w:p>
        </w:tc>
        <w:tc>
          <w:tcPr>
            <w:tcW w:type="dxa" w:w="420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Cómo lo cuenta</w:t>
            </w:r>
          </w:p>
        </w:tc>
        <w:tc>
          <w:tcPr>
            <w:tcW w:type="dxa" w:w="130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Distancia</w:t>
            </w:r>
          </w:p>
        </w:tc>
        <w:tc>
          <w:tcPr>
            <w:tcW w:type="dxa" w:w="1340"/>
            <w:shd w:fill="1F4E7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FFFFFF"/>
                <w:sz w:val="18"/>
                <w:szCs w:val="18"/>
              </w:rPr>
              <w:t xml:space="preserve">%</w:t>
            </w:r>
          </w:p>
        </w:tc>
      </w:tr>
      <w:tr>
        <w:tc>
          <w:tcPr>
            <w:tcW w:type="dxa" w:w="260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Levenshtein</w:t>
            </w:r>
          </w:p>
        </w:tc>
        <w:tc>
          <w:tcPr>
            <w:tcW w:type="dxa" w:w="420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Ve 2 sustituciones (R→I y I→R)</w:t>
            </w:r>
          </w:p>
        </w:tc>
        <w:tc>
          <w:tcPr>
            <w:tcW w:type="dxa" w:w="1300"/>
            <w:tcMar>
              <w:top w:type="dxa" w:w="60"/>
              <w:left w:type="dxa" w:w="100"/>
              <w:bottom w:type="dxa" w:w="60"/>
              <w:right w:type="dxa" w:w="100"/>
            </w:tcMar>
            <w:vAlign w:val="center"/>
          </w:tcPr>
          <w:p>
            <w:pPr>
              <w:spacing w:after="0" w:line="250"/>
              <w:jc w:val="center"/>
            </w:pPr>
            <w:r>
              <w:rPr>
                <w:rFonts w:ascii="Calibri" w:cs="Calibri" w:eastAsia="Calibri" w:hAnsi="Calibri"/>
                <w:sz w:val="18"/>
                <w:szCs w:val="18"/>
              </w:rPr>
              <w:t xml:space="preserve">2</w:t>
            </w:r>
          </w:p>
        </w:tc>
        <w:tc>
          <w:tcPr>
            <w:tcW w:type="dxa" w:w="1340"/>
            <w:tcMar>
              <w:top w:type="dxa" w:w="60"/>
              <w:left w:type="dxa" w:w="100"/>
              <w:bottom w:type="dxa" w:w="60"/>
              <w:right w:type="dxa" w:w="100"/>
            </w:tcMar>
            <w:vAlign w:val="center"/>
          </w:tcPr>
          <w:p>
            <w:pPr>
              <w:spacing w:after="0" w:line="250"/>
              <w:jc w:val="center"/>
            </w:pPr>
            <w:r>
              <w:rPr>
                <w:rFonts w:ascii="Calibri" w:cs="Calibri" w:eastAsia="Calibri" w:hAnsi="Calibri"/>
                <w:color w:val="A83232"/>
                <w:sz w:val="18"/>
                <w:szCs w:val="18"/>
              </w:rPr>
              <w:t xml:space="preserve">85.71</w:t>
            </w:r>
          </w:p>
        </w:tc>
      </w:tr>
      <w:tr>
        <w:tc>
          <w:tcPr>
            <w:tcW w:type="dxa" w:w="2600"/>
            <w:shd w:fill="F2F5F8" w:val="clear"/>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Damerau</w:t>
            </w:r>
          </w:p>
        </w:tc>
        <w:tc>
          <w:tcPr>
            <w:tcW w:type="dxa" w:w="420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Ve 1 transposición (R↔I)</w:t>
            </w:r>
          </w:p>
        </w:tc>
        <w:tc>
          <w:tcPr>
            <w:tcW w:type="dxa" w:w="1300"/>
            <w:shd w:fill="F2F5F8" w:val="clear"/>
            <w:tcMar>
              <w:top w:type="dxa" w:w="60"/>
              <w:left w:type="dxa" w:w="100"/>
              <w:bottom w:type="dxa" w:w="60"/>
              <w:right w:type="dxa" w:w="100"/>
            </w:tcMar>
            <w:vAlign w:val="center"/>
          </w:tcPr>
          <w:p>
            <w:pPr>
              <w:spacing w:after="0" w:line="250"/>
              <w:jc w:val="center"/>
            </w:pPr>
            <w:r>
              <w:rPr>
                <w:rFonts w:ascii="Calibri" w:cs="Calibri" w:eastAsia="Calibri" w:hAnsi="Calibri"/>
                <w:sz w:val="18"/>
                <w:szCs w:val="18"/>
              </w:rPr>
              <w:t xml:space="preserve">1</w:t>
            </w:r>
          </w:p>
        </w:tc>
        <w:tc>
          <w:tcPr>
            <w:tcW w:type="dxa" w:w="1340"/>
            <w:shd w:fill="F2F5F8" w:val="clear"/>
            <w:tcMar>
              <w:top w:type="dxa" w:w="60"/>
              <w:left w:type="dxa" w:w="100"/>
              <w:bottom w:type="dxa" w:w="60"/>
              <w:right w:type="dxa" w:w="100"/>
            </w:tcMar>
            <w:vAlign w:val="center"/>
          </w:tcPr>
          <w:p>
            <w:pPr>
              <w:spacing w:after="0" w:line="250"/>
              <w:jc w:val="center"/>
            </w:pPr>
            <w:r>
              <w:rPr>
                <w:rFonts w:ascii="Calibri" w:cs="Calibri" w:eastAsia="Calibri" w:hAnsi="Calibri"/>
                <w:b/>
                <w:bCs/>
                <w:color w:val="3C7D3C"/>
                <w:sz w:val="18"/>
                <w:szCs w:val="18"/>
              </w:rPr>
              <w:t xml:space="preserve">92.86</w:t>
            </w:r>
          </w:p>
        </w:tc>
      </w:tr>
    </w:tbl>
    <w:p>
      <w:pPr>
        <w:spacing w:after="120" w:line="276"/>
      </w:pPr>
      <w:r>
        <w:rPr>
          <w:rFonts w:ascii="Calibri" w:cs="Calibri" w:eastAsia="Calibri" w:hAnsi="Calibri"/>
          <w:sz w:val="21"/>
          <w:szCs w:val="21"/>
        </w:rPr>
        <w:t xml:space="preserve">Sobre MARIA GONZALEZ (14 caracteres): Levenshtein hace (1 − 2/14) = 85.71%; Damerau hace (1 − 1/14) = 92.86%. La diferencia de 7 puntos es toda la transposición.</w:t>
      </w:r>
    </w:p>
    <w:p>
      <w:pPr>
        <w:pStyle w:val="Heading3"/>
        <w:spacing w:after="80" w:before="180"/>
      </w:pPr>
      <w:r>
        <w:rPr>
          <w:rFonts w:ascii="Calibri" w:cs="Calibri" w:eastAsia="Calibri" w:hAnsi="Calibri"/>
          <w:b/>
          <w:bCs/>
          <w:color w:val="333333"/>
          <w:sz w:val="22"/>
          <w:szCs w:val="22"/>
        </w:rPr>
        <w:t xml:space="preserve">Por qué tener los dos, si Damerau es "mejor"</w:t>
      </w:r>
    </w:p>
    <w:p>
      <w:pPr>
        <w:spacing w:after="120" w:line="276"/>
      </w:pPr>
      <w:r>
        <w:rPr>
          <w:rFonts w:ascii="Calibri" w:cs="Calibri" w:eastAsia="Calibri" w:hAnsi="Calibri"/>
          <w:sz w:val="21"/>
          <w:szCs w:val="21"/>
        </w:rPr>
        <w:t xml:space="preserve">Precisamente por esa diferencia. La columna MOTIVO detecta la transposición comparando los dos:</w:t>
      </w:r>
    </w:p>
    <w:p>
      <w:pPr>
        <w:shd w:fill="F2F5F8" w:val="clear"/>
        <w:spacing w:after="120" w:before="60"/>
        <w:ind w:left="240"/>
      </w:pPr>
      <w:r>
        <w:rPr>
          <w:rFonts w:ascii="Consolas" w:cs="Consolas" w:eastAsia="Consolas" w:hAnsi="Consolas"/>
          <w:color w:val="222222"/>
          <w:sz w:val="19"/>
          <w:szCs w:val="19"/>
        </w:rPr>
        <w:t xml:space="preserve">si  Damerau − Levenshtein &gt; 0   →   hubo una transposición</w:t>
      </w:r>
    </w:p>
    <w:p>
      <w:pPr>
        <w:spacing w:after="60" w:line="276"/>
      </w:pPr>
      <w:r>
        <w:rPr>
          <w:rFonts w:ascii="Calibri" w:cs="Calibri" w:eastAsia="Calibri" w:hAnsi="Calibri"/>
          <w:sz w:val="21"/>
          <w:szCs w:val="21"/>
        </w:rPr>
        <w:t xml:space="preserve">En MARIA/MAIRA: 92.86 − 85.71 = 7.15 &gt; 0 → MOTIVO dice "TRANSPOSICION DE LETRAS". En RODRIGUEZ/RODRIGEZ (un borrado, no una transposición): Damerau y Levenshtein dan lo mismo (93.33 = 93.33), la resta es 0, y MOTIVO dice "ERROR DE TIPEO". Sin los DOS algoritmos, esta distinción no se puede hacer: por eso el módulo tiene seis y no cinco.</w:t>
      </w:r>
    </w:p>
    <w:p>
      <w:pPr>
        <w:pBdr>
          <w:left w:val="single" w:color="E0A800" w:sz="18"/>
        </w:pBdr>
        <w:shd w:fill="FFF8E1" w:val="clear"/>
        <w:spacing w:after="160" w:before="100"/>
        <w:ind w:left="180"/>
      </w:pPr>
      <w:r>
        <w:rPr>
          <w:rFonts w:ascii="Calibri" w:cs="Calibri" w:eastAsia="Calibri" w:hAnsi="Calibri"/>
          <w:i/>
          <w:iCs/>
          <w:color w:val="5A4A00"/>
          <w:sz w:val="20"/>
          <w:szCs w:val="20"/>
        </w:rPr>
        <w:t xml:space="preserve">Respuesta directa a la pregunta original: el porcentaje de Damerau NO se calcula "por transposición", se calcula por distancia de edición como Levenshtein. Lo que aporta la transposición es que, cuando la hay, Damerau da MÁS que Levenshtein — y esa diferencia es la que MOTIVO usa como señal.</w:t>
      </w:r>
    </w:p>
    <w:p>
      <w:pPr>
        <w:pStyle w:val="Heading2"/>
        <w:spacing w:after="120" w:before="260"/>
      </w:pPr>
      <w:r>
        <w:rPr>
          <w:rFonts w:ascii="Calibri" w:cs="Calibri" w:eastAsia="Calibri" w:hAnsi="Calibri"/>
          <w:b/>
          <w:bCs/>
          <w:color w:val="2E75B6"/>
          <w:sz w:val="25"/>
          <w:szCs w:val="25"/>
        </w:rPr>
        <w:t xml:space="preserve">3.4. Overlap (solapamiento)</w:t>
      </w:r>
    </w:p>
    <w:p>
      <w:pPr>
        <w:spacing w:after="120" w:line="276"/>
      </w:pPr>
      <w:r>
        <w:rPr>
          <w:rFonts w:ascii="Calibri" w:cs="Calibri" w:eastAsia="Calibri" w:hAnsi="Calibri"/>
          <w:b/>
          <w:bCs/>
          <w:sz w:val="21"/>
          <w:szCs w:val="21"/>
        </w:rPr>
        <w:t xml:space="preserve">Qué mide: cuántas PALABRAS comparten los dos nombres, dividido por la cantidad del nombre más corto.</w:t>
      </w:r>
    </w:p>
    <w:p>
      <w:pPr>
        <w:shd w:fill="F2F5F8" w:val="clear"/>
        <w:spacing w:after="120" w:before="60"/>
        <w:ind w:left="240"/>
      </w:pPr>
      <w:r>
        <w:rPr>
          <w:rFonts w:ascii="Consolas" w:cs="Consolas" w:eastAsia="Consolas" w:hAnsi="Consolas"/>
          <w:color w:val="222222"/>
          <w:sz w:val="19"/>
          <w:szCs w:val="19"/>
        </w:rPr>
        <w:t xml:space="preserve">% = (palabras en común / palabras del nombre más corto) × 100</w:t>
      </w:r>
    </w:p>
    <w:p>
      <w:pPr>
        <w:spacing w:after="120" w:line="276"/>
      </w:pPr>
      <w:r>
        <w:rPr>
          <w:rFonts w:ascii="Calibri" w:cs="Calibri" w:eastAsia="Calibri" w:hAnsi="Calibri"/>
          <w:sz w:val="21"/>
          <w:szCs w:val="21"/>
        </w:rPr>
        <w:t xml:space="preserve">Ejemplo — LOPEZ ANA MARIA vs LOPEZ ANA: comparten LOPEZ y ANA (2). El corto tiene 2 palabras.</w:t>
      </w:r>
    </w:p>
    <w:p>
      <w:pPr>
        <w:shd w:fill="F2F5F8" w:val="clear"/>
        <w:spacing w:after="120" w:before="60"/>
        <w:ind w:left="240"/>
      </w:pPr>
      <w:r>
        <w:rPr>
          <w:rFonts w:ascii="Consolas" w:cs="Consolas" w:eastAsia="Consolas" w:hAnsi="Consolas"/>
          <w:color w:val="222222"/>
          <w:sz w:val="19"/>
          <w:szCs w:val="19"/>
        </w:rPr>
        <w:t xml:space="preserve">% = (2 / 2) × 100 = 100%</w:t>
      </w:r>
    </w:p>
    <w:p>
      <w:pPr>
        <w:spacing w:after="120" w:line="276"/>
      </w:pPr>
      <w:r>
        <w:rPr>
          <w:rFonts w:ascii="Calibri" w:cs="Calibri" w:eastAsia="Calibri" w:hAnsi="Calibri"/>
          <w:sz w:val="21"/>
          <w:szCs w:val="21"/>
        </w:rPr>
        <w:t xml:space="preserve">Al dividir por el más corto, ignora las palabras que sobran del otro lado. Da 100% si todas las palabras del nombre corto están en el largo — inmune al orden, ideal para nombres incompletos o con siglas agregadas. Su debilidad: LOPEZ ANA y LOPEZ ANA MARIA dan 100%, aunque podrían ser madre e hija.</w:t>
      </w:r>
    </w:p>
    <w:p>
      <w:pPr>
        <w:pStyle w:val="Heading2"/>
        <w:spacing w:after="120" w:before="260"/>
      </w:pPr>
      <w:r>
        <w:rPr>
          <w:rFonts w:ascii="Calibri" w:cs="Calibri" w:eastAsia="Calibri" w:hAnsi="Calibri"/>
          <w:b/>
          <w:bCs/>
          <w:color w:val="2E75B6"/>
          <w:sz w:val="25"/>
          <w:szCs w:val="25"/>
        </w:rPr>
        <w:t xml:space="preserve">3.5. Dice</w:t>
      </w:r>
    </w:p>
    <w:p>
      <w:pPr>
        <w:spacing w:after="120" w:line="276"/>
      </w:pPr>
      <w:r>
        <w:rPr>
          <w:rFonts w:ascii="Calibri" w:cs="Calibri" w:eastAsia="Calibri" w:hAnsi="Calibri"/>
          <w:b/>
          <w:bCs/>
          <w:sz w:val="21"/>
          <w:szCs w:val="21"/>
        </w:rPr>
        <w:t xml:space="preserve">Qué mide: palabras compartidas, pero ponderando doble las que coinciden, sobre el total de palabras de ambos.</w:t>
      </w:r>
    </w:p>
    <w:p>
      <w:pPr>
        <w:shd w:fill="F2F5F8" w:val="clear"/>
        <w:spacing w:after="120" w:before="60"/>
        <w:ind w:left="240"/>
      </w:pPr>
      <w:r>
        <w:rPr>
          <w:rFonts w:ascii="Consolas" w:cs="Consolas" w:eastAsia="Consolas" w:hAnsi="Consolas"/>
          <w:color w:val="222222"/>
          <w:sz w:val="19"/>
          <w:szCs w:val="19"/>
        </w:rPr>
        <w:t xml:space="preserve">% = (2 × palabras en común) / (palabras de A + palabras de B) × 100</w:t>
      </w:r>
    </w:p>
    <w:p>
      <w:pPr>
        <w:spacing w:after="120" w:line="276"/>
      </w:pPr>
      <w:r>
        <w:rPr>
          <w:rFonts w:ascii="Calibri" w:cs="Calibri" w:eastAsia="Calibri" w:hAnsi="Calibri"/>
          <w:sz w:val="21"/>
          <w:szCs w:val="21"/>
        </w:rPr>
        <w:t xml:space="preserve">Ejemplo — LOPEZ ANA MARIA (3) vs LOPEZ ANA (2): 2 en común.</w:t>
      </w:r>
    </w:p>
    <w:p>
      <w:pPr>
        <w:shd w:fill="F2F5F8" w:val="clear"/>
        <w:spacing w:after="120" w:before="60"/>
        <w:ind w:left="240"/>
      </w:pPr>
      <w:r>
        <w:rPr>
          <w:rFonts w:ascii="Consolas" w:cs="Consolas" w:eastAsia="Consolas" w:hAnsi="Consolas"/>
          <w:color w:val="222222"/>
          <w:sz w:val="19"/>
          <w:szCs w:val="19"/>
        </w:rPr>
        <w:t xml:space="preserve">% = (2 × 2) / (3 + 2) × 100 = 4/5 = 80%</w:t>
      </w:r>
    </w:p>
    <w:p>
      <w:pPr>
        <w:spacing w:after="120" w:line="276"/>
      </w:pPr>
      <w:r>
        <w:rPr>
          <w:rFonts w:ascii="Calibri" w:cs="Calibri" w:eastAsia="Calibri" w:hAnsi="Calibri"/>
          <w:sz w:val="21"/>
          <w:szCs w:val="21"/>
        </w:rPr>
        <w:t xml:space="preserve">Es el punto medio: penaliza las palabras faltantes (por eso da 80% donde Overlap da 100%), pero con menos dureza que Jaccard.</w:t>
      </w:r>
    </w:p>
    <w:p>
      <w:pPr>
        <w:pStyle w:val="Heading2"/>
        <w:spacing w:after="120" w:before="260"/>
      </w:pPr>
      <w:r>
        <w:rPr>
          <w:rFonts w:ascii="Calibri" w:cs="Calibri" w:eastAsia="Calibri" w:hAnsi="Calibri"/>
          <w:b/>
          <w:bCs/>
          <w:color w:val="2E75B6"/>
          <w:sz w:val="25"/>
          <w:szCs w:val="25"/>
        </w:rPr>
        <w:t xml:space="preserve">3.6. Jaccard</w:t>
      </w:r>
    </w:p>
    <w:p>
      <w:pPr>
        <w:spacing w:after="120" w:line="276"/>
      </w:pPr>
      <w:r>
        <w:rPr>
          <w:rFonts w:ascii="Calibri" w:cs="Calibri" w:eastAsia="Calibri" w:hAnsi="Calibri"/>
          <w:b/>
          <w:bCs/>
          <w:sz w:val="21"/>
          <w:szCs w:val="21"/>
        </w:rPr>
        <w:t xml:space="preserve">Qué mide: palabras compartidas sobre el total de palabras DISTINTAS entre ambos nombres.</w:t>
      </w:r>
    </w:p>
    <w:p>
      <w:pPr>
        <w:shd w:fill="F2F5F8" w:val="clear"/>
        <w:spacing w:after="120" w:before="60"/>
        <w:ind w:left="240"/>
      </w:pPr>
      <w:r>
        <w:rPr>
          <w:rFonts w:ascii="Consolas" w:cs="Consolas" w:eastAsia="Consolas" w:hAnsi="Consolas"/>
          <w:color w:val="222222"/>
          <w:sz w:val="19"/>
          <w:szCs w:val="19"/>
        </w:rPr>
        <w:t xml:space="preserve">% = (palabras en común) / (total de palabras distintas) × 100</w:t>
      </w:r>
    </w:p>
    <w:p>
      <w:pPr>
        <w:spacing w:after="120" w:line="276"/>
      </w:pPr>
      <w:r>
        <w:rPr>
          <w:rFonts w:ascii="Calibri" w:cs="Calibri" w:eastAsia="Calibri" w:hAnsi="Calibri"/>
          <w:sz w:val="21"/>
          <w:szCs w:val="21"/>
        </w:rPr>
        <w:t xml:space="preserve">Ejemplo — LOPEZ ANA MARIA vs LOPEZ ANA: 2 en común, y 3 palabras distintas en total (LOPEZ, ANA, MARIA).</w:t>
      </w:r>
    </w:p>
    <w:p>
      <w:pPr>
        <w:shd w:fill="F2F5F8" w:val="clear"/>
        <w:spacing w:after="120" w:before="60"/>
        <w:ind w:left="240"/>
      </w:pPr>
      <w:r>
        <w:rPr>
          <w:rFonts w:ascii="Consolas" w:cs="Consolas" w:eastAsia="Consolas" w:hAnsi="Consolas"/>
          <w:color w:val="222222"/>
          <w:sz w:val="19"/>
          <w:szCs w:val="19"/>
        </w:rPr>
        <w:t xml:space="preserve">% = 2 / 3 × 100 = 66.67%</w:t>
      </w:r>
    </w:p>
    <w:p>
      <w:pPr>
        <w:spacing w:after="120" w:line="276"/>
      </w:pPr>
      <w:r>
        <w:rPr>
          <w:rFonts w:ascii="Calibri" w:cs="Calibri" w:eastAsia="Calibri" w:hAnsi="Calibri"/>
          <w:sz w:val="21"/>
          <w:szCs w:val="21"/>
        </w:rPr>
        <w:t xml:space="preserve">El más severo: cada palabra que aparece de un solo lado baja el porcentaje. Es el que mejor separa personas distintas. Su debilidad: no tolera typos — una letra cambiada vuelve la palabra "otra" y el porcentaje cae de golpe (por eso da 33.3% en el typo, donde Jaro-Winkler da 98.7%).</w:t>
      </w:r>
    </w:p>
    <w:p>
      <w:r>
        <w:br w:type="page"/>
      </w:r>
    </w:p>
    <w:p>
      <w:pPr>
        <w:pStyle w:val="Heading1"/>
        <w:spacing w:after="160" w:before="320"/>
      </w:pPr>
      <w:r>
        <w:rPr>
          <w:rFonts w:ascii="Calibri" w:cs="Calibri" w:eastAsia="Calibri" w:hAnsi="Calibri"/>
          <w:b/>
          <w:bCs/>
          <w:color w:val="1F4E78"/>
          <w:sz w:val="30"/>
          <w:szCs w:val="30"/>
        </w:rPr>
        <w:t xml:space="preserve">4. Cuál elegir al comparar dos denominaciones</w:t>
      </w:r>
    </w:p>
    <w:p>
      <w:pPr>
        <w:spacing w:after="120" w:line="276"/>
      </w:pPr>
      <w:r>
        <w:rPr>
          <w:rFonts w:ascii="Calibri" w:cs="Calibri" w:eastAsia="Calibri" w:hAnsi="Calibri"/>
          <w:sz w:val="21"/>
          <w:szCs w:val="21"/>
        </w:rPr>
        <w:t xml:space="preserve">No hay uno "mejor": hay uno mejor para cada tipo de dato. La regla práctica es mirar qué error esperás encontrar en tus denominaciones.</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3900"/>
        <w:gridCol w:w="2900"/>
        <w:gridCol w:w="2560"/>
      </w:tblGrid>
      <w:tr>
        <w:trPr>
          <w:tblHeader/>
        </w:trPr>
        <w:tc>
          <w:tcPr>
            <w:tcW w:type="dxa" w:w="390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Si tus datos tienen sobre todo…</w:t>
            </w:r>
          </w:p>
        </w:tc>
        <w:tc>
          <w:tcPr>
            <w:tcW w:type="dxa" w:w="290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Conviene mirar</w:t>
            </w:r>
          </w:p>
        </w:tc>
        <w:tc>
          <w:tcPr>
            <w:tcW w:type="dxa" w:w="2560"/>
            <w:shd w:fill="1F4E78" w:val="clear"/>
            <w:tcMar>
              <w:top w:type="dxa" w:w="60"/>
              <w:left w:type="dxa" w:w="100"/>
              <w:bottom w:type="dxa" w:w="60"/>
              <w:right w:type="dxa" w:w="100"/>
            </w:tcMar>
            <w:vAlign w:val="center"/>
          </w:tcPr>
          <w:p>
            <w:pPr>
              <w:spacing w:after="0" w:line="250"/>
              <w:jc w:val="left"/>
            </w:pPr>
            <w:r>
              <w:rPr>
                <w:rFonts w:ascii="Calibri" w:cs="Calibri" w:eastAsia="Calibri" w:hAnsi="Calibri"/>
                <w:b/>
                <w:bCs/>
                <w:color w:val="FFFFFF"/>
                <w:sz w:val="18"/>
                <w:szCs w:val="18"/>
              </w:rPr>
              <w:t xml:space="preserve">Por qué</w:t>
            </w:r>
          </w:p>
        </w:tc>
      </w:tr>
      <w:tr>
        <w:tc>
          <w:tcPr>
            <w:tcW w:type="dxa" w:w="390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Apellido y nombre en orden variable</w:t>
            </w:r>
          </w:p>
        </w:tc>
        <w:tc>
          <w:tcPr>
            <w:tcW w:type="dxa" w:w="2900"/>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Overlap, Dice</w:t>
            </w:r>
          </w:p>
        </w:tc>
        <w:tc>
          <w:tcPr>
            <w:tcW w:type="dxa" w:w="256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Ignoran el orden</w:t>
            </w:r>
          </w:p>
        </w:tc>
      </w:tr>
      <w:tr>
        <w:tc>
          <w:tcPr>
            <w:tcW w:type="dxa" w:w="390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Errores de tecleo (letras cambiadas)</w:t>
            </w:r>
          </w:p>
        </w:tc>
        <w:tc>
          <w:tcPr>
            <w:tcW w:type="dxa" w:w="2900"/>
            <w:shd w:fill="F2F5F8" w:val="clear"/>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Jaro-Winkler, Damerau</w:t>
            </w:r>
          </w:p>
        </w:tc>
        <w:tc>
          <w:tcPr>
            <w:tcW w:type="dxa" w:w="256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Toleran letras distintas</w:t>
            </w:r>
          </w:p>
        </w:tc>
      </w:tr>
      <w:tr>
        <w:tc>
          <w:tcPr>
            <w:tcW w:type="dxa" w:w="390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Letras intercambiadas (MARIA/MAIRA)</w:t>
            </w:r>
          </w:p>
        </w:tc>
        <w:tc>
          <w:tcPr>
            <w:tcW w:type="dxa" w:w="2900"/>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Damerau</w:t>
            </w:r>
          </w:p>
        </w:tc>
        <w:tc>
          <w:tcPr>
            <w:tcW w:type="dxa" w:w="256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Cuenta la transposición como 1</w:t>
            </w:r>
          </w:p>
        </w:tc>
      </w:tr>
      <w:tr>
        <w:tc>
          <w:tcPr>
            <w:tcW w:type="dxa" w:w="390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Nombres incompletos (falta un nombre)</w:t>
            </w:r>
          </w:p>
        </w:tc>
        <w:tc>
          <w:tcPr>
            <w:tcW w:type="dxa" w:w="2900"/>
            <w:shd w:fill="F2F5F8" w:val="clear"/>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Dice, Jaccard</w:t>
            </w:r>
          </w:p>
        </w:tc>
        <w:tc>
          <w:tcPr>
            <w:tcW w:type="dxa" w:w="256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Penalizan lo que falta</w:t>
            </w:r>
          </w:p>
        </w:tc>
      </w:tr>
      <w:tr>
        <w:tc>
          <w:tcPr>
            <w:tcW w:type="dxa" w:w="390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Necesito separar bien lo distinto</w:t>
            </w:r>
          </w:p>
        </w:tc>
        <w:tc>
          <w:tcPr>
            <w:tcW w:type="dxa" w:w="2900"/>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Levenshtein, Jaccard</w:t>
            </w:r>
          </w:p>
        </w:tc>
        <w:tc>
          <w:tcPr>
            <w:tcW w:type="dxa" w:w="2560"/>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No inflan resultados</w:t>
            </w:r>
          </w:p>
        </w:tc>
      </w:tr>
      <w:tr>
        <w:tc>
          <w:tcPr>
            <w:tcW w:type="dxa" w:w="390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Nombres sin espacios / pegados</w:t>
            </w:r>
          </w:p>
        </w:tc>
        <w:tc>
          <w:tcPr>
            <w:tcW w:type="dxa" w:w="2900"/>
            <w:shd w:fill="F2F5F8" w:val="clear"/>
            <w:tcMar>
              <w:top w:type="dxa" w:w="60"/>
              <w:left w:type="dxa" w:w="100"/>
              <w:bottom w:type="dxa" w:w="60"/>
              <w:right w:type="dxa" w:w="100"/>
            </w:tcMar>
            <w:vAlign w:val="center"/>
          </w:tcPr>
          <w:p>
            <w:pPr>
              <w:spacing w:after="0" w:line="250"/>
              <w:jc w:val="left"/>
            </w:pPr>
            <w:r>
              <w:rPr>
                <w:rFonts w:ascii="Calibri" w:cs="Calibri" w:eastAsia="Calibri" w:hAnsi="Calibri"/>
                <w:b/>
                <w:bCs/>
                <w:sz w:val="18"/>
                <w:szCs w:val="18"/>
              </w:rPr>
              <w:t xml:space="preserve">Jaro-Winkler, Damerau</w:t>
            </w:r>
          </w:p>
        </w:tc>
        <w:tc>
          <w:tcPr>
            <w:tcW w:type="dxa" w:w="2560"/>
            <w:shd w:fill="F2F5F8" w:val="clear"/>
            <w:tcMar>
              <w:top w:type="dxa" w:w="60"/>
              <w:left w:type="dxa" w:w="100"/>
              <w:bottom w:type="dxa" w:w="60"/>
              <w:right w:type="dxa" w:w="100"/>
            </w:tcMar>
            <w:vAlign w:val="center"/>
          </w:tcPr>
          <w:p>
            <w:pPr>
              <w:spacing w:after="0" w:line="250"/>
              <w:jc w:val="left"/>
            </w:pPr>
            <w:r>
              <w:rPr>
                <w:rFonts w:ascii="Calibri" w:cs="Calibri" w:eastAsia="Calibri" w:hAnsi="Calibri"/>
                <w:sz w:val="18"/>
                <w:szCs w:val="18"/>
              </w:rPr>
              <w:t xml:space="preserve">Miran letras, no palabras</w:t>
            </w:r>
          </w:p>
        </w:tc>
      </w:tr>
    </w:tbl>
    <w:p>
      <w:pPr>
        <w:pStyle w:val="Heading2"/>
        <w:spacing w:after="120" w:before="260"/>
      </w:pPr>
      <w:r>
        <w:rPr>
          <w:rFonts w:ascii="Calibri" w:cs="Calibri" w:eastAsia="Calibri" w:hAnsi="Calibri"/>
          <w:b/>
          <w:bCs/>
          <w:color w:val="2E75B6"/>
          <w:sz w:val="25"/>
          <w:szCs w:val="25"/>
        </w:rPr>
        <w:t xml:space="preserve">4.1. La regla de leer los seis juntos</w:t>
      </w:r>
    </w:p>
    <w:p>
      <w:pPr>
        <w:spacing w:after="120" w:line="276"/>
      </w:pPr>
      <w:r>
        <w:rPr>
          <w:rFonts w:ascii="Calibri" w:cs="Calibri" w:eastAsia="Calibri" w:hAnsi="Calibri"/>
          <w:sz w:val="21"/>
          <w:szCs w:val="21"/>
        </w:rPr>
        <w:t xml:space="preserve">El módulo los muestra a los seis a propósito, porque el PATRÓN dice más que cualquiera solo:</w:t>
      </w:r>
    </w:p>
    <w:p>
      <w:pPr>
        <w:pStyle w:val="ListParagraph"/>
        <w:numPr>
          <w:ilvl w:val="0"/>
          <w:numId w:val="2"/>
        </w:numPr>
        <w:spacing w:after="70" w:line="276"/>
      </w:pPr>
      <w:r>
        <w:rPr>
          <w:rFonts w:ascii="Calibri" w:cs="Calibri" w:eastAsia="Calibri" w:hAnsi="Calibri"/>
          <w:b/>
          <w:bCs/>
          <w:sz w:val="21"/>
          <w:szCs w:val="21"/>
        </w:rPr>
        <w:t xml:space="preserve">Edición alta + palabras baja</w:t>
      </w:r>
      <w:r>
        <w:rPr>
          <w:rFonts w:ascii="Calibri" w:cs="Calibri" w:eastAsia="Calibri" w:hAnsi="Calibri"/>
          <w:sz w:val="21"/>
          <w:szCs w:val="21"/>
        </w:rPr>
        <w:t xml:space="preserve">  →  es un typo dentro de una palabra.</w:t>
      </w:r>
    </w:p>
    <w:p>
      <w:pPr>
        <w:pStyle w:val="ListParagraph"/>
        <w:numPr>
          <w:ilvl w:val="0"/>
          <w:numId w:val="2"/>
        </w:numPr>
        <w:spacing w:after="70" w:line="276"/>
      </w:pPr>
      <w:r>
        <w:rPr>
          <w:rFonts w:ascii="Calibri" w:cs="Calibri" w:eastAsia="Calibri" w:hAnsi="Calibri"/>
          <w:b/>
          <w:bCs/>
          <w:sz w:val="21"/>
          <w:szCs w:val="21"/>
        </w:rPr>
        <w:t xml:space="preserve">Palabras 100% + edición baja</w:t>
      </w:r>
      <w:r>
        <w:rPr>
          <w:rFonts w:ascii="Calibri" w:cs="Calibri" w:eastAsia="Calibri" w:hAnsi="Calibri"/>
          <w:sz w:val="21"/>
          <w:szCs w:val="21"/>
        </w:rPr>
        <w:t xml:space="preserve">  →  mismas palabras, otro orden.</w:t>
      </w:r>
    </w:p>
    <w:p>
      <w:pPr>
        <w:pStyle w:val="ListParagraph"/>
        <w:numPr>
          <w:ilvl w:val="0"/>
          <w:numId w:val="2"/>
        </w:numPr>
        <w:spacing w:after="70" w:line="276"/>
      </w:pPr>
      <w:r>
        <w:rPr>
          <w:rFonts w:ascii="Calibri" w:cs="Calibri" w:eastAsia="Calibri" w:hAnsi="Calibri"/>
          <w:b/>
          <w:bCs/>
          <w:sz w:val="21"/>
          <w:szCs w:val="21"/>
        </w:rPr>
        <w:t xml:space="preserve">Overlap 100% pero Dice/Jaccard menores</w:t>
      </w:r>
      <w:r>
        <w:rPr>
          <w:rFonts w:ascii="Calibri" w:cs="Calibri" w:eastAsia="Calibri" w:hAnsi="Calibri"/>
          <w:sz w:val="21"/>
          <w:szCs w:val="21"/>
        </w:rPr>
        <w:t xml:space="preserve">  →  a un lado le falta un nombre.</w:t>
      </w:r>
    </w:p>
    <w:p>
      <w:pPr>
        <w:pStyle w:val="ListParagraph"/>
        <w:numPr>
          <w:ilvl w:val="0"/>
          <w:numId w:val="2"/>
        </w:numPr>
        <w:spacing w:after="70" w:line="276"/>
      </w:pPr>
      <w:r>
        <w:rPr>
          <w:rFonts w:ascii="Calibri" w:cs="Calibri" w:eastAsia="Calibri" w:hAnsi="Calibri"/>
          <w:b/>
          <w:bCs/>
          <w:sz w:val="21"/>
          <w:szCs w:val="21"/>
        </w:rPr>
        <w:t xml:space="preserve">Damerau mayor que Levenshtein</w:t>
      </w:r>
      <w:r>
        <w:rPr>
          <w:rFonts w:ascii="Calibri" w:cs="Calibri" w:eastAsia="Calibri" w:hAnsi="Calibri"/>
          <w:sz w:val="21"/>
          <w:szCs w:val="21"/>
        </w:rPr>
        <w:t xml:space="preserve">  →  hubo una transposición.</w:t>
      </w:r>
    </w:p>
    <w:p>
      <w:pPr>
        <w:pStyle w:val="ListParagraph"/>
        <w:numPr>
          <w:ilvl w:val="0"/>
          <w:numId w:val="2"/>
        </w:numPr>
        <w:spacing w:after="70" w:line="276"/>
      </w:pPr>
      <w:r>
        <w:rPr>
          <w:rFonts w:ascii="Calibri" w:cs="Calibri" w:eastAsia="Calibri" w:hAnsi="Calibri"/>
          <w:b/>
          <w:bCs/>
          <w:sz w:val="21"/>
          <w:szCs w:val="21"/>
        </w:rPr>
        <w:t xml:space="preserve">Todo bajo salvo Jaro-Winkler</w:t>
      </w:r>
      <w:r>
        <w:rPr>
          <w:rFonts w:ascii="Calibri" w:cs="Calibri" w:eastAsia="Calibri" w:hAnsi="Calibri"/>
          <w:sz w:val="21"/>
          <w:szCs w:val="21"/>
        </w:rPr>
        <w:t xml:space="preserve">  →  sin relación (recordá el piso alto de J-W).</w:t>
      </w:r>
    </w:p>
    <w:p>
      <w:pPr>
        <w:spacing w:after="120" w:line="276"/>
      </w:pPr>
      <w:r>
        <w:rPr>
          <w:rFonts w:ascii="Calibri" w:cs="Calibri" w:eastAsia="Calibri" w:hAnsi="Calibri"/>
          <w:sz w:val="21"/>
          <w:szCs w:val="21"/>
        </w:rPr>
        <w:t xml:space="preserve">La columna MOTIVO ya hace esta lectura automáticamente y escribe la conclusión. Las columnas R_PROMEDIO, R_MAXIMO, R_MINIMO y sobre todo R_DISPERSION (máximo − mínimo) ayudan a ordenar: dispersión alta = los algoritmos se contradicen = caso para mirar a mano.</w:t>
      </w:r>
    </w:p>
    <w:p>
      <w:pPr>
        <w:pStyle w:val="Heading2"/>
        <w:spacing w:after="120" w:before="260"/>
      </w:pPr>
      <w:r>
        <w:rPr>
          <w:rFonts w:ascii="Calibri" w:cs="Calibri" w:eastAsia="Calibri" w:hAnsi="Calibri"/>
          <w:b/>
          <w:bCs/>
          <w:color w:val="2E75B6"/>
          <w:sz w:val="25"/>
          <w:szCs w:val="25"/>
        </w:rPr>
        <w:t xml:space="preserve">4.2. Recomendación práctica</w:t>
      </w:r>
    </w:p>
    <w:p>
      <w:pPr>
        <w:spacing w:after="120" w:line="276"/>
      </w:pPr>
      <w:r>
        <w:rPr>
          <w:rFonts w:ascii="Calibri" w:cs="Calibri" w:eastAsia="Calibri" w:hAnsi="Calibri"/>
          <w:sz w:val="21"/>
          <w:szCs w:val="21"/>
        </w:rPr>
        <w:t xml:space="preserve">Para denominaciones de PERSONAS (no razones sociales), que es el caso de este módulo:</w:t>
      </w:r>
    </w:p>
    <w:p>
      <w:pPr>
        <w:pStyle w:val="ListParagraph"/>
        <w:numPr>
          <w:ilvl w:val="0"/>
          <w:numId w:val="2"/>
        </w:numPr>
        <w:spacing w:after="70" w:line="276"/>
      </w:pPr>
      <w:r>
        <w:rPr>
          <w:rFonts w:ascii="Calibri" w:cs="Calibri" w:eastAsia="Calibri" w:hAnsi="Calibri"/>
          <w:sz w:val="21"/>
          <w:szCs w:val="21"/>
        </w:rPr>
        <w:t xml:space="preserve">Si tuvieras que elegir UNO solo como puntaje principal: Jaro-Winkler para tolerar tipeo, o Dice si el problema principal es el orden y los nombres incompletos.</w:t>
      </w:r>
    </w:p>
    <w:p>
      <w:pPr>
        <w:pStyle w:val="ListParagraph"/>
        <w:numPr>
          <w:ilvl w:val="0"/>
          <w:numId w:val="2"/>
        </w:numPr>
        <w:spacing w:after="70" w:line="276"/>
      </w:pPr>
      <w:r>
        <w:rPr>
          <w:rFonts w:ascii="Calibri" w:cs="Calibri" w:eastAsia="Calibri" w:hAnsi="Calibri"/>
          <w:sz w:val="21"/>
          <w:szCs w:val="21"/>
        </w:rPr>
        <w:t xml:space="preserve">Pero la fuerza del módulo es no elegir uno: correr los seis sobre una muestra, ordenar por R_DISPERSION, revisar a mano los de dispersión alta, y ver qué algoritmo reproduce mejor la decisión humana. Ese es el que conviene para esa base puntual.</w:t>
      </w:r>
    </w:p>
    <w:p>
      <w:pPr>
        <w:pStyle w:val="ListParagraph"/>
        <w:numPr>
          <w:ilvl w:val="0"/>
          <w:numId w:val="2"/>
        </w:numPr>
        <w:spacing w:after="70" w:line="276"/>
      </w:pPr>
      <w:r>
        <w:rPr>
          <w:rFonts w:ascii="Calibri" w:cs="Calibri" w:eastAsia="Calibri" w:hAnsi="Calibri"/>
          <w:sz w:val="21"/>
          <w:szCs w:val="21"/>
        </w:rPr>
        <w:t xml:space="preserve">Damerau y Levenshtein van juntos siempre: solos se pisan, pero su diferencia es lo que detecta la transposición.</w:t>
      </w:r>
    </w:p>
    <w:p>
      <w:pPr>
        <w:pBdr>
          <w:bottom w:val="single" w:color="2E75B6" w:sz="6"/>
        </w:pBdr>
        <w:spacing w:before="200"/>
      </w:pPr>
    </w:p>
    <w:p>
      <w:pPr>
        <w:spacing w:after="120" w:line="276"/>
      </w:pPr>
      <w:r>
        <w:rPr>
          <w:rFonts w:ascii="Calibri" w:cs="Calibri" w:eastAsia="Calibri" w:hAnsi="Calibri"/>
          <w:i/>
          <w:iCs/>
          <w:color w:val="777777"/>
          <w:sz w:val="18"/>
          <w:szCs w:val="18"/>
        </w:rPr>
        <w:t xml:space="preserve">Los porcentajes de este documento se obtuvieron ejecutando el módulo comparadores.py sobre los casos indicados, con la misma normalización que usa MATEcito en producción.</w:t>
      </w:r>
    </w:p>
    <w:sectPr>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2026-07-27T02:30:47.595Z</dcterms:created>
  <dcterms:modified xsi:type="dcterms:W3CDTF">2026-07-27T02:30:47.612Z</dcterms:modified>
</cp:coreProperties>
</file>

<file path=docProps/custom.xml><?xml version="1.0" encoding="utf-8"?>
<Properties xmlns="http://schemas.openxmlformats.org/officeDocument/2006/custom-properties" xmlns:vt="http://schemas.openxmlformats.org/officeDocument/2006/docPropsVTypes"/>
</file>