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2024-04-01 to 2024-04-15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30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1 with SPAs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MFO input fields for AnnualBarangayBudgetChecklist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"location" column on Reference tables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proposed amount for Appropriation for SK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interface showing passed checks upon failed submission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sources of funds table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toggle for showing control values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totals for procurement and BDRRM forms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'implementing_office' options for Development Projects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overviews to show TBA for unfilled fields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DigitalSignatureService verify method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appropriate user settings for each user role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Confirm Form 1 formatting for SPAs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signatures AnnualSkBudgetOverview.vue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signatures SupplementalBarangayBudgetOverview.vue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view position  on modal open/close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lexicals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DigitalSignature to save images as an svg instead of a png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components for other SUPP_BRGY metadata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components for other ANNL_SKTN metadata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components for other ANNL_BRGY metadata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signatures AnnualBarangayBudgetOverview.vue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headers and footers for transmittal letters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Only show 'sign budget' button to Barangay and SK users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Expenditure Classes for BDRRM Projects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"transmittal letter" columns and views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version of budgets when returned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landing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SPA for Appropriation for Sangguniang Kabataan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30% QRF Expected Result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"digitally signed on" timestamp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Make transmittal letters only viewable by CBO and SP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negative numbers to be within a parenthesis only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1 to show nothing instead of N/A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Development Projects to accept MOOE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forms text formatting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Hide bonuses in PersonnelModal.vue for SK users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Annual Barangay Budget MFOs in Section 3 of Appropriation Ordinance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CBO users accounts in seeder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MFO column for SupplementalBarangayBudgetChecklist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barangay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Archived - Old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