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Instrumentation Autopilot</w:t>
      </w:r>
    </w:p>
    <w:p>
      <w:pPr>
        <w:spacing w:before="200" w:after="400"/>
        <w:jc w:val="center"/>
      </w:pPr>
      <w:r>
        <w:rPr>
          <w:color w:val="2874A6"/>
          <w:sz w:val="36"/>
          <w:szCs w:val="36"/>
        </w:rPr>
        <w:t xml:space="preserve">Technical Design Document</w:t>
      </w:r>
    </w:p>
    <w:p>
      <w:pPr>
        <w:spacing w:before="600"/>
        <w:jc w:val="center"/>
      </w:pPr>
      <w:r>
        <w:rPr>
          <w:i/>
          <w:iCs/>
          <w:color w:val="666666"/>
          <w:sz w:val="24"/>
          <w:szCs w:val="24"/>
        </w:rPr>
        <w:t xml:space="preserve">Automated Observability Instrumentation at Scale</w:t>
      </w:r>
    </w:p>
    <w:p>
      <w:pPr>
        <w:spacing w:before="1200"/>
        <w:jc w:val="center"/>
      </w:pPr>
      <w:r>
        <w:rPr>
          <w:color w:val="888888"/>
          <w:sz w:val="22"/>
          <w:szCs w:val="22"/>
        </w:rPr>
        <w:t xml:space="preserve">Version 1.0 | January 2026</w:t>
      </w:r>
    </w:p>
    <w:p>
      <w:pPr>
        <w:spacing w:before="200"/>
        <w:jc w:val="center"/>
      </w:pPr>
      <w:r>
        <w:rPr>
          <w:color w:val="888888"/>
          <w:sz w:val="22"/>
          <w:szCs w:val="22"/>
        </w:rPr>
        <w:t xml:space="preserve">Data Observability Program</w:t>
      </w:r>
    </w:p>
    <w:p>
      <w:r>
        <w:br w:type="page"/>
      </w:r>
    </w:p>
    <w:p>
      <w:pPr>
        <w:pStyle w:val="Heading1"/>
      </w:pPr>
      <w:r>
        <w:t xml:space="preserve">1. Executive Summary</w:t>
      </w:r>
    </w:p>
    <w:p>
      <w:pPr>
        <w:spacing w:after="200"/>
      </w:pPr>
      <w:r>
        <w:rPr>
          <w:sz w:val="22"/>
          <w:szCs w:val="22"/>
        </w:rPr>
        <w:t xml:space="preserve">The Instrumentation Autopilot is a suite of AI-powered agents that automate the injection of observability instrumentation across repositories, converting manual developer toil into managed, consistent code changes. The system operates through four specialized agents that work in concert to detect, implement, validate, and enforce observability standards.</w:t>
      </w:r>
    </w:p>
    <w:p>
      <w:pPr>
        <w:pStyle w:val="Heading2"/>
      </w:pPr>
      <w:r>
        <w:t xml:space="preserve">1.1 Agent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Agent</w:t>
            </w:r>
          </w:p>
        </w:tc>
        <w:tc>
          <w:tcPr>
            <w:tcW w:type="dxa" w:w="35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Primary Function</w:t>
            </w:r>
          </w:p>
        </w:tc>
        <w:tc>
          <w:tcPr>
            <w:tcW w:type="dxa" w:w="38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Output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Repo Scout</w:t>
            </w:r>
          </w:p>
        </w:tc>
        <w:tc>
          <w:tcPr>
            <w:tcW w:type="dxa" w:w="3500"/>
            <w:tcBorders>
              <w:top w:val="single" w:color="CCCCCC" w:sz="1"/>
              <w:left w:val="single" w:color="CCCCCC" w:sz="1"/>
              <w:bottom w:val="single" w:color="CCCCCC" w:sz="1"/>
              <w:right w:val="single" w:color="CCCCCC" w:sz="1"/>
            </w:tcBorders>
          </w:tcPr>
          <w:p>
            <w:r>
              <w:rPr>
                <w:sz w:val="20"/>
                <w:szCs w:val="20"/>
              </w:rPr>
              <w:t xml:space="preserve">Detects tech stack, identifies instrumentation gaps</w:t>
            </w:r>
          </w:p>
        </w:tc>
        <w:tc>
          <w:tcPr>
            <w:tcW w:type="dxa" w:w="3860"/>
            <w:tcBorders>
              <w:top w:val="single" w:color="CCCCCC" w:sz="1"/>
              <w:left w:val="single" w:color="CCCCCC" w:sz="1"/>
              <w:bottom w:val="single" w:color="CCCCCC" w:sz="1"/>
              <w:right w:val="single" w:color="CCCCCC" w:sz="1"/>
            </w:tcBorders>
          </w:tcPr>
          <w:p>
            <w:r>
              <w:rPr>
                <w:sz w:val="20"/>
                <w:szCs w:val="20"/>
              </w:rPr>
              <w:t xml:space="preserve">Observability Diff Plan (JSON)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PR Author</w:t>
            </w:r>
          </w:p>
        </w:tc>
        <w:tc>
          <w:tcPr>
            <w:tcW w:type="dxa" w:w="3500"/>
            <w:tcBorders>
              <w:top w:val="single" w:color="CCCCCC" w:sz="1"/>
              <w:left w:val="single" w:color="CCCCCC" w:sz="1"/>
              <w:bottom w:val="single" w:color="CCCCCC" w:sz="1"/>
              <w:right w:val="single" w:color="CCCCCC" w:sz="1"/>
            </w:tcBorders>
          </w:tcPr>
          <w:p>
            <w:r>
              <w:rPr>
                <w:sz w:val="20"/>
                <w:szCs w:val="20"/>
              </w:rPr>
              <w:t xml:space="preserve">Generates instrumentation code and specs</w:t>
            </w:r>
          </w:p>
        </w:tc>
        <w:tc>
          <w:tcPr>
            <w:tcW w:type="dxa" w:w="3860"/>
            <w:tcBorders>
              <w:top w:val="single" w:color="CCCCCC" w:sz="1"/>
              <w:left w:val="single" w:color="CCCCCC" w:sz="1"/>
              <w:bottom w:val="single" w:color="CCCCCC" w:sz="1"/>
              <w:right w:val="single" w:color="CCCCCC" w:sz="1"/>
            </w:tcBorders>
          </w:tcPr>
          <w:p>
            <w:r>
              <w:rPr>
                <w:sz w:val="20"/>
                <w:szCs w:val="20"/>
              </w:rPr>
              <w:t xml:space="preserve">Pull Request with code + tests + configs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CI Gatekeeper</w:t>
            </w:r>
          </w:p>
        </w:tc>
        <w:tc>
          <w:tcPr>
            <w:tcW w:type="dxa" w:w="3500"/>
            <w:tcBorders>
              <w:top w:val="single" w:color="CCCCCC" w:sz="1"/>
              <w:left w:val="single" w:color="CCCCCC" w:sz="1"/>
              <w:bottom w:val="single" w:color="CCCCCC" w:sz="1"/>
              <w:right w:val="single" w:color="CCCCCC" w:sz="1"/>
            </w:tcBorders>
          </w:tcPr>
          <w:p>
            <w:r>
              <w:rPr>
                <w:sz w:val="20"/>
                <w:szCs w:val="20"/>
              </w:rPr>
              <w:t xml:space="preserve">Enforces observability baselines in CI</w:t>
            </w:r>
          </w:p>
        </w:tc>
        <w:tc>
          <w:tcPr>
            <w:tcW w:type="dxa" w:w="3860"/>
            <w:tcBorders>
              <w:top w:val="single" w:color="CCCCCC" w:sz="1"/>
              <w:left w:val="single" w:color="CCCCCC" w:sz="1"/>
              <w:bottom w:val="single" w:color="CCCCCC" w:sz="1"/>
              <w:right w:val="single" w:color="CCCCCC" w:sz="1"/>
            </w:tcBorders>
          </w:tcPr>
          <w:p>
            <w:r>
              <w:rPr>
                <w:sz w:val="20"/>
                <w:szCs w:val="20"/>
              </w:rPr>
              <w:t xml:space="preserve">CI check results + gate status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Telemetry Validator</w:t>
            </w:r>
          </w:p>
        </w:tc>
        <w:tc>
          <w:tcPr>
            <w:tcW w:type="dxa" w:w="3500"/>
            <w:tcBorders>
              <w:top w:val="single" w:color="CCCCCC" w:sz="1"/>
              <w:left w:val="single" w:color="CCCCCC" w:sz="1"/>
              <w:bottom w:val="single" w:color="CCCCCC" w:sz="1"/>
              <w:right w:val="single" w:color="CCCCCC" w:sz="1"/>
            </w:tcBorders>
          </w:tcPr>
          <w:p>
            <w:r>
              <w:rPr>
                <w:sz w:val="20"/>
                <w:szCs w:val="20"/>
              </w:rPr>
              <w:t xml:space="preserve">Validates signals arrive in non-prod</w:t>
            </w:r>
          </w:p>
        </w:tc>
        <w:tc>
          <w:tcPr>
            <w:tcW w:type="dxa" w:w="3860"/>
            <w:tcBorders>
              <w:top w:val="single" w:color="CCCCCC" w:sz="1"/>
              <w:left w:val="single" w:color="CCCCCC" w:sz="1"/>
              <w:bottom w:val="single" w:color="CCCCCC" w:sz="1"/>
              <w:right w:val="single" w:color="CCCCCC" w:sz="1"/>
            </w:tcBorders>
          </w:tcPr>
          <w:p>
            <w:r>
              <w:rPr>
                <w:sz w:val="20"/>
                <w:szCs w:val="20"/>
              </w:rPr>
              <w:t xml:space="preserve">Validation report + signal confirmation</w:t>
            </w:r>
          </w:p>
        </w:tc>
      </w:tr>
    </w:tbl>
    <w:p>
      <w:pPr>
        <w:pStyle w:val="Heading2"/>
      </w:pPr>
      <w:r>
        <w:t xml:space="preserve">1.2 Design Principles</w:t>
      </w:r>
    </w:p>
    <w:p>
      <w:pPr>
        <w:pStyle w:val="ListParagraph"/>
        <w:numPr>
          <w:ilvl w:val="0"/>
          <w:numId w:val="2"/>
        </w:numPr>
      </w:pPr>
      <w:r>
        <w:rPr>
          <w:sz w:val="22"/>
          <w:szCs w:val="22"/>
        </w:rPr>
        <w:t xml:space="preserve">Human-in-the-loop: All code changes require human approval via PR review</w:t>
      </w:r>
    </w:p>
    <w:p>
      <w:pPr>
        <w:pStyle w:val="ListParagraph"/>
        <w:numPr>
          <w:ilvl w:val="0"/>
          <w:numId w:val="2"/>
        </w:numPr>
      </w:pPr>
      <w:r>
        <w:rPr>
          <w:sz w:val="22"/>
          <w:szCs w:val="22"/>
        </w:rPr>
        <w:t xml:space="preserve">Progressive enforcement: Warn → Soft-fail → Hard-fail rollout strategy</w:t>
      </w:r>
    </w:p>
    <w:p>
      <w:pPr>
        <w:pStyle w:val="ListParagraph"/>
        <w:numPr>
          <w:ilvl w:val="0"/>
          <w:numId w:val="2"/>
        </w:numPr>
      </w:pPr>
      <w:r>
        <w:rPr>
          <w:sz w:val="22"/>
          <w:szCs w:val="22"/>
        </w:rPr>
        <w:t xml:space="preserve">Archetype-driven: Templates based on detected repository type</w:t>
      </w:r>
    </w:p>
    <w:p>
      <w:pPr>
        <w:pStyle w:val="ListParagraph"/>
        <w:numPr>
          <w:ilvl w:val="0"/>
          <w:numId w:val="2"/>
        </w:numPr>
      </w:pPr>
      <w:r>
        <w:rPr>
          <w:sz w:val="22"/>
          <w:szCs w:val="22"/>
        </w:rPr>
        <w:t xml:space="preserve">Confidence scoring: Self-assessment of generated code quality</w:t>
      </w:r>
    </w:p>
    <w:p>
      <w:pPr>
        <w:pStyle w:val="ListParagraph"/>
        <w:numPr>
          <w:ilvl w:val="0"/>
          <w:numId w:val="2"/>
        </w:numPr>
      </w:pPr>
      <w:r>
        <w:rPr>
          <w:sz w:val="22"/>
          <w:szCs w:val="22"/>
        </w:rPr>
        <w:t xml:space="preserve">Idempotent: Safe to run multiple times without side effects</w:t>
      </w:r>
    </w:p>
    <w:p>
      <w:r>
        <w:br w:type="page"/>
      </w:r>
    </w:p>
    <w:p>
      <w:pPr>
        <w:pStyle w:val="Heading1"/>
      </w:pPr>
      <w:r>
        <w:t xml:space="preserve">2. System Architecture</w:t>
      </w:r>
    </w:p>
    <w:p>
      <w:pPr>
        <w:spacing w:after="200"/>
      </w:pPr>
      <w:r>
        <w:rPr>
          <w:sz w:val="22"/>
          <w:szCs w:val="22"/>
        </w:rPr>
        <w:t xml:space="preserve">The Autopilot operates as an event-driven system that responds to repository changes, scheduled scans, and CI pipeline triggers. Each agent is stateless and communicates through a shared event bus and configuration store.</w:t>
      </w:r>
    </w:p>
    <w:p>
      <w:pPr>
        <w:pStyle w:val="Heading2"/>
      </w:pPr>
      <w:r>
        <w:t xml:space="preserve">2.1 Component Interaction Flow</w:t>
      </w:r>
    </w:p>
    <w:p>
      <w:pPr>
        <w:spacing w:after="100"/>
      </w:pPr>
      <w:r>
        <w:rPr>
          <w:sz w:val="22"/>
          <w:szCs w:val="22"/>
        </w:rPr>
        <w:t xml:space="preserve">The agents execute in a defined sequence:</w:t>
      </w:r>
    </w:p>
    <w:p>
      <w:pPr>
        <w:pStyle w:val="ListParagraph"/>
        <w:numPr>
          <w:ilvl w:val="0"/>
          <w:numId w:val="3"/>
        </w:numPr>
      </w:pPr>
      <w:r>
        <w:rPr>
          <w:sz w:val="22"/>
          <w:szCs w:val="22"/>
        </w:rPr>
        <w:t xml:space="preserve">Repo Scout scans repository → generates Observability Diff Plan</w:t>
      </w:r>
    </w:p>
    <w:p>
      <w:pPr>
        <w:pStyle w:val="ListParagraph"/>
        <w:numPr>
          <w:ilvl w:val="0"/>
          <w:numId w:val="3"/>
        </w:numPr>
      </w:pPr>
      <w:r>
        <w:rPr>
          <w:sz w:val="22"/>
          <w:szCs w:val="22"/>
        </w:rPr>
        <w:t xml:space="preserve">PR Author receives plan → generates code changes → creates PR</w:t>
      </w:r>
    </w:p>
    <w:p>
      <w:pPr>
        <w:pStyle w:val="ListParagraph"/>
        <w:numPr>
          <w:ilvl w:val="0"/>
          <w:numId w:val="3"/>
        </w:numPr>
      </w:pPr>
      <w:r>
        <w:rPr>
          <w:sz w:val="22"/>
          <w:szCs w:val="22"/>
        </w:rPr>
        <w:t xml:space="preserve">CI Gatekeeper runs on PR → validates baseline signals → reports status</w:t>
      </w:r>
    </w:p>
    <w:p>
      <w:pPr>
        <w:pStyle w:val="ListParagraph"/>
        <w:numPr>
          <w:ilvl w:val="0"/>
          <w:numId w:val="3"/>
        </w:numPr>
      </w:pPr>
      <w:r>
        <w:rPr>
          <w:sz w:val="22"/>
          <w:szCs w:val="22"/>
        </w:rPr>
        <w:t xml:space="preserve">Telemetry Validator runs in staging → confirms signals arrive → approves</w:t>
      </w:r>
    </w:p>
    <w:p>
      <w:pPr>
        <w:pStyle w:val="Heading2"/>
      </w:pPr>
      <w:r>
        <w:t xml:space="preserve">2.2 Integration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System</w:t>
            </w:r>
          </w:p>
        </w:tc>
        <w:tc>
          <w:tcPr>
            <w:tcW w:type="dxa" w:w="30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Integration Type</w:t>
            </w:r>
          </w:p>
        </w:tc>
        <w:tc>
          <w:tcPr>
            <w:tcW w:type="dxa" w:w="38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Purpose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GitHub/GitLab</w:t>
            </w:r>
          </w:p>
        </w:tc>
        <w:tc>
          <w:tcPr>
            <w:tcW w:type="dxa" w:w="3000"/>
            <w:tcBorders>
              <w:top w:val="single" w:color="CCCCCC" w:sz="1"/>
              <w:left w:val="single" w:color="CCCCCC" w:sz="1"/>
              <w:bottom w:val="single" w:color="CCCCCC" w:sz="1"/>
              <w:right w:val="single" w:color="CCCCCC" w:sz="1"/>
            </w:tcBorders>
          </w:tcPr>
          <w:p>
            <w:r>
              <w:rPr>
                <w:sz w:val="20"/>
                <w:szCs w:val="20"/>
              </w:rPr>
              <w:t xml:space="preserve">API + Webhooks</w:t>
            </w:r>
          </w:p>
        </w:tc>
        <w:tc>
          <w:tcPr>
            <w:tcW w:type="dxa" w:w="3860"/>
            <w:tcBorders>
              <w:top w:val="single" w:color="CCCCCC" w:sz="1"/>
              <w:left w:val="single" w:color="CCCCCC" w:sz="1"/>
              <w:bottom w:val="single" w:color="CCCCCC" w:sz="1"/>
              <w:right w:val="single" w:color="CCCCCC" w:sz="1"/>
            </w:tcBorders>
          </w:tcPr>
          <w:p>
            <w:r>
              <w:rPr>
                <w:sz w:val="20"/>
                <w:szCs w:val="20"/>
              </w:rPr>
              <w:t xml:space="preserve">Repository scanning, PR creation, status checks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Schema Registry</w:t>
            </w:r>
          </w:p>
        </w:tc>
        <w:tc>
          <w:tcPr>
            <w:tcW w:type="dxa" w:w="3000"/>
            <w:tcBorders>
              <w:top w:val="single" w:color="CCCCCC" w:sz="1"/>
              <w:left w:val="single" w:color="CCCCCC" w:sz="1"/>
              <w:bottom w:val="single" w:color="CCCCCC" w:sz="1"/>
              <w:right w:val="single" w:color="CCCCCC" w:sz="1"/>
            </w:tcBorders>
          </w:tcPr>
          <w:p>
            <w:r>
              <w:rPr>
                <w:sz w:val="20"/>
                <w:szCs w:val="20"/>
              </w:rPr>
              <w:t xml:space="preserve">REST API</w:t>
            </w:r>
          </w:p>
        </w:tc>
        <w:tc>
          <w:tcPr>
            <w:tcW w:type="dxa" w:w="3860"/>
            <w:tcBorders>
              <w:top w:val="single" w:color="CCCCCC" w:sz="1"/>
              <w:left w:val="single" w:color="CCCCCC" w:sz="1"/>
              <w:bottom w:val="single" w:color="CCCCCC" w:sz="1"/>
              <w:right w:val="single" w:color="CCCCCC" w:sz="1"/>
            </w:tcBorders>
          </w:tcPr>
          <w:p>
            <w:r>
              <w:rPr>
                <w:sz w:val="20"/>
                <w:szCs w:val="20"/>
              </w:rPr>
              <w:t xml:space="preserve">Schema validation, compatibility checks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OTel Collector</w:t>
            </w:r>
          </w:p>
        </w:tc>
        <w:tc>
          <w:tcPr>
            <w:tcW w:type="dxa" w:w="3000"/>
            <w:tcBorders>
              <w:top w:val="single" w:color="CCCCCC" w:sz="1"/>
              <w:left w:val="single" w:color="CCCCCC" w:sz="1"/>
              <w:bottom w:val="single" w:color="CCCCCC" w:sz="1"/>
              <w:right w:val="single" w:color="CCCCCC" w:sz="1"/>
            </w:tcBorders>
          </w:tcPr>
          <w:p>
            <w:r>
              <w:rPr>
                <w:sz w:val="20"/>
                <w:szCs w:val="20"/>
              </w:rPr>
              <w:t xml:space="preserve">OTLP/gRPC</w:t>
            </w:r>
          </w:p>
        </w:tc>
        <w:tc>
          <w:tcPr>
            <w:tcW w:type="dxa" w:w="3860"/>
            <w:tcBorders>
              <w:top w:val="single" w:color="CCCCCC" w:sz="1"/>
              <w:left w:val="single" w:color="CCCCCC" w:sz="1"/>
              <w:bottom w:val="single" w:color="CCCCCC" w:sz="1"/>
              <w:right w:val="single" w:color="CCCCCC" w:sz="1"/>
            </w:tcBorders>
          </w:tcPr>
          <w:p>
            <w:r>
              <w:rPr>
                <w:sz w:val="20"/>
                <w:szCs w:val="20"/>
              </w:rPr>
              <w:t xml:space="preserve">Signal validation endpoint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Neptune Graph</w:t>
            </w:r>
          </w:p>
        </w:tc>
        <w:tc>
          <w:tcPr>
            <w:tcW w:type="dxa" w:w="3000"/>
            <w:tcBorders>
              <w:top w:val="single" w:color="CCCCCC" w:sz="1"/>
              <w:left w:val="single" w:color="CCCCCC" w:sz="1"/>
              <w:bottom w:val="single" w:color="CCCCCC" w:sz="1"/>
              <w:right w:val="single" w:color="CCCCCC" w:sz="1"/>
            </w:tcBorders>
          </w:tcPr>
          <w:p>
            <w:r>
              <w:rPr>
                <w:sz w:val="20"/>
                <w:szCs w:val="20"/>
              </w:rPr>
              <w:t xml:space="preserve">Gremlin API</w:t>
            </w:r>
          </w:p>
        </w:tc>
        <w:tc>
          <w:tcPr>
            <w:tcW w:type="dxa" w:w="3860"/>
            <w:tcBorders>
              <w:top w:val="single" w:color="CCCCCC" w:sz="1"/>
              <w:left w:val="single" w:color="CCCCCC" w:sz="1"/>
              <w:bottom w:val="single" w:color="CCCCCC" w:sz="1"/>
              <w:right w:val="single" w:color="CCCCCC" w:sz="1"/>
            </w:tcBorders>
          </w:tcPr>
          <w:p>
            <w:r>
              <w:rPr>
                <w:sz w:val="20"/>
                <w:szCs w:val="20"/>
              </w:rPr>
              <w:t xml:space="preserve">Lineage edge creation, asset registration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CI/CD Pipeline</w:t>
            </w:r>
          </w:p>
        </w:tc>
        <w:tc>
          <w:tcPr>
            <w:tcW w:type="dxa" w:w="3000"/>
            <w:tcBorders>
              <w:top w:val="single" w:color="CCCCCC" w:sz="1"/>
              <w:left w:val="single" w:color="CCCCCC" w:sz="1"/>
              <w:bottom w:val="single" w:color="CCCCCC" w:sz="1"/>
              <w:right w:val="single" w:color="CCCCCC" w:sz="1"/>
            </w:tcBorders>
          </w:tcPr>
          <w:p>
            <w:r>
              <w:rPr>
                <w:sz w:val="20"/>
                <w:szCs w:val="20"/>
              </w:rPr>
              <w:t xml:space="preserve">GitHub Actions/Jenkins</w:t>
            </w:r>
          </w:p>
        </w:tc>
        <w:tc>
          <w:tcPr>
            <w:tcW w:type="dxa" w:w="3860"/>
            <w:tcBorders>
              <w:top w:val="single" w:color="CCCCCC" w:sz="1"/>
              <w:left w:val="single" w:color="CCCCCC" w:sz="1"/>
              <w:bottom w:val="single" w:color="CCCCCC" w:sz="1"/>
              <w:right w:val="single" w:color="CCCCCC" w:sz="1"/>
            </w:tcBorders>
          </w:tcPr>
          <w:p>
            <w:r>
              <w:rPr>
                <w:sz w:val="20"/>
                <w:szCs w:val="20"/>
              </w:rPr>
              <w:t xml:space="preserve">Gate enforcement, validation triggers</w:t>
            </w:r>
          </w:p>
        </w:tc>
      </w:tr>
    </w:tbl>
    <w:p>
      <w:r>
        <w:br w:type="page"/>
      </w:r>
    </w:p>
    <w:p>
      <w:pPr>
        <w:pStyle w:val="Heading1"/>
      </w:pPr>
      <w:r>
        <w:t xml:space="preserve">3. Repo Scout Agent</w:t>
      </w:r>
    </w:p>
    <w:p>
      <w:pPr>
        <w:spacing w:after="200"/>
      </w:pPr>
      <w:r>
        <w:rPr>
          <w:sz w:val="22"/>
          <w:szCs w:val="22"/>
        </w:rPr>
        <w:t xml:space="preserve">The Repo Scout is an LLM-powered agent that analyzes repositories to detect their technology stack, identify observability gaps, and generate an actionable instrumentation plan. It acts as the intelligence layer that determines what instrumentation is needed before any code is generated.</w:t>
      </w:r>
    </w:p>
    <w:p>
      <w:pPr>
        <w:pStyle w:val="Heading2"/>
      </w:pPr>
      <w:r>
        <w:t xml:space="preserve">3.1 Responsibilities</w:t>
      </w:r>
    </w:p>
    <w:p>
      <w:pPr>
        <w:pStyle w:val="ListParagraph"/>
        <w:numPr>
          <w:ilvl w:val="0"/>
          <w:numId w:val="4"/>
        </w:numPr>
      </w:pPr>
      <w:r>
        <w:rPr>
          <w:sz w:val="22"/>
          <w:szCs w:val="22"/>
        </w:rPr>
        <w:t xml:space="preserve">Detect tech stack: Language, framework, build system, dependencies</w:t>
      </w:r>
    </w:p>
    <w:p>
      <w:pPr>
        <w:pStyle w:val="ListParagraph"/>
        <w:numPr>
          <w:ilvl w:val="0"/>
          <w:numId w:val="4"/>
        </w:numPr>
      </w:pPr>
      <w:r>
        <w:rPr>
          <w:sz w:val="22"/>
          <w:szCs w:val="22"/>
        </w:rPr>
        <w:t xml:space="preserve">Identify entry points: Airflow DAGs, Kafka clients, Spark jobs, HTTP endpoints</w:t>
      </w:r>
    </w:p>
    <w:p>
      <w:pPr>
        <w:pStyle w:val="ListParagraph"/>
        <w:numPr>
          <w:ilvl w:val="0"/>
          <w:numId w:val="4"/>
        </w:numPr>
      </w:pPr>
      <w:r>
        <w:rPr>
          <w:sz w:val="22"/>
          <w:szCs w:val="22"/>
        </w:rPr>
        <w:t xml:space="preserve">Assess observability maturity: What signals already exist vs. what's missing</w:t>
      </w:r>
    </w:p>
    <w:p>
      <w:pPr>
        <w:pStyle w:val="ListParagraph"/>
        <w:numPr>
          <w:ilvl w:val="0"/>
          <w:numId w:val="4"/>
        </w:numPr>
      </w:pPr>
      <w:r>
        <w:rPr>
          <w:sz w:val="22"/>
          <w:szCs w:val="22"/>
        </w:rPr>
        <w:t xml:space="preserve">Generate confidence score: Likelihood that automated instrumentation will succeed</w:t>
      </w:r>
    </w:p>
    <w:p>
      <w:pPr>
        <w:pStyle w:val="ListParagraph"/>
        <w:numPr>
          <w:ilvl w:val="0"/>
          <w:numId w:val="4"/>
        </w:numPr>
      </w:pPr>
      <w:r>
        <w:rPr>
          <w:sz w:val="22"/>
          <w:szCs w:val="22"/>
        </w:rPr>
        <w:t xml:space="preserve">Produce Observability Diff Plan: Structured output for PR Author agent</w:t>
      </w:r>
    </w:p>
    <w:p>
      <w:pPr>
        <w:pStyle w:val="Heading2"/>
      </w:pPr>
      <w:r>
        <w:t xml:space="preserve">3.2 Detection Rules by Archetype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Archetype</w:t>
            </w:r>
          </w:p>
        </w:tc>
        <w:tc>
          <w:tcPr>
            <w:tcW w:type="dxa" w:w="28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Detection Signals</w:t>
            </w:r>
          </w:p>
        </w:tc>
        <w:tc>
          <w:tcPr>
            <w:tcW w:type="dxa" w:w="47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Required Instrumentation</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Kafka Microservice</w:t>
            </w:r>
          </w:p>
        </w:tc>
        <w:tc>
          <w:tcPr>
            <w:tcW w:type="dxa" w:w="2800"/>
            <w:tcBorders>
              <w:top w:val="single" w:color="CCCCCC" w:sz="1"/>
              <w:left w:val="single" w:color="CCCCCC" w:sz="1"/>
              <w:bottom w:val="single" w:color="CCCCCC" w:sz="1"/>
              <w:right w:val="single" w:color="CCCCCC" w:sz="1"/>
            </w:tcBorders>
          </w:tcPr>
          <w:p>
            <w:r>
              <w:rPr>
                <w:sz w:val="20"/>
                <w:szCs w:val="20"/>
              </w:rPr>
              <w:t xml:space="preserve">kafka-clients in deps, @KafkaListener, KafkaTemplate</w:t>
            </w:r>
          </w:p>
        </w:tc>
        <w:tc>
          <w:tcPr>
            <w:tcW w:type="dxa" w:w="4760"/>
            <w:tcBorders>
              <w:top w:val="single" w:color="CCCCCC" w:sz="1"/>
              <w:left w:val="single" w:color="CCCCCC" w:sz="1"/>
              <w:bottom w:val="single" w:color="CCCCCC" w:sz="1"/>
              <w:right w:val="single" w:color="CCCCCC" w:sz="1"/>
            </w:tcBorders>
          </w:tcPr>
          <w:p>
            <w:r>
              <w:rPr>
                <w:sz w:val="20"/>
                <w:szCs w:val="20"/>
              </w:rPr>
              <w:t xml:space="preserve">OTel interceptors, correlation headers, lag metrics, DLQ tracking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Airflow DAG</w:t>
            </w:r>
          </w:p>
        </w:tc>
        <w:tc>
          <w:tcPr>
            <w:tcW w:type="dxa" w:w="2800"/>
            <w:tcBorders>
              <w:top w:val="single" w:color="CCCCCC" w:sz="1"/>
              <w:left w:val="single" w:color="CCCCCC" w:sz="1"/>
              <w:bottom w:val="single" w:color="CCCCCC" w:sz="1"/>
              <w:right w:val="single" w:color="CCCCCC" w:sz="1"/>
            </w:tcBorders>
          </w:tcPr>
          <w:p>
            <w:r>
              <w:rPr>
                <w:sz w:val="20"/>
                <w:szCs w:val="20"/>
              </w:rPr>
              <w:t xml:space="preserve">airflow in deps, *_dag.py files, DAG() calls</w:t>
            </w:r>
          </w:p>
        </w:tc>
        <w:tc>
          <w:tcPr>
            <w:tcW w:type="dxa" w:w="4760"/>
            <w:tcBorders>
              <w:top w:val="single" w:color="CCCCCC" w:sz="1"/>
              <w:left w:val="single" w:color="CCCCCC" w:sz="1"/>
              <w:bottom w:val="single" w:color="CCCCCC" w:sz="1"/>
              <w:right w:val="single" w:color="CCCCCC" w:sz="1"/>
            </w:tcBorders>
          </w:tcPr>
          <w:p>
            <w:r>
              <w:rPr>
                <w:sz w:val="20"/>
                <w:szCs w:val="20"/>
              </w:rPr>
              <w:t xml:space="preserve">OpenLineage backend, task metrics, dataset URN tags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Spark Job</w:t>
            </w:r>
          </w:p>
        </w:tc>
        <w:tc>
          <w:tcPr>
            <w:tcW w:type="dxa" w:w="2800"/>
            <w:tcBorders>
              <w:top w:val="single" w:color="CCCCCC" w:sz="1"/>
              <w:left w:val="single" w:color="CCCCCC" w:sz="1"/>
              <w:bottom w:val="single" w:color="CCCCCC" w:sz="1"/>
              <w:right w:val="single" w:color="CCCCCC" w:sz="1"/>
            </w:tcBorders>
          </w:tcPr>
          <w:p>
            <w:r>
              <w:rPr>
                <w:sz w:val="20"/>
                <w:szCs w:val="20"/>
              </w:rPr>
              <w:t xml:space="preserve">pyspark/spark-core deps, SparkSession usage</w:t>
            </w:r>
          </w:p>
        </w:tc>
        <w:tc>
          <w:tcPr>
            <w:tcW w:type="dxa" w:w="4760"/>
            <w:tcBorders>
              <w:top w:val="single" w:color="CCCCCC" w:sz="1"/>
              <w:left w:val="single" w:color="CCCCCC" w:sz="1"/>
              <w:bottom w:val="single" w:color="CCCCCC" w:sz="1"/>
              <w:right w:val="single" w:color="CCCCCC" w:sz="1"/>
            </w:tcBorders>
          </w:tcPr>
          <w:p>
            <w:r>
              <w:rPr>
                <w:sz w:val="20"/>
                <w:szCs w:val="20"/>
              </w:rPr>
              <w:t xml:space="preserve">OpenLineage listener, column lineage, Delta audit hooks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REST API</w:t>
            </w:r>
          </w:p>
        </w:tc>
        <w:tc>
          <w:tcPr>
            <w:tcW w:type="dxa" w:w="2800"/>
            <w:tcBorders>
              <w:top w:val="single" w:color="CCCCCC" w:sz="1"/>
              <w:left w:val="single" w:color="CCCCCC" w:sz="1"/>
              <w:bottom w:val="single" w:color="CCCCCC" w:sz="1"/>
              <w:right w:val="single" w:color="CCCCCC" w:sz="1"/>
            </w:tcBorders>
          </w:tcPr>
          <w:p>
            <w:r>
              <w:rPr>
                <w:sz w:val="20"/>
                <w:szCs w:val="20"/>
              </w:rPr>
              <w:t xml:space="preserve">Spring Boot, FastAPI, Express patterns</w:t>
            </w:r>
          </w:p>
        </w:tc>
        <w:tc>
          <w:tcPr>
            <w:tcW w:type="dxa" w:w="4760"/>
            <w:tcBorders>
              <w:top w:val="single" w:color="CCCCCC" w:sz="1"/>
              <w:left w:val="single" w:color="CCCCCC" w:sz="1"/>
              <w:bottom w:val="single" w:color="CCCCCC" w:sz="1"/>
              <w:right w:val="single" w:color="CCCCCC" w:sz="1"/>
            </w:tcBorders>
          </w:tcPr>
          <w:p>
            <w:r>
              <w:rPr>
                <w:sz w:val="20"/>
                <w:szCs w:val="20"/>
              </w:rPr>
              <w:t xml:space="preserve">OTel auto-instrumentation, trace propagation, request metrics</w:t>
            </w:r>
          </w:p>
        </w:tc>
      </w:tr>
    </w:tbl>
    <w:p>
      <w:pPr>
        <w:pStyle w:val="Heading2"/>
      </w:pPr>
      <w:r>
        <w:t xml:space="preserve">3.3 Observability Diff Plan Schema</w:t>
      </w:r>
    </w:p>
    <w:p>
      <w:pPr>
        <w:spacing w:after="100"/>
      </w:pPr>
      <w:r>
        <w:rPr>
          <w:sz w:val="22"/>
          <w:szCs w:val="22"/>
        </w:rPr>
        <w:t xml:space="preserve">The Scout outputs a structured JSON plan that drives the PR Author:</w:t>
      </w:r>
    </w:p>
    <w:p>
      <w:pPr>
        <w:shd w:fill="F8F9FA" w:val="clear"/>
        <w:spacing w:before="100" w:after="100"/>
      </w:pPr>
      <w:r>
        <w:rPr>
          <w:rFonts w:ascii="Courier New" w:cs="Courier New" w:eastAsia="Courier New" w:hAnsi="Courier New"/>
          <w:sz w:val="18"/>
          <w:szCs w:val="18"/>
        </w:rPr>
        <w:t xml:space="preserve">{
  "repo": "orders-enricher",
  "scan_timestamp": "2026-01-04T10:30:00Z",
  "archetypes": ["kafka-microservice", "spring-boot"],
  "confidence": 0.87,
  "tech_stack": {
    "language": "java",
    "build_system": "maven",
    "framework": "spring-boot-3.2",
    "kafka_client": "spring-kafka-3.1"
  },
  "current_observability": {
    "otel_sdk": false,
    "correlation_propagation": false,
    "lineage_spec": false,
    "contract_stub": false,
    "runbook": false
  },
  "gaps": [
    {
      "type": "missing_otel",
      "location": "src/main/java/com/company/OrderConsumer.java",
      "description": "Kafka consumer lacks OTel interceptor",
      "priority": "P0",
      "template": "kafka-consumer-otel-java"
    },
    {
      "type": "missing_correlation",
      "location": "src/main/java/com/company/OrderProducer.java",
      "description": "Producer not injecting x-obs-* headers",
      "priority": "P0",
      "template": "kafka-producer-headers-java"
    },
    {
      "type": "missing_lineage_spec",
      "location": "lineage/",
      "description": "No lineage spec file defining input/output mappings",
      "priority": "P1",
      "template": "lineage-spec-kafka"
    }
  ],
  "patch_plan": [
    {
      "file": "pom.xml",
      "action": "add_dependency",
      "content": "&lt;dependency&gt;io.opentelemetry:opentelemetry-api:1.32.0&lt;/dependency&gt;"
    },
    {
      "file": "src/main/resources/application.yaml",
      "action": "merge_config",
      "content": "otel.instrumentation.kafka.enabled: true"
    }
  ],
  "risk_notes": [
    "Custom serializer detected - may need manual OTel wrapper",
    "No existing tests for Kafka consumer - add telemetry tests"
  ]
}</w:t>
      </w:r>
    </w:p>
    <w:p>
      <w:pPr>
        <w:pStyle w:val="Heading2"/>
      </w:pPr>
      <w:r>
        <w:t xml:space="preserve">3.4 Example: Scanning a Kafka Microservice</w:t>
      </w:r>
    </w:p>
    <w:p>
      <w:pPr>
        <w:spacing w:after="100"/>
      </w:pPr>
      <w:r>
        <w:rPr>
          <w:b/>
          <w:bCs/>
          <w:sz w:val="22"/>
          <w:szCs w:val="22"/>
        </w:rPr>
        <w:t xml:space="preserve">Input: Repository URL for orders-enricher service</w:t>
      </w:r>
    </w:p>
    <w:p>
      <w:pPr>
        <w:spacing w:after="100"/>
      </w:pPr>
      <w:r>
        <w:rPr>
          <w:sz w:val="22"/>
          <w:szCs w:val="22"/>
        </w:rPr>
        <w:t xml:space="preserve">Step 1: Clone and analyze repository structure</w:t>
      </w:r>
    </w:p>
    <w:p>
      <w:pPr>
        <w:shd w:fill="F8F9FA" w:val="clear"/>
        <w:spacing w:before="100" w:after="100"/>
      </w:pPr>
      <w:r>
        <w:rPr>
          <w:rFonts w:ascii="Courier New" w:cs="Courier New" w:eastAsia="Courier New" w:hAnsi="Courier New"/>
          <w:sz w:val="18"/>
          <w:szCs w:val="18"/>
        </w:rPr>
        <w:t xml:space="preserve"># Scout analyzes these files:
pom.xml                              # Dependencies: spring-kafka, no OTel
src/main/java/.../OrderConsumer.java # @KafkaListener annotation found
src/main/java/.../OrderProducer.java # KafkaTemplate usage found
application.yaml                     # Kafka bootstrap servers configured</w:t>
      </w:r>
    </w:p>
    <w:p>
      <w:pPr>
        <w:spacing w:after="100"/>
      </w:pPr>
      <w:r>
        <w:rPr>
          <w:sz w:val="22"/>
          <w:szCs w:val="22"/>
        </w:rPr>
        <w:t xml:space="preserve">Step 2: Detect archetype and gaps</w:t>
      </w:r>
    </w:p>
    <w:p>
      <w:pPr>
        <w:shd w:fill="F8F9FA" w:val="clear"/>
        <w:spacing w:before="100" w:after="100"/>
      </w:pPr>
      <w:r>
        <w:rPr>
          <w:rFonts w:ascii="Courier New" w:cs="Courier New" w:eastAsia="Courier New" w:hAnsi="Courier New"/>
          <w:sz w:val="18"/>
          <w:szCs w:val="18"/>
        </w:rPr>
        <w:t xml:space="preserve">Archetype: kafka-microservice (confidence: 0.92)
Gaps detected:
  - No OTel SDK in dependencies
  - No x-obs-* header injection in producer
  - No lineage spec file
  - No contract stub for outputs
  - No RUNBOOK.md</w:t>
      </w:r>
    </w:p>
    <w:p>
      <w:pPr>
        <w:spacing w:after="100"/>
      </w:pPr>
      <w:r>
        <w:rPr>
          <w:sz w:val="22"/>
          <w:szCs w:val="22"/>
        </w:rPr>
        <w:t xml:space="preserve">Step 3: Generate patch plan</w:t>
      </w:r>
    </w:p>
    <w:p>
      <w:pPr>
        <w:shd w:fill="F8F9FA" w:val="clear"/>
        <w:spacing w:before="100" w:after="100"/>
      </w:pPr>
      <w:r>
        <w:rPr>
          <w:rFonts w:ascii="Courier New" w:cs="Courier New" w:eastAsia="Courier New" w:hAnsi="Courier New"/>
          <w:sz w:val="18"/>
          <w:szCs w:val="18"/>
        </w:rPr>
        <w:t xml:space="preserve">Patch plan:
  1. Add OTel dependencies to pom.xml
  2. Add OTel interceptor config to application.yaml  
  3. Create lineage/orders-enricher.yaml
  4. Create contracts/orders_enriched.yaml (stub)
  5. Create RUNBOOK.md template</w:t>
      </w:r>
    </w:p>
    <w:p>
      <w:r>
        <w:br w:type="page"/>
      </w:r>
    </w:p>
    <w:p>
      <w:pPr>
        <w:pStyle w:val="Heading1"/>
      </w:pPr>
      <w:r>
        <w:t xml:space="preserve">4. PR Author Agent</w:t>
      </w:r>
    </w:p>
    <w:p>
      <w:pPr>
        <w:spacing w:after="200"/>
      </w:pPr>
      <w:r>
        <w:rPr>
          <w:sz w:val="22"/>
          <w:szCs w:val="22"/>
        </w:rPr>
        <w:t xml:space="preserve">The PR Author takes the Observability Diff Plan from Repo Scout and generates actual code changes, configuration files, and tests. It uses archetype-specific templates combined with LLM-powered code generation to produce production-ready pull requests.</w:t>
      </w:r>
    </w:p>
    <w:p>
      <w:pPr>
        <w:pStyle w:val="Heading2"/>
      </w:pPr>
      <w:r>
        <w:t xml:space="preserve">4.1 Responsibilities</w:t>
      </w:r>
    </w:p>
    <w:p>
      <w:pPr>
        <w:pStyle w:val="ListParagraph"/>
        <w:numPr>
          <w:ilvl w:val="0"/>
          <w:numId w:val="4"/>
        </w:numPr>
      </w:pPr>
      <w:r>
        <w:rPr>
          <w:sz w:val="22"/>
          <w:szCs w:val="22"/>
        </w:rPr>
        <w:t xml:space="preserve">Apply OTel SDK wrappers and auto-instrumentation config</w:t>
      </w:r>
    </w:p>
    <w:p>
      <w:pPr>
        <w:pStyle w:val="ListParagraph"/>
        <w:numPr>
          <w:ilvl w:val="0"/>
          <w:numId w:val="4"/>
        </w:numPr>
      </w:pPr>
      <w:r>
        <w:rPr>
          <w:sz w:val="22"/>
          <w:szCs w:val="22"/>
        </w:rPr>
        <w:t xml:space="preserve">Inject correlation header propagation (traceparent, x-obs-* headers)</w:t>
      </w:r>
    </w:p>
    <w:p>
      <w:pPr>
        <w:pStyle w:val="ListParagraph"/>
        <w:numPr>
          <w:ilvl w:val="0"/>
          <w:numId w:val="4"/>
        </w:numPr>
      </w:pPr>
      <w:r>
        <w:rPr>
          <w:sz w:val="22"/>
          <w:szCs w:val="22"/>
        </w:rPr>
        <w:t xml:space="preserve">Create lineage spec files defining input/output field mappings</w:t>
      </w:r>
    </w:p>
    <w:p>
      <w:pPr>
        <w:pStyle w:val="ListParagraph"/>
        <w:numPr>
          <w:ilvl w:val="0"/>
          <w:numId w:val="4"/>
        </w:numPr>
      </w:pPr>
      <w:r>
        <w:rPr>
          <w:sz w:val="22"/>
          <w:szCs w:val="22"/>
        </w:rPr>
        <w:t xml:space="preserve">Generate contract stubs with baseline SLOs</w:t>
      </w:r>
    </w:p>
    <w:p>
      <w:pPr>
        <w:pStyle w:val="ListParagraph"/>
        <w:numPr>
          <w:ilvl w:val="0"/>
          <w:numId w:val="4"/>
        </w:numPr>
      </w:pPr>
      <w:r>
        <w:rPr>
          <w:sz w:val="22"/>
          <w:szCs w:val="22"/>
        </w:rPr>
        <w:t xml:space="preserve">Add telemetry validation tests</w:t>
      </w:r>
    </w:p>
    <w:p>
      <w:pPr>
        <w:pStyle w:val="ListParagraph"/>
        <w:numPr>
          <w:ilvl w:val="0"/>
          <w:numId w:val="4"/>
        </w:numPr>
      </w:pPr>
      <w:r>
        <w:rPr>
          <w:sz w:val="22"/>
          <w:szCs w:val="22"/>
        </w:rPr>
        <w:t xml:space="preserve">Create RUNBOOK.md with operational procedures</w:t>
      </w:r>
    </w:p>
    <w:p>
      <w:pPr>
        <w:pStyle w:val="Heading2"/>
      </w:pPr>
      <w:r>
        <w:t xml:space="preserve">4.2 Generated Artifacts by Archetype</w:t>
      </w:r>
    </w:p>
    <w:p>
      <w:pPr>
        <w:pStyle w:val="Heading3"/>
      </w:pPr>
      <w:r>
        <w:t xml:space="preserve">4.2.1 Kafka Microservice (Java/Spring)</w:t>
      </w:r>
    </w:p>
    <w:p>
      <w:pPr>
        <w:spacing w:after="100"/>
      </w:pPr>
      <w:r>
        <w:rPr>
          <w:b/>
          <w:bCs/>
          <w:sz w:val="22"/>
          <w:szCs w:val="22"/>
        </w:rPr>
        <w:t xml:space="preserve">Dependencies added to pom.xml:</w:t>
      </w:r>
    </w:p>
    <w:p>
      <w:pPr>
        <w:shd w:fill="F8F9FA" w:val="clear"/>
        <w:spacing w:before="100" w:after="100"/>
      </w:pPr>
      <w:r>
        <w:rPr>
          <w:rFonts w:ascii="Courier New" w:cs="Courier New" w:eastAsia="Courier New" w:hAnsi="Courier New"/>
          <w:sz w:val="18"/>
          <w:szCs w:val="18"/>
        </w:rPr>
        <w:t xml:space="preserve">&lt;dependencies&gt;
  &lt;!-- OpenTelemetry SDK --&gt;
  &lt;dependency&gt;
    &lt;groupId&gt;io.opentelemetry&lt;/groupId&gt;
    &lt;artifactId&gt;opentelemetry-api&lt;/artifactId&gt;
    &lt;version&gt;1.32.0&lt;/version&gt;
  &lt;/dependency&gt;
  &lt;dependency&gt;
    &lt;groupId&gt;io.opentelemetry.instrumentation&lt;/groupId&gt;
    &lt;artifactId&gt;opentelemetry-kafka-clients-2.6&lt;/artifactId&gt;
    &lt;version&gt;1.32.0-alpha&lt;/version&gt;
  &lt;/dependency&gt;
&lt;/dependencies&gt;</w:t>
      </w:r>
    </w:p>
    <w:p>
      <w:pPr>
        <w:spacing w:after="100"/>
      </w:pPr>
      <w:r>
        <w:rPr>
          <w:b/>
          <w:bCs/>
          <w:sz w:val="22"/>
          <w:szCs w:val="22"/>
        </w:rPr>
        <w:t xml:space="preserve">Correlation Header Interceptor (ObservabilityProducerInterceptor.java):</w:t>
      </w:r>
    </w:p>
    <w:p>
      <w:pPr>
        <w:shd w:fill="F8F9FA" w:val="clear"/>
        <w:spacing w:before="100" w:after="100"/>
      </w:pPr>
      <w:r>
        <w:rPr>
          <w:rFonts w:ascii="Courier New" w:cs="Courier New" w:eastAsia="Courier New" w:hAnsi="Courier New"/>
          <w:sz w:val="18"/>
          <w:szCs w:val="18"/>
        </w:rPr>
        <w:t xml:space="preserve">public class ObservabilityProducerInterceptor&lt;K, V&gt; 
    implements ProducerInterceptor&lt;K, V&gt; {
  @Override
  public ProducerRecord&lt;K, V&gt; onSend(ProducerRecord&lt;K, V&gt; record) {
    Span currentSpan = Span.current();
    Headers headers = record.headers();
    // Inject W3C trace context
    W3CTraceContextPropagator.getInstance()
      .inject(Context.current(), headers, (h, key, val) -&gt; 
        h.add(key, val.getBytes(StandardCharsets.UTF_8)));
    // Add observability headers
    headers.add("x-obs-producer-service", 
      System.getenv("SERVICE_URN").getBytes());
    headers.add("x-obs-producer-deploy-id", 
      System.getenv("DEPLOY_ID").getBytes());
    headers.add("x-obs-mapping-id", 
      getMappingId(record.topic()).getBytes());
    headers.add("x-obs-schema-id", 
      getSchemaId(record.value()).getBytes());
    return record;
  }
}</w:t>
      </w:r>
    </w:p>
    <w:p>
      <w:pPr>
        <w:spacing w:after="100"/>
      </w:pPr>
      <w:r>
        <w:rPr>
          <w:b/>
          <w:bCs/>
          <w:sz w:val="22"/>
          <w:szCs w:val="22"/>
        </w:rPr>
        <w:t xml:space="preserve">Lineage Spec File (lineage/orders-enricher.yaml):</w:t>
      </w:r>
    </w:p>
    <w:p>
      <w:pPr>
        <w:shd w:fill="F8F9FA" w:val="clear"/>
        <w:spacing w:before="100" w:after="100"/>
      </w:pPr>
      <w:r>
        <w:rPr>
          <w:rFonts w:ascii="Courier New" w:cs="Courier New" w:eastAsia="Courier New" w:hAnsi="Courier New"/>
          <w:sz w:val="18"/>
          <w:szCs w:val="18"/>
        </w:rPr>
        <w:t xml:space="preserve"># Auto-generated by PR Author - Review and customize
service:
  name: orders-enricher
  urn: urn:svc:prod:commerce:orders-enricher
  owner: orders-team
  tier: 1
inputs:
  - asset_urn: urn:kafka:prod:msk:orders_raw
    type: kafka-topic
    consumer_group: orders-enricher-cg
outputs:
  - asset_urn: urn:kafka:prod:msk:orders_enriched
    type: kafka-topic
field_mappings:
  - source: orders_raw.order_id
    target: orders_enriched.order_id
    transform: copy
  - source: orders_raw.total_amount
    target: orders_enriched.total_amount
    transform: "cast(double)"
  - source: orders_raw.customer_id
    target: orders_enriched.customer_id
    transform: copy
  - source: "[EXTERNAL:currency-api]"
    target: orders_enriched.currency_rate
    transform: lookup</w:t>
      </w:r>
    </w:p>
    <w:p>
      <w:pPr>
        <w:spacing w:after="100"/>
      </w:pPr>
      <w:r>
        <w:rPr>
          <w:b/>
          <w:bCs/>
          <w:sz w:val="22"/>
          <w:szCs w:val="22"/>
        </w:rPr>
        <w:t xml:space="preserve">Contract Stub (contracts/orders_enriched.yaml):</w:t>
      </w:r>
    </w:p>
    <w:p>
      <w:pPr>
        <w:shd w:fill="F8F9FA" w:val="clear"/>
        <w:spacing w:before="100" w:after="100"/>
      </w:pPr>
      <w:r>
        <w:rPr>
          <w:rFonts w:ascii="Courier New" w:cs="Courier New" w:eastAsia="Courier New" w:hAnsi="Courier New"/>
          <w:sz w:val="18"/>
          <w:szCs w:val="18"/>
        </w:rPr>
        <w:t xml:space="preserve"># Data Contract - orders_enriched topic
# Auto-generated stub - customize SLOs based on requirements
asset:
  urn: urn:kafka:prod:msk:orders_enriched
  name: Orders Enriched
  owner: orders-team
  tier: 1
schema:
  registry: confluent
  subject: orders_enriched-value
  compatibility: BACKWARD
slos:
  freshness:
    max_delay_minutes: 5
    measurement: last_message_timestamp
  volume:
    min_messages_per_hour: 100
    max_messages_per_hour: 100000
  quality:
    null_rate_threshold: 0.01
    schema_compliance: required</w:t>
      </w:r>
    </w:p>
    <w:p>
      <w:r>
        <w:br w:type="page"/>
      </w:r>
    </w:p>
    <w:p>
      <w:pPr>
        <w:pStyle w:val="Heading3"/>
      </w:pPr>
      <w:r>
        <w:t xml:space="preserve">4.2.2 Airflow DAG</w:t>
      </w:r>
    </w:p>
    <w:p>
      <w:pPr>
        <w:spacing w:after="100"/>
      </w:pPr>
      <w:r>
        <w:rPr>
          <w:b/>
          <w:bCs/>
          <w:sz w:val="22"/>
          <w:szCs w:val="22"/>
        </w:rPr>
        <w:t xml:space="preserve">OpenLineage Integration (airflow_config.py):</w:t>
      </w:r>
    </w:p>
    <w:p>
      <w:pPr>
        <w:shd w:fill="F8F9FA" w:val="clear"/>
        <w:spacing w:before="100" w:after="100"/>
      </w:pPr>
      <w:r>
        <w:rPr>
          <w:rFonts w:ascii="Courier New" w:cs="Courier New" w:eastAsia="Courier New" w:hAnsi="Courier New"/>
          <w:sz w:val="18"/>
          <w:szCs w:val="18"/>
        </w:rPr>
        <w:t xml:space="preserve"># Add to airflow.cfg or as environment variables
AIRFLOW__LINEAGE__BACKEND = "openlineage.lineage_backend.OpenLineageBackend"
OPENLINEAGE_URL = "https://otel-collector.internal:4318"
OPENLINEAGE_NAMESPACE = "airflow-prod"
# Or programmatic setup in DAG
from openlineage.airflow import DAG as LineageDAG
with LineageDAG(
    dag_id="orders_daily_agg",
    default_args={
        "owner": "orders-team",
        "retries": 2,
    },
    tags=["tier-1", "orders"],
) as dag:
    # Tasks automatically emit OpenLineage events</w:t>
      </w:r>
    </w:p>
    <w:p>
      <w:pPr>
        <w:spacing w:after="100"/>
      </w:pPr>
      <w:r>
        <w:rPr>
          <w:b/>
          <w:bCs/>
          <w:sz w:val="22"/>
          <w:szCs w:val="22"/>
        </w:rPr>
        <w:t xml:space="preserve">Task Wrapper with Asset URN Tags:</w:t>
      </w:r>
    </w:p>
    <w:p>
      <w:pPr>
        <w:shd w:fill="F8F9FA" w:val="clear"/>
        <w:spacing w:before="100" w:after="100"/>
      </w:pPr>
      <w:r>
        <w:rPr>
          <w:rFonts w:ascii="Courier New" w:cs="Courier New" w:eastAsia="Courier New" w:hAnsi="Courier New"/>
          <w:sz w:val="18"/>
          <w:szCs w:val="18"/>
        </w:rPr>
        <w:t xml:space="preserve">from airflow.decorators import task
from openlineage.airflow.utils import get_custom_facets
@task(
    task_id="process_orders",
    inlets=[Dataset("urn:kafka:prod:msk:orders_enriched")],
    outlets=[Dataset("urn:delta:prod:us-east-1:silver:orders")]
)
def process_orders(**context):
    # Add custom facets for observability
    context["ti"].xcom_push(
        key="openlineage_run_facet",
        value={
            "observability": {
                "dag_run_id": context["dag_run"].run_id,
                "correlation_id": context["dag_run"].conf.get("correlation_id"),
                "tier": "1"
            }
        }
    )
    # Processing logic...</w:t>
      </w:r>
    </w:p>
    <w:p>
      <w:pPr>
        <w:pStyle w:val="Heading3"/>
      </w:pPr>
      <w:r>
        <w:t xml:space="preserve">4.2.3 Spark/Delta Job</w:t>
      </w:r>
    </w:p>
    <w:p>
      <w:pPr>
        <w:spacing w:after="100"/>
      </w:pPr>
      <w:r>
        <w:rPr>
          <w:b/>
          <w:bCs/>
          <w:sz w:val="22"/>
          <w:szCs w:val="22"/>
        </w:rPr>
        <w:t xml:space="preserve">OpenLineage Spark Listener Configuration:</w:t>
      </w:r>
    </w:p>
    <w:p>
      <w:pPr>
        <w:shd w:fill="F8F9FA" w:val="clear"/>
        <w:spacing w:before="100" w:after="100"/>
      </w:pPr>
      <w:r>
        <w:rPr>
          <w:rFonts w:ascii="Courier New" w:cs="Courier New" w:eastAsia="Courier New" w:hAnsi="Courier New"/>
          <w:sz w:val="18"/>
          <w:szCs w:val="18"/>
        </w:rPr>
        <w:t xml:space="preserve"># spark-submit configuration
spark-submit \
  --conf spark.extraListeners=io.openlineage.spark.agent.OpenLineageSparkListener \
  --conf spark.openlineage.transport.type=http \
  --conf spark.openlineage.transport.url=https://otel-collector:4318 \
  --conf spark.openlineage.namespace=spark-prod \
  --conf spark.openlineage.parentRunId=$DAG_RUN_ID \
  --conf spark.observability.dag_run_id=$DAG_RUN_ID \
  --conf spark.observability.correlation_id=$CORRELATION_ID \
  my_spark_job.py</w:t>
      </w:r>
    </w:p>
    <w:p>
      <w:pPr>
        <w:spacing w:after="100"/>
      </w:pPr>
      <w:r>
        <w:rPr>
          <w:b/>
          <w:bCs/>
          <w:sz w:val="22"/>
          <w:szCs w:val="22"/>
        </w:rPr>
        <w:t xml:space="preserve">Column-Level Lineage with Catalyst Plan Extraction:</w:t>
      </w:r>
    </w:p>
    <w:p>
      <w:pPr>
        <w:shd w:fill="F8F9FA" w:val="clear"/>
        <w:spacing w:before="100" w:after="100"/>
      </w:pPr>
      <w:r>
        <w:rPr>
          <w:rFonts w:ascii="Courier New" w:cs="Courier New" w:eastAsia="Courier New" w:hAnsi="Courier New"/>
          <w:sz w:val="18"/>
          <w:szCs w:val="18"/>
        </w:rPr>
        <w:t xml:space="preserve">from pyspark.sql import SparkSession
from openlineage.spark import OpenLineageRunEvent
spark = SparkSession.builder \
    .config("spark.sql.queryExecutionListeners", 
            "io.openlineage.spark.agent.lifecycle.plan.column.ColumnLevelLineageVisitor") \
    .getOrCreate()
# When this transformation runs, OpenLineage captures:
# - Input columns: orders_enriched.total_amount, orders_enriched.currency_rate
# - Output columns: orders_silver.revenue_usd
# - Transform: multiplication
df = spark.read.table("orders_enriched")
result = df.withColumn("revenue_usd", 
    col("total_amount") * col("currency_rate"))
result.write.mode("overwrite").saveAsTable("orders_silver")</w:t>
      </w:r>
    </w:p>
    <w:p>
      <w:r>
        <w:br w:type="page"/>
      </w:r>
    </w:p>
    <w:p>
      <w:pPr>
        <w:pStyle w:val="Heading2"/>
      </w:pPr>
      <w:r>
        <w:t xml:space="preserve">4.3 Telemetry Validation Test Generation</w:t>
      </w:r>
    </w:p>
    <w:p>
      <w:pPr>
        <w:spacing w:after="100"/>
      </w:pPr>
      <w:r>
        <w:rPr>
          <w:sz w:val="22"/>
          <w:szCs w:val="22"/>
        </w:rPr>
        <w:t xml:space="preserve">The PR Author generates tests that validate signal emission:</w:t>
      </w:r>
    </w:p>
    <w:p>
      <w:pPr>
        <w:shd w:fill="F8F9FA" w:val="clear"/>
        <w:spacing w:before="100" w:after="100"/>
      </w:pPr>
      <w:r>
        <w:rPr>
          <w:rFonts w:ascii="Courier New" w:cs="Courier New" w:eastAsia="Courier New" w:hAnsi="Courier New"/>
          <w:sz w:val="18"/>
          <w:szCs w:val="18"/>
        </w:rPr>
        <w:t xml:space="preserve">// TelemetryValidationTest.java
@SpringBootTest
@EmbeddedKafka
public class TelemetryValidationTest {
  @Autowired
  private KafkaTemplate&lt;String, Order&gt; producer;
  @MockBean
  private OpenTelemetry openTelemetry;
  @Test
  void shouldEmitSpanOnKafkaProduce() {
    // Given
    Order order = new Order("123", 99.99, "USD");
    // When  
    producer.send("orders_raw", order);
    // Then
    verify(openTelemetry.getTracer("orders-enricher"))
      .spanBuilder("orders_raw send")
      .setAttribute("messaging.system", "kafka")
      .setAttribute("messaging.destination", "orders_raw")
      .startSpan();
  }
  @Test
  void shouldPropagateCorrelationHeaders() {
    // Verify x-obs-* headers are present in produced messages
    ConsumerRecord&lt;String, Order&gt; record = receiveMessage();
    assertThat(record.headers().lastHeader("x-obs-producer-service"))
      .isNotNull();
    assertThat(record.headers().lastHeader("x-obs-mapping-id"))
      .isNotNull();
    assertThat(record.headers().lastHeader("traceparent"))
      .isNotNull();
  }
}</w:t>
      </w:r>
    </w:p>
    <w:p>
      <w:r>
        <w:br w:type="page"/>
      </w:r>
    </w:p>
    <w:p>
      <w:pPr>
        <w:pStyle w:val="Heading1"/>
      </w:pPr>
      <w:r>
        <w:t xml:space="preserve">5. CI Gatekeeper Agent</w:t>
      </w:r>
    </w:p>
    <w:p>
      <w:pPr>
        <w:spacing w:after="200"/>
      </w:pPr>
      <w:r>
        <w:rPr>
          <w:sz w:val="22"/>
          <w:szCs w:val="22"/>
        </w:rPr>
        <w:t xml:space="preserve">The CI Gatekeeper enforces observability standards through CI pipeline checks. It implements a progressive gating strategy that gradually increases enforcement, converting 'optional adoption' into 'migration readiness' without requiring organizational mandates.</w:t>
      </w:r>
    </w:p>
    <w:p>
      <w:pPr>
        <w:pStyle w:val="Heading2"/>
      </w:pPr>
      <w:r>
        <w:t xml:space="preserve">5.1 Gate Policies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rPr>
          <w:tblHeader/>
        </w:trPr>
        <w:tc>
          <w:tcPr>
            <w:tcW w:type="dxa" w:w="12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Gate</w:t>
            </w:r>
          </w:p>
        </w:tc>
        <w:tc>
          <w:tcPr>
            <w:tcW w:type="dxa" w:w="22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Trigger Point</w:t>
            </w:r>
          </w:p>
        </w:tc>
        <w:tc>
          <w:tcPr>
            <w:tcW w:type="dxa" w:w="28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Requirements</w:t>
            </w:r>
          </w:p>
        </w:tc>
        <w:tc>
          <w:tcPr>
            <w:tcW w:type="dxa" w:w="31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Action on Failure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Gate 1</w:t>
            </w:r>
          </w:p>
        </w:tc>
        <w:tc>
          <w:tcPr>
            <w:tcW w:type="dxa" w:w="2200"/>
            <w:tcBorders>
              <w:top w:val="single" w:color="CCCCCC" w:sz="1"/>
              <w:left w:val="single" w:color="CCCCCC" w:sz="1"/>
              <w:bottom w:val="single" w:color="CCCCCC" w:sz="1"/>
              <w:right w:val="single" w:color="CCCCCC" w:sz="1"/>
            </w:tcBorders>
          </w:tcPr>
          <w:p>
            <w:r>
              <w:rPr>
                <w:sz w:val="20"/>
                <w:szCs w:val="20"/>
              </w:rPr>
              <w:t xml:space="preserve">PR Merge (pre-merge)</w:t>
            </w:r>
          </w:p>
        </w:tc>
        <w:tc>
          <w:tcPr>
            <w:tcW w:type="dxa" w:w="2800"/>
            <w:tcBorders>
              <w:top w:val="single" w:color="CCCCCC" w:sz="1"/>
              <w:left w:val="single" w:color="CCCCCC" w:sz="1"/>
              <w:bottom w:val="single" w:color="CCCCCC" w:sz="1"/>
              <w:right w:val="single" w:color="CCCCCC" w:sz="1"/>
            </w:tcBorders>
          </w:tcPr>
          <w:p>
            <w:r>
              <w:rPr>
                <w:sz w:val="20"/>
                <w:szCs w:val="20"/>
              </w:rPr>
              <w:t xml:space="preserve">Baseline telemetry present, asset URN tags, owner metadata, RUNBOOK.md</w:t>
            </w:r>
          </w:p>
        </w:tc>
        <w:tc>
          <w:tcPr>
            <w:tcW w:type="dxa" w:w="3160"/>
            <w:tcBorders>
              <w:top w:val="single" w:color="CCCCCC" w:sz="1"/>
              <w:left w:val="single" w:color="CCCCCC" w:sz="1"/>
              <w:bottom w:val="single" w:color="CCCCCC" w:sz="1"/>
              <w:right w:val="single" w:color="CCCCCC" w:sz="1"/>
            </w:tcBorders>
          </w:tcPr>
          <w:p>
            <w:r>
              <w:rPr>
                <w:sz w:val="20"/>
                <w:szCs w:val="20"/>
              </w:rPr>
              <w:t xml:space="preserve">Block merge (Tier-1) or warn (Tier-2+)</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Gate 2</w:t>
            </w:r>
          </w:p>
        </w:tc>
        <w:tc>
          <w:tcPr>
            <w:tcW w:type="dxa" w:w="2200"/>
            <w:tcBorders>
              <w:top w:val="single" w:color="CCCCCC" w:sz="1"/>
              <w:left w:val="single" w:color="CCCCCC" w:sz="1"/>
              <w:bottom w:val="single" w:color="CCCCCC" w:sz="1"/>
              <w:right w:val="single" w:color="CCCCCC" w:sz="1"/>
            </w:tcBorders>
          </w:tcPr>
          <w:p>
            <w:r>
              <w:rPr>
                <w:sz w:val="20"/>
                <w:szCs w:val="20"/>
              </w:rPr>
              <w:t xml:space="preserve">Migration Cutover</w:t>
            </w:r>
          </w:p>
        </w:tc>
        <w:tc>
          <w:tcPr>
            <w:tcW w:type="dxa" w:w="2800"/>
            <w:tcBorders>
              <w:top w:val="single" w:color="CCCCCC" w:sz="1"/>
              <w:left w:val="single" w:color="CCCCCC" w:sz="1"/>
              <w:bottom w:val="single" w:color="CCCCCC" w:sz="1"/>
              <w:right w:val="single" w:color="CCCCCC" w:sz="1"/>
            </w:tcBorders>
          </w:tcPr>
          <w:p>
            <w:r>
              <w:rPr>
                <w:sz w:val="20"/>
                <w:szCs w:val="20"/>
              </w:rPr>
              <w:t xml:space="preserve">Signals live in prod, freshness/volume monitors, on-call route, blast radius queryable</w:t>
            </w:r>
          </w:p>
        </w:tc>
        <w:tc>
          <w:tcPr>
            <w:tcW w:type="dxa" w:w="3160"/>
            <w:tcBorders>
              <w:top w:val="single" w:color="CCCCCC" w:sz="1"/>
              <w:left w:val="single" w:color="CCCCCC" w:sz="1"/>
              <w:bottom w:val="single" w:color="CCCCCC" w:sz="1"/>
              <w:right w:val="single" w:color="CCCCCC" w:sz="1"/>
            </w:tcBorders>
          </w:tcPr>
          <w:p>
            <w:r>
              <w:rPr>
                <w:sz w:val="20"/>
                <w:szCs w:val="20"/>
              </w:rPr>
              <w:t xml:space="preserve">Block cutover until resolved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Gate 3</w:t>
            </w:r>
          </w:p>
        </w:tc>
        <w:tc>
          <w:tcPr>
            <w:tcW w:type="dxa" w:w="2200"/>
            <w:tcBorders>
              <w:top w:val="single" w:color="CCCCCC" w:sz="1"/>
              <w:left w:val="single" w:color="CCCCCC" w:sz="1"/>
              <w:bottom w:val="single" w:color="CCCCCC" w:sz="1"/>
              <w:right w:val="single" w:color="CCCCCC" w:sz="1"/>
            </w:tcBorders>
          </w:tcPr>
          <w:p>
            <w:r>
              <w:rPr>
                <w:sz w:val="20"/>
                <w:szCs w:val="20"/>
              </w:rPr>
              <w:t xml:space="preserve">Post-Cutover (14 days)</w:t>
            </w:r>
          </w:p>
        </w:tc>
        <w:tc>
          <w:tcPr>
            <w:tcW w:type="dxa" w:w="2800"/>
            <w:tcBorders>
              <w:top w:val="single" w:color="CCCCCC" w:sz="1"/>
              <w:left w:val="single" w:color="CCCCCC" w:sz="1"/>
              <w:bottom w:val="single" w:color="CCCCCC" w:sz="1"/>
              <w:right w:val="single" w:color="CCCCCC" w:sz="1"/>
            </w:tcBorders>
          </w:tcPr>
          <w:p>
            <w:r>
              <w:rPr>
                <w:sz w:val="20"/>
                <w:szCs w:val="20"/>
              </w:rPr>
              <w:t xml:space="preserve">Schema change events wired, lineage edges present, DQ checks (2+ high-value)</w:t>
            </w:r>
          </w:p>
        </w:tc>
        <w:tc>
          <w:tcPr>
            <w:tcW w:type="dxa" w:w="3160"/>
            <w:tcBorders>
              <w:top w:val="single" w:color="CCCCCC" w:sz="1"/>
              <w:left w:val="single" w:color="CCCCCC" w:sz="1"/>
              <w:bottom w:val="single" w:color="CCCCCC" w:sz="1"/>
              <w:right w:val="single" w:color="CCCCCC" w:sz="1"/>
            </w:tcBorders>
          </w:tcPr>
          <w:p>
            <w:r>
              <w:rPr>
                <w:sz w:val="20"/>
                <w:szCs w:val="20"/>
              </w:rPr>
              <w:t xml:space="preserve">Stability Review with leadership</w:t>
            </w:r>
          </w:p>
        </w:tc>
      </w:tr>
    </w:tbl>
    <w:p>
      <w:pPr>
        <w:pStyle w:val="Heading2"/>
      </w:pPr>
      <w:r>
        <w:t xml:space="preserve">5.2 CI Check Implementation</w:t>
      </w:r>
    </w:p>
    <w:p>
      <w:pPr>
        <w:spacing w:after="100"/>
      </w:pPr>
      <w:r>
        <w:rPr>
          <w:b/>
          <w:bCs/>
          <w:sz w:val="22"/>
          <w:szCs w:val="22"/>
        </w:rPr>
        <w:t xml:space="preserve">GitHub Actions Workflow (.github/workflows/observability-gate.yaml):</w:t>
      </w:r>
    </w:p>
    <w:p>
      <w:pPr>
        <w:shd w:fill="F8F9FA" w:val="clear"/>
        <w:spacing w:before="100" w:after="100"/>
      </w:pPr>
      <w:r>
        <w:rPr>
          <w:rFonts w:ascii="Courier New" w:cs="Courier New" w:eastAsia="Courier New" w:hAnsi="Courier New"/>
          <w:sz w:val="18"/>
          <w:szCs w:val="18"/>
        </w:rPr>
        <w:t xml:space="preserve">name: Observability Gate
on: [pull_request]
jobs:
  gate-1-baseline:
    runs-on: ubuntu-latest
    steps:
      - uses: actions/checkout@v4
      - name: Check OTel SDK presence
        id: otel-check
        run: |
          if grep -r "opentelemetry" pom.xml package.json requirements.txt 2&gt;/dev/null; then
            echo "otel_present=true" &gt;&gt; $GITHUB_OUTPUT
          else
            echo "otel_present=false" &gt;&gt; $GITHUB_OUTPUT
            echo "::warning::OTel SDK not found in dependencies"
          fi
      - name: Check lineage spec
        id: lineage-check
        run: |
          if [ -d "lineage" ] &amp;&amp; ls lineage/*.yaml 1&gt;/dev/null 2&gt;&amp;1; then
            echo "lineage_present=true" &gt;&gt; $GITHUB_OUTPUT
          else
            echo "lineage_present=false" &gt;&gt; $GITHUB_OUTPUT
            echo "::warning::No lineage spec found in lineage/"
          fi
      - name: Check contract stub
        id: contract-check
        run: |
          if [ -d "contracts" ] &amp;&amp; ls contracts/*.yaml 1&gt;/dev/null 2&gt;&amp;1; then
            echo "contract_present=true" &gt;&gt; $GITHUB_OUTPUT
          else
            echo "contract_present=false" &gt;&gt; $GITHUB_OUTPUT  
            echo "::warning::No contract stub found in contracts/"
          fi
      - name: Check RUNBOOK
        id: runbook-check
        run: |
          if [ -f "RUNBOOK.md" ]; then
            echo "runbook_present=true" &gt;&gt; $GITHUB_OUTPUT
          else
            echo "runbook_present=false" &gt;&gt; $GITHUB_OUTPUT
            echo "::warning::RUNBOOK.md not found"
          fi
      - name: Determine tier and enforce
        run: |
          TIER=$(yq '.service.tier' lineage/*.yaml 2&gt;/dev/null || echo "2")
          if [ "$TIER" == "1" ]; then
            # Hard fail for Tier-1
            if [ "${{ steps.otel-check.outputs.otel_present }}" != "true" ]; then
              echo "::error::Tier-1 service requires OTel SDK"
              exit 1
            fi
            if [ "${{ steps.lineage-check.outputs.lineage_present }}" != "true" ]; then
              echo "::error::Tier-1 service requires lineage spec"
              exit 1
            fi
          fi</w:t>
      </w:r>
    </w:p>
    <w:p>
      <w:pPr>
        <w:pStyle w:val="Heading2"/>
      </w:pPr>
      <w:r>
        <w:t xml:space="preserve">5.3 Schema Compatibility Check</w:t>
      </w:r>
    </w:p>
    <w:p>
      <w:pPr>
        <w:shd w:fill="F8F9FA" w:val="clear"/>
        <w:spacing w:before="100" w:after="100"/>
      </w:pPr>
      <w:r>
        <w:rPr>
          <w:rFonts w:ascii="Courier New" w:cs="Courier New" w:eastAsia="Courier New" w:hAnsi="Courier New"/>
          <w:sz w:val="18"/>
          <w:szCs w:val="18"/>
        </w:rPr>
        <w:t xml:space="preserve">- name: Schema compatibility check
  run: |
    # Find Avro/Proto schema files
    SCHEMAS=$(find . -name "*.avsc" -o -name "*.proto")
    for SCHEMA in $SCHEMAS; do
      SUBJECT=$(basename $SCHEMA .avsc)
      # Check compatibility against Schema Registry
      COMPAT_RESULT=$(curl -s -X POST \
        -H "Content-Type: application/vnd.schemaregistry.v1+json" \
        --data "{\"schema\": \"$(cat $SCHEMA | jq -Rs .)\"}" \
        "$SCHEMA_REGISTRY_URL/compatibility/subjects/$SUBJECT-value/versions/latest")
      if echo "$COMPAT_RESULT" | jq -e '.is_compatible == false' &gt; /dev/null; then
        echo "::error::Schema $SUBJECT is NOT backward compatible"
        echo "Breaking changes detected:"
        echo "$COMPAT_RESULT" | jq '.messages'
        exit 1
      fi
    done</w:t>
      </w:r>
    </w:p>
    <w:p>
      <w:pPr>
        <w:pStyle w:val="Heading2"/>
      </w:pPr>
      <w:r>
        <w:t xml:space="preserve">5.4 Gate Status Reporting</w:t>
      </w:r>
    </w:p>
    <w:p>
      <w:pPr>
        <w:spacing w:after="100"/>
      </w:pPr>
      <w:r>
        <w:rPr>
          <w:sz w:val="22"/>
          <w:szCs w:val="22"/>
        </w:rPr>
        <w:t xml:space="preserve">The Gatekeeper reports status to the PR and to the observability platform:</w:t>
      </w:r>
    </w:p>
    <w:p>
      <w:pPr>
        <w:shd w:fill="F8F9FA" w:val="clear"/>
        <w:spacing w:before="100" w:after="100"/>
      </w:pPr>
      <w:r>
        <w:rPr>
          <w:rFonts w:ascii="Courier New" w:cs="Courier New" w:eastAsia="Courier New" w:hAnsi="Courier New"/>
          <w:sz w:val="18"/>
          <w:szCs w:val="18"/>
        </w:rPr>
        <w:t xml:space="preserve">// GateStatusEvent - emitted to event bus
{
  "event_type": "GateStatusReport",
  "timestamp": "2026-01-04T10:45:00Z",
  "repository": "orders-enricher",
  "pr_number": 142,
  "commit_sha": "abc123def",
  "gate": "gate-1",
  "status": "PASSED",
  "tier": 1,
  "checks": {
    "otel_sdk": { "status": "PASS", "details": "OTel 1.32.0 found" },
    "lineage_spec": { "status": "PASS", "details": "lineage/orders-enricher.yaml" },
    "contract_stub": { "status": "PASS", "details": "contracts/orders_enriched.yaml" },
    "schema_compat": { "status": "PASS", "details": "BACKWARD compatible" },
    "runbook": { "status": "PASS", "details": "RUNBOOK.md present" }
  },
  "next_gate": "gate-2",
  "next_gate_requirements": [
    "Signals live in prod for 7 days",
    "On-call route configured"
  ]
}</w:t>
      </w:r>
    </w:p>
    <w:p>
      <w:r>
        <w:br w:type="page"/>
      </w:r>
    </w:p>
    <w:p>
      <w:pPr>
        <w:pStyle w:val="Heading1"/>
      </w:pPr>
      <w:r>
        <w:t xml:space="preserve">6. Telemetry Validator Agent</w:t>
      </w:r>
    </w:p>
    <w:p>
      <w:pPr>
        <w:spacing w:after="200"/>
      </w:pPr>
      <w:r>
        <w:rPr>
          <w:sz w:val="22"/>
          <w:szCs w:val="22"/>
        </w:rPr>
        <w:t xml:space="preserve">The Telemetry Validator is the final verification layer that confirms instrumentation actually works by running the service in a sandbox environment and verifying that expected signals arrive at the observability backend. This prevents merging of broken instrumentation.</w:t>
      </w:r>
    </w:p>
    <w:p>
      <w:pPr>
        <w:pStyle w:val="Heading2"/>
      </w:pPr>
      <w:r>
        <w:t xml:space="preserve">6.1 Validation Process</w:t>
      </w:r>
    </w:p>
    <w:p>
      <w:pPr>
        <w:pStyle w:val="ListParagraph"/>
        <w:numPr>
          <w:ilvl w:val="0"/>
          <w:numId w:val="5"/>
        </w:numPr>
      </w:pPr>
      <w:r>
        <w:rPr>
          <w:sz w:val="22"/>
          <w:szCs w:val="22"/>
        </w:rPr>
        <w:t xml:space="preserve">Spin up service in isolated test environment (Docker/K8s namespace)</w:t>
      </w:r>
    </w:p>
    <w:p>
      <w:pPr>
        <w:pStyle w:val="ListParagraph"/>
        <w:numPr>
          <w:ilvl w:val="0"/>
          <w:numId w:val="5"/>
        </w:numPr>
      </w:pPr>
      <w:r>
        <w:rPr>
          <w:sz w:val="22"/>
          <w:szCs w:val="22"/>
        </w:rPr>
        <w:t xml:space="preserve">Send synthetic traffic that exercises instrumented code paths</w:t>
      </w:r>
    </w:p>
    <w:p>
      <w:pPr>
        <w:pStyle w:val="ListParagraph"/>
        <w:numPr>
          <w:ilvl w:val="0"/>
          <w:numId w:val="5"/>
        </w:numPr>
      </w:pPr>
      <w:r>
        <w:rPr>
          <w:sz w:val="22"/>
          <w:szCs w:val="22"/>
        </w:rPr>
        <w:t xml:space="preserve">Query OTel Collector/observability backend for expected signals</w:t>
      </w:r>
    </w:p>
    <w:p>
      <w:pPr>
        <w:pStyle w:val="ListParagraph"/>
        <w:numPr>
          <w:ilvl w:val="0"/>
          <w:numId w:val="5"/>
        </w:numPr>
      </w:pPr>
      <w:r>
        <w:rPr>
          <w:sz w:val="22"/>
          <w:szCs w:val="22"/>
        </w:rPr>
        <w:t xml:space="preserve">Validate signal attributes match expected schema</w:t>
      </w:r>
    </w:p>
    <w:p>
      <w:pPr>
        <w:pStyle w:val="ListParagraph"/>
        <w:numPr>
          <w:ilvl w:val="0"/>
          <w:numId w:val="5"/>
        </w:numPr>
      </w:pPr>
      <w:r>
        <w:rPr>
          <w:sz w:val="22"/>
          <w:szCs w:val="22"/>
        </w:rPr>
        <w:t xml:space="preserve">Report pass/fail with detailed evidence</w:t>
      </w:r>
    </w:p>
    <w:p>
      <w:pPr>
        <w:pStyle w:val="Heading2"/>
      </w:pPr>
      <w:r>
        <w:t xml:space="preserve">6.2 Validation Test Harness</w:t>
      </w:r>
    </w:p>
    <w:p>
      <w:pPr>
        <w:shd w:fill="F8F9FA" w:val="clear"/>
        <w:spacing w:before="100" w:after="100"/>
      </w:pPr>
      <w:r>
        <w:rPr>
          <w:rFonts w:ascii="Courier New" w:cs="Courier New" w:eastAsia="Courier New" w:hAnsi="Courier New"/>
          <w:sz w:val="18"/>
          <w:szCs w:val="18"/>
        </w:rPr>
        <w:t xml:space="preserve"># telemetry_validator.py
import asyncio
import httpx
from opentelemetry.proto.collector.trace.v1 import trace_service_pb2
class TelemetryValidator:
    def __init__(self, otel_collector_url: str, service_url: str):
        self.collector_url = otel_collector_url
        self.service_url = service_url
    async def validate_kafka_service(self, service_name: str) -&gt; ValidationResult:
        """Validate a Kafka microservice emits expected telemetry."""
        # Step 1: Send synthetic request
        async with httpx.AsyncClient() as client:
            response = await client.post(
                f"{self.service_url}/api/orders",
                json={"order_id": "test-123", "amount": 99.99},
                headers={"traceparent": "00-test-trace-id-test-span-id-01"}
            )
        # Step 2: Wait for signals to propagate
        await asyncio.sleep(5)
        # Step 3: Query for expected spans
        spans = await self.query_spans(
            service_name=service_name,
            trace_id="test-trace-id",
            expected_operations=[
                "POST /api/orders",
                "orders_raw send",
                "orders_enriched send"
            ]
        )
        # Step 4: Validate span attributes
        validations = []
        for span in spans:
            validations.append(self.validate_span_attributes(span, {
                "service.name": service_name,
                "messaging.system": "kafka",
                "x-obs-producer-service": f"urn:svc:*:{service_name}"
            }))
        # Step 5: Check correlation headers in Kafka
        kafka_headers = await self.check_kafka_headers("orders_enriched")
        validations.append(
            "traceparent" in kafka_headers and
            "x-obs-mapping-id" in kafka_headers
        )
        return ValidationResult(
            passed=all(validations),
            spans_found=len(spans),
            validations=validations,
            evidence=self.collect_evidence(spans, kafka_headers)
        )</w:t>
      </w:r>
    </w:p>
    <w:p>
      <w:pPr>
        <w:pStyle w:val="Heading2"/>
      </w:pPr>
      <w:r>
        <w:t xml:space="preserve">6.3 Expected Signals by Archetype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Archetype</w:t>
            </w:r>
          </w:p>
        </w:tc>
        <w:tc>
          <w:tcPr>
            <w:tcW w:type="dxa" w:w="34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Expected Signals</w:t>
            </w:r>
          </w:p>
        </w:tc>
        <w:tc>
          <w:tcPr>
            <w:tcW w:type="dxa" w:w="37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Validation Query</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Kafka Producer</w:t>
            </w:r>
          </w:p>
        </w:tc>
        <w:tc>
          <w:tcPr>
            <w:tcW w:type="dxa" w:w="3400"/>
            <w:tcBorders>
              <w:top w:val="single" w:color="CCCCCC" w:sz="1"/>
              <w:left w:val="single" w:color="CCCCCC" w:sz="1"/>
              <w:bottom w:val="single" w:color="CCCCCC" w:sz="1"/>
              <w:right w:val="single" w:color="CCCCCC" w:sz="1"/>
            </w:tcBorders>
          </w:tcPr>
          <w:p>
            <w:r>
              <w:rPr>
                <w:sz w:val="20"/>
                <w:szCs w:val="20"/>
              </w:rPr>
              <w:t xml:space="preserve">Span: {topic} send, Attrs: messaging.destination, x-obs-*</w:t>
            </w:r>
          </w:p>
        </w:tc>
        <w:tc>
          <w:tcPr>
            <w:tcW w:type="dxa" w:w="3760"/>
            <w:tcBorders>
              <w:top w:val="single" w:color="CCCCCC" w:sz="1"/>
              <w:left w:val="single" w:color="CCCCCC" w:sz="1"/>
              <w:bottom w:val="single" w:color="CCCCCC" w:sz="1"/>
              <w:right w:val="single" w:color="CCCCCC" w:sz="1"/>
            </w:tcBorders>
          </w:tcPr>
          <w:p>
            <w:r>
              <w:rPr>
                <w:sz w:val="20"/>
                <w:szCs w:val="20"/>
              </w:rPr>
              <w:t xml:space="preserve">spans.where(operation="send").attrs.has("x-obs-mapping-id")</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Kafka Consumer</w:t>
            </w:r>
          </w:p>
        </w:tc>
        <w:tc>
          <w:tcPr>
            <w:tcW w:type="dxa" w:w="3400"/>
            <w:tcBorders>
              <w:top w:val="single" w:color="CCCCCC" w:sz="1"/>
              <w:left w:val="single" w:color="CCCCCC" w:sz="1"/>
              <w:bottom w:val="single" w:color="CCCCCC" w:sz="1"/>
              <w:right w:val="single" w:color="CCCCCC" w:sz="1"/>
            </w:tcBorders>
          </w:tcPr>
          <w:p>
            <w:r>
              <w:rPr>
                <w:sz w:val="20"/>
                <w:szCs w:val="20"/>
              </w:rPr>
              <w:t xml:space="preserve">Span: {topic} receive, Attrs: consumer_group, partition, offset</w:t>
            </w:r>
          </w:p>
        </w:tc>
        <w:tc>
          <w:tcPr>
            <w:tcW w:type="dxa" w:w="3760"/>
            <w:tcBorders>
              <w:top w:val="single" w:color="CCCCCC" w:sz="1"/>
              <w:left w:val="single" w:color="CCCCCC" w:sz="1"/>
              <w:bottom w:val="single" w:color="CCCCCC" w:sz="1"/>
              <w:right w:val="single" w:color="CCCCCC" w:sz="1"/>
            </w:tcBorders>
          </w:tcPr>
          <w:p>
            <w:r>
              <w:rPr>
                <w:sz w:val="20"/>
                <w:szCs w:val="20"/>
              </w:rPr>
              <w:t xml:space="preserve">spans.where(operation="receive").attrs.has("messaging.kafka.consumer.group")</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Airflow Task</w:t>
            </w:r>
          </w:p>
        </w:tc>
        <w:tc>
          <w:tcPr>
            <w:tcW w:type="dxa" w:w="3400"/>
            <w:tcBorders>
              <w:top w:val="single" w:color="CCCCCC" w:sz="1"/>
              <w:left w:val="single" w:color="CCCCCC" w:sz="1"/>
              <w:bottom w:val="single" w:color="CCCCCC" w:sz="1"/>
              <w:right w:val="single" w:color="CCCCCC" w:sz="1"/>
            </w:tcBorders>
          </w:tcPr>
          <w:p>
            <w:r>
              <w:rPr>
                <w:sz w:val="20"/>
                <w:szCs w:val="20"/>
              </w:rPr>
              <w:t xml:space="preserve">OpenLineage RunEvent with inputs/outputs datasets</w:t>
            </w:r>
          </w:p>
        </w:tc>
        <w:tc>
          <w:tcPr>
            <w:tcW w:type="dxa" w:w="3760"/>
            <w:tcBorders>
              <w:top w:val="single" w:color="CCCCCC" w:sz="1"/>
              <w:left w:val="single" w:color="CCCCCC" w:sz="1"/>
              <w:bottom w:val="single" w:color="CCCCCC" w:sz="1"/>
              <w:right w:val="single" w:color="CCCCCC" w:sz="1"/>
            </w:tcBorders>
          </w:tcPr>
          <w:p>
            <w:r>
              <w:rPr>
                <w:sz w:val="20"/>
                <w:szCs w:val="20"/>
              </w:rPr>
              <w:t xml:space="preserve">lineage_events.where(job.name="{dag}.{task}").has(outputs)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Spark Job</w:t>
            </w:r>
          </w:p>
        </w:tc>
        <w:tc>
          <w:tcPr>
            <w:tcW w:type="dxa" w:w="3400"/>
            <w:tcBorders>
              <w:top w:val="single" w:color="CCCCCC" w:sz="1"/>
              <w:left w:val="single" w:color="CCCCCC" w:sz="1"/>
              <w:bottom w:val="single" w:color="CCCCCC" w:sz="1"/>
              <w:right w:val="single" w:color="CCCCCC" w:sz="1"/>
            </w:tcBorders>
          </w:tcPr>
          <w:p>
            <w:r>
              <w:rPr>
                <w:sz w:val="20"/>
                <w:szCs w:val="20"/>
              </w:rPr>
              <w:t xml:space="preserve">OpenLineage with column lineage facet</w:t>
            </w:r>
          </w:p>
        </w:tc>
        <w:tc>
          <w:tcPr>
            <w:tcW w:type="dxa" w:w="3760"/>
            <w:tcBorders>
              <w:top w:val="single" w:color="CCCCCC" w:sz="1"/>
              <w:left w:val="single" w:color="CCCCCC" w:sz="1"/>
              <w:bottom w:val="single" w:color="CCCCCC" w:sz="1"/>
              <w:right w:val="single" w:color="CCCCCC" w:sz="1"/>
            </w:tcBorders>
          </w:tcPr>
          <w:p>
            <w:r>
              <w:rPr>
                <w:sz w:val="20"/>
                <w:szCs w:val="20"/>
              </w:rPr>
              <w:t xml:space="preserve">lineage_events.where(job.namespace="spark").facets.has("columnLineage")</w:t>
            </w:r>
          </w:p>
        </w:tc>
      </w:tr>
    </w:tbl>
    <w:p>
      <w:pPr>
        <w:pStyle w:val="Heading2"/>
      </w:pPr>
      <w:r>
        <w:t xml:space="preserve">6.4 Validation Report Schema</w:t>
      </w:r>
    </w:p>
    <w:p>
      <w:pPr>
        <w:shd w:fill="F8F9FA" w:val="clear"/>
        <w:spacing w:before="100" w:after="100"/>
      </w:pPr>
      <w:r>
        <w:rPr>
          <w:rFonts w:ascii="Courier New" w:cs="Courier New" w:eastAsia="Courier New" w:hAnsi="Courier New"/>
          <w:sz w:val="18"/>
          <w:szCs w:val="18"/>
        </w:rPr>
        <w:t xml:space="preserve">{
  "validation_id": "val-2026-01-04-001",
  "repository": "orders-enricher",
  "commit_sha": "abc123def",
  "timestamp": "2026-01-04T11:00:00Z",
  "environment": "staging",
  "status": "PASSED",
  "duration_seconds": 45,
  "tests": [
    {
      "name": "otel_spans_emitted",
      "status": "PASSED",
      "expected": 3,
      "actual": 3,
      "details": "All expected spans found with correct attributes"
    },
    {
      "name": "correlation_headers_present",
      "status": "PASSED",
      "headers_validated": ["traceparent", "x-obs-producer-service", "x-obs-mapping-id"],
      "details": "All required headers present in Kafka messages"
    },
    {
      "name": "lineage_event_emitted",
      "status": "PASSED",
      "event_type": "RunEvent",
      "inputs": ["urn:kafka:prod:msk:orders_raw"],
      "outputs": ["urn:kafka:prod:msk:orders_enriched"]
    }
  ],
  "evidence": {
    "span_ids": ["span-001", "span-002", "span-003"],
    "kafka_offsets": {"orders_enriched": 12345},
    "screenshots": ["https://s3.../validation-dashboard.png"]
  },
  "recommendation": "Ready to merge. All telemetry validation checks passed."
}</w:t>
      </w:r>
    </w:p>
    <w:p>
      <w:r>
        <w:br w:type="page"/>
      </w:r>
    </w:p>
    <w:p>
      <w:pPr>
        <w:pStyle w:val="Heading1"/>
      </w:pPr>
      <w:r>
        <w:t xml:space="preserve">7. Configuration and Deployment</w:t>
      </w:r>
    </w:p>
    <w:p>
      <w:pPr>
        <w:pStyle w:val="Heading2"/>
      </w:pPr>
      <w:r>
        <w:t xml:space="preserve">7.1 Agent Configuration</w:t>
      </w:r>
    </w:p>
    <w:p>
      <w:pPr>
        <w:shd w:fill="F8F9FA" w:val="clear"/>
        <w:spacing w:before="100" w:after="100"/>
      </w:pPr>
      <w:r>
        <w:rPr>
          <w:rFonts w:ascii="Courier New" w:cs="Courier New" w:eastAsia="Courier New" w:hAnsi="Courier New"/>
          <w:sz w:val="18"/>
          <w:szCs w:val="18"/>
        </w:rPr>
        <w:t xml:space="preserve"># autopilot-config.yaml
agents:
  repo_scout:
    enabled: true
    scan_schedule: "0 2 * * *"  # Daily at 2 AM
    confidence_threshold: 0.7
    archetypes:
      - kafka-microservice
      - airflow-dag
      - spark-job
      - rest-api
    exclude_patterns:
      - "**/test/**"
      - "**/vendor/**"
  pr_author:
    enabled: true
    auto_create_pr: true
    require_human_review: true
    templates_path: "/opt/autopilot/templates"
    default_branch: "main"
    pr_labels: ["autopilot", "observability"]
  ci_gatekeeper:
    enabled: true
    gate_1:
      enforce_tier_1: true
      enforce_tier_2: false  # Warn only
    gate_2:
      stability_window_days: 7
    gate_3:
      grace_period_days: 14
  telemetry_validator:
    enabled: true
    environment: "staging"
    timeout_seconds: 120
    otel_collector_url: "https://otel-collector.staging:4318"
    retry_attempts: 3
integration:
  github:
    app_id: 12345
    installation_id: 67890
    private_key_path: "/secrets/github-app.pem"
  schema_registry:
    url: "https://schema-registry.internal:8081"
  neptune:
    endpoint: "wss://neptune.us-east-1.amazonaws.com:8182/gremlin"
  event_bus:
    type: "kafka"
    bootstrap_servers: "kafka.internal:9092"
    topic: "autopilot-events"</w:t>
      </w:r>
    </w:p>
    <w:p>
      <w:pPr>
        <w:pStyle w:val="Heading2"/>
      </w:pPr>
      <w:r>
        <w:t xml:space="preserve">7.2 Deployment Architecture</w:t>
      </w:r>
    </w:p>
    <w:p>
      <w:pPr>
        <w:spacing w:after="100"/>
      </w:pPr>
      <w:r>
        <w:rPr>
          <w:sz w:val="22"/>
          <w:szCs w:val="22"/>
        </w:rPr>
        <w:t xml:space="preserve">The Autopilot runs as a set of containerized services on EKS: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Component</w:t>
            </w:r>
          </w:p>
        </w:tc>
        <w:tc>
          <w:tcPr>
            <w:tcW w:type="dxa" w:w="25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Deployment</w:t>
            </w:r>
          </w:p>
        </w:tc>
        <w:tc>
          <w:tcPr>
            <w:tcW w:type="dxa" w:w="20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Replicas</w:t>
            </w:r>
          </w:p>
        </w:tc>
        <w:tc>
          <w:tcPr>
            <w:tcW w:type="dxa" w:w="23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Resources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Repo Scout</w:t>
            </w:r>
          </w:p>
        </w:tc>
        <w:tc>
          <w:tcPr>
            <w:tcW w:type="dxa" w:w="2500"/>
            <w:tcBorders>
              <w:top w:val="single" w:color="CCCCCC" w:sz="1"/>
              <w:left w:val="single" w:color="CCCCCC" w:sz="1"/>
              <w:bottom w:val="single" w:color="CCCCCC" w:sz="1"/>
              <w:right w:val="single" w:color="CCCCCC" w:sz="1"/>
            </w:tcBorders>
          </w:tcPr>
          <w:p>
            <w:r>
              <w:rPr>
                <w:sz w:val="20"/>
                <w:szCs w:val="20"/>
              </w:rPr>
              <w:t xml:space="preserve">CronJob (K8s)</w:t>
            </w:r>
          </w:p>
        </w:tc>
        <w:tc>
          <w:tcPr>
            <w:tcW w:type="dxa" w:w="2000"/>
            <w:tcBorders>
              <w:top w:val="single" w:color="CCCCCC" w:sz="1"/>
              <w:left w:val="single" w:color="CCCCCC" w:sz="1"/>
              <w:bottom w:val="single" w:color="CCCCCC" w:sz="1"/>
              <w:right w:val="single" w:color="CCCCCC" w:sz="1"/>
            </w:tcBorders>
          </w:tcPr>
          <w:p>
            <w:r>
              <w:rPr>
                <w:sz w:val="20"/>
                <w:szCs w:val="20"/>
              </w:rPr>
              <w:t xml:space="preserve">1 (scheduled)</w:t>
            </w:r>
          </w:p>
        </w:tc>
        <w:tc>
          <w:tcPr>
            <w:tcW w:type="dxa" w:w="2360"/>
            <w:tcBorders>
              <w:top w:val="single" w:color="CCCCCC" w:sz="1"/>
              <w:left w:val="single" w:color="CCCCCC" w:sz="1"/>
              <w:bottom w:val="single" w:color="CCCCCC" w:sz="1"/>
              <w:right w:val="single" w:color="CCCCCC" w:sz="1"/>
            </w:tcBorders>
          </w:tcPr>
          <w:p>
            <w:r>
              <w:rPr>
                <w:sz w:val="20"/>
                <w:szCs w:val="20"/>
              </w:rPr>
              <w:t xml:space="preserve">2 CPU, 4GB RAM</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 Author</w:t>
            </w:r>
          </w:p>
        </w:tc>
        <w:tc>
          <w:tcPr>
            <w:tcW w:type="dxa" w:w="2500"/>
            <w:tcBorders>
              <w:top w:val="single" w:color="CCCCCC" w:sz="1"/>
              <w:left w:val="single" w:color="CCCCCC" w:sz="1"/>
              <w:bottom w:val="single" w:color="CCCCCC" w:sz="1"/>
              <w:right w:val="single" w:color="CCCCCC" w:sz="1"/>
            </w:tcBorders>
          </w:tcPr>
          <w:p>
            <w:r>
              <w:rPr>
                <w:sz w:val="20"/>
                <w:szCs w:val="20"/>
              </w:rPr>
              <w:t xml:space="preserve">Deployment (event-driven)</w:t>
            </w:r>
          </w:p>
        </w:tc>
        <w:tc>
          <w:tcPr>
            <w:tcW w:type="dxa" w:w="2000"/>
            <w:tcBorders>
              <w:top w:val="single" w:color="CCCCCC" w:sz="1"/>
              <w:left w:val="single" w:color="CCCCCC" w:sz="1"/>
              <w:bottom w:val="single" w:color="CCCCCC" w:sz="1"/>
              <w:right w:val="single" w:color="CCCCCC" w:sz="1"/>
            </w:tcBorders>
          </w:tcPr>
          <w:p>
            <w:r>
              <w:rPr>
                <w:sz w:val="20"/>
                <w:szCs w:val="20"/>
              </w:rPr>
              <w:t xml:space="preserve">2-5 (HPA)</w:t>
            </w:r>
          </w:p>
        </w:tc>
        <w:tc>
          <w:tcPr>
            <w:tcW w:type="dxa" w:w="2360"/>
            <w:tcBorders>
              <w:top w:val="single" w:color="CCCCCC" w:sz="1"/>
              <w:left w:val="single" w:color="CCCCCC" w:sz="1"/>
              <w:bottom w:val="single" w:color="CCCCCC" w:sz="1"/>
              <w:right w:val="single" w:color="CCCCCC" w:sz="1"/>
            </w:tcBorders>
          </w:tcPr>
          <w:p>
            <w:r>
              <w:rPr>
                <w:sz w:val="20"/>
                <w:szCs w:val="20"/>
              </w:rPr>
              <w:t xml:space="preserve">1 CPU, 2GB RAM</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CI Gatekeeper</w:t>
            </w:r>
          </w:p>
        </w:tc>
        <w:tc>
          <w:tcPr>
            <w:tcW w:type="dxa" w:w="2500"/>
            <w:tcBorders>
              <w:top w:val="single" w:color="CCCCCC" w:sz="1"/>
              <w:left w:val="single" w:color="CCCCCC" w:sz="1"/>
              <w:bottom w:val="single" w:color="CCCCCC" w:sz="1"/>
              <w:right w:val="single" w:color="CCCCCC" w:sz="1"/>
            </w:tcBorders>
          </w:tcPr>
          <w:p>
            <w:r>
              <w:rPr>
                <w:sz w:val="20"/>
                <w:szCs w:val="20"/>
              </w:rPr>
              <w:t xml:space="preserve">GitHub App (webhook)</w:t>
            </w:r>
          </w:p>
        </w:tc>
        <w:tc>
          <w:tcPr>
            <w:tcW w:type="dxa" w:w="2000"/>
            <w:tcBorders>
              <w:top w:val="single" w:color="CCCCCC" w:sz="1"/>
              <w:left w:val="single" w:color="CCCCCC" w:sz="1"/>
              <w:bottom w:val="single" w:color="CCCCCC" w:sz="1"/>
              <w:right w:val="single" w:color="CCCCCC" w:sz="1"/>
            </w:tcBorders>
          </w:tcPr>
          <w:p>
            <w:r>
              <w:rPr>
                <w:sz w:val="20"/>
                <w:szCs w:val="20"/>
              </w:rPr>
              <w:t xml:space="preserve">3 (HA)</w:t>
            </w:r>
          </w:p>
        </w:tc>
        <w:tc>
          <w:tcPr>
            <w:tcW w:type="dxa" w:w="2360"/>
            <w:tcBorders>
              <w:top w:val="single" w:color="CCCCCC" w:sz="1"/>
              <w:left w:val="single" w:color="CCCCCC" w:sz="1"/>
              <w:bottom w:val="single" w:color="CCCCCC" w:sz="1"/>
              <w:right w:val="single" w:color="CCCCCC" w:sz="1"/>
            </w:tcBorders>
          </w:tcPr>
          <w:p>
            <w:r>
              <w:rPr>
                <w:sz w:val="20"/>
                <w:szCs w:val="20"/>
              </w:rPr>
              <w:t xml:space="preserve">0.5 CPU, 1GB RAM</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Telemetry Validator</w:t>
            </w:r>
          </w:p>
        </w:tc>
        <w:tc>
          <w:tcPr>
            <w:tcW w:type="dxa" w:w="2500"/>
            <w:tcBorders>
              <w:top w:val="single" w:color="CCCCCC" w:sz="1"/>
              <w:left w:val="single" w:color="CCCCCC" w:sz="1"/>
              <w:bottom w:val="single" w:color="CCCCCC" w:sz="1"/>
              <w:right w:val="single" w:color="CCCCCC" w:sz="1"/>
            </w:tcBorders>
          </w:tcPr>
          <w:p>
            <w:r>
              <w:rPr>
                <w:sz w:val="20"/>
                <w:szCs w:val="20"/>
              </w:rPr>
              <w:t xml:space="preserve">Job (on-demand)</w:t>
            </w:r>
          </w:p>
        </w:tc>
        <w:tc>
          <w:tcPr>
            <w:tcW w:type="dxa" w:w="2000"/>
            <w:tcBorders>
              <w:top w:val="single" w:color="CCCCCC" w:sz="1"/>
              <w:left w:val="single" w:color="CCCCCC" w:sz="1"/>
              <w:bottom w:val="single" w:color="CCCCCC" w:sz="1"/>
              <w:right w:val="single" w:color="CCCCCC" w:sz="1"/>
            </w:tcBorders>
          </w:tcPr>
          <w:p>
            <w:r>
              <w:rPr>
                <w:sz w:val="20"/>
                <w:szCs w:val="20"/>
              </w:rPr>
              <w:t xml:space="preserve">1 per validation</w:t>
            </w:r>
          </w:p>
        </w:tc>
        <w:tc>
          <w:tcPr>
            <w:tcW w:type="dxa" w:w="2360"/>
            <w:tcBorders>
              <w:top w:val="single" w:color="CCCCCC" w:sz="1"/>
              <w:left w:val="single" w:color="CCCCCC" w:sz="1"/>
              <w:bottom w:val="single" w:color="CCCCCC" w:sz="1"/>
              <w:right w:val="single" w:color="CCCCCC" w:sz="1"/>
            </w:tcBorders>
          </w:tcPr>
          <w:p>
            <w:r>
              <w:rPr>
                <w:sz w:val="20"/>
                <w:szCs w:val="20"/>
              </w:rPr>
              <w:t xml:space="preserve">2 CPU, 4GB RAM</w:t>
            </w:r>
          </w:p>
        </w:tc>
      </w:tr>
    </w:tbl>
    <w:p>
      <w:r>
        <w:br w:type="page"/>
      </w:r>
    </w:p>
    <w:p>
      <w:pPr>
        <w:pStyle w:val="Heading1"/>
      </w:pPr>
      <w:r>
        <w:t xml:space="preserve">8. Rollout Strategy</w:t>
      </w:r>
    </w:p>
    <w:p>
      <w:pPr>
        <w:pStyle w:val="Heading2"/>
      </w:pPr>
      <w:r>
        <w:t xml:space="preserve">8.1 Phased Rollout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Phase</w:t>
            </w:r>
          </w:p>
        </w:tc>
        <w:tc>
          <w:tcPr>
            <w:tcW w:type="dxa" w:w="20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Timeline</w:t>
            </w:r>
          </w:p>
        </w:tc>
        <w:tc>
          <w:tcPr>
            <w:tcW w:type="dxa" w:w="30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Scope</w:t>
            </w:r>
          </w:p>
        </w:tc>
        <w:tc>
          <w:tcPr>
            <w:tcW w:type="dxa" w:w="28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Success Criteria</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Phase 1</w:t>
            </w:r>
          </w:p>
        </w:tc>
        <w:tc>
          <w:tcPr>
            <w:tcW w:type="dxa" w:w="2000"/>
            <w:tcBorders>
              <w:top w:val="single" w:color="CCCCCC" w:sz="1"/>
              <w:left w:val="single" w:color="CCCCCC" w:sz="1"/>
              <w:bottom w:val="single" w:color="CCCCCC" w:sz="1"/>
              <w:right w:val="single" w:color="CCCCCC" w:sz="1"/>
            </w:tcBorders>
          </w:tcPr>
          <w:p>
            <w:r>
              <w:rPr>
                <w:sz w:val="20"/>
                <w:szCs w:val="20"/>
              </w:rPr>
              <w:t xml:space="preserve">Weeks 1-2</w:t>
            </w:r>
          </w:p>
        </w:tc>
        <w:tc>
          <w:tcPr>
            <w:tcW w:type="dxa" w:w="3000"/>
            <w:tcBorders>
              <w:top w:val="single" w:color="CCCCCC" w:sz="1"/>
              <w:left w:val="single" w:color="CCCCCC" w:sz="1"/>
              <w:bottom w:val="single" w:color="CCCCCC" w:sz="1"/>
              <w:right w:val="single" w:color="CCCCCC" w:sz="1"/>
            </w:tcBorders>
          </w:tcPr>
          <w:p>
            <w:r>
              <w:rPr>
                <w:sz w:val="20"/>
                <w:szCs w:val="20"/>
              </w:rPr>
              <w:t xml:space="preserve">Repo Scout on 5 pilot repos, PR Author generates but doesn't auto-create</w:t>
            </w:r>
          </w:p>
        </w:tc>
        <w:tc>
          <w:tcPr>
            <w:tcW w:type="dxa" w:w="2860"/>
            <w:tcBorders>
              <w:top w:val="single" w:color="CCCCCC" w:sz="1"/>
              <w:left w:val="single" w:color="CCCCCC" w:sz="1"/>
              <w:bottom w:val="single" w:color="CCCCCC" w:sz="1"/>
              <w:right w:val="single" w:color="CCCCCC" w:sz="1"/>
            </w:tcBorders>
          </w:tcPr>
          <w:p>
            <w:r>
              <w:rPr>
                <w:sz w:val="20"/>
                <w:szCs w:val="20"/>
              </w:rPr>
              <w:t xml:space="preserve">Scout confidence &gt;80%, PR quality approved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Phase 2</w:t>
            </w:r>
          </w:p>
        </w:tc>
        <w:tc>
          <w:tcPr>
            <w:tcW w:type="dxa" w:w="2000"/>
            <w:tcBorders>
              <w:top w:val="single" w:color="CCCCCC" w:sz="1"/>
              <w:left w:val="single" w:color="CCCCCC" w:sz="1"/>
              <w:bottom w:val="single" w:color="CCCCCC" w:sz="1"/>
              <w:right w:val="single" w:color="CCCCCC" w:sz="1"/>
            </w:tcBorders>
          </w:tcPr>
          <w:p>
            <w:r>
              <w:rPr>
                <w:sz w:val="20"/>
                <w:szCs w:val="20"/>
              </w:rPr>
              <w:t xml:space="preserve">Weeks 3-4</w:t>
            </w:r>
          </w:p>
        </w:tc>
        <w:tc>
          <w:tcPr>
            <w:tcW w:type="dxa" w:w="3000"/>
            <w:tcBorders>
              <w:top w:val="single" w:color="CCCCCC" w:sz="1"/>
              <w:left w:val="single" w:color="CCCCCC" w:sz="1"/>
              <w:bottom w:val="single" w:color="CCCCCC" w:sz="1"/>
              <w:right w:val="single" w:color="CCCCCC" w:sz="1"/>
            </w:tcBorders>
          </w:tcPr>
          <w:p>
            <w:r>
              <w:rPr>
                <w:sz w:val="20"/>
                <w:szCs w:val="20"/>
              </w:rPr>
              <w:t xml:space="preserve">Auto-PR creation, Gate 1 in warn-only mode</w:t>
            </w:r>
          </w:p>
        </w:tc>
        <w:tc>
          <w:tcPr>
            <w:tcW w:type="dxa" w:w="2860"/>
            <w:tcBorders>
              <w:top w:val="single" w:color="CCCCCC" w:sz="1"/>
              <w:left w:val="single" w:color="CCCCCC" w:sz="1"/>
              <w:bottom w:val="single" w:color="CCCCCC" w:sz="1"/>
              <w:right w:val="single" w:color="CCCCCC" w:sz="1"/>
            </w:tcBorders>
          </w:tcPr>
          <w:p>
            <w:r>
              <w:rPr>
                <w:sz w:val="20"/>
                <w:szCs w:val="20"/>
              </w:rPr>
              <w:t xml:space="preserve">50% PR acceptance rate, &lt;5% false positives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Phase 3</w:t>
            </w:r>
          </w:p>
        </w:tc>
        <w:tc>
          <w:tcPr>
            <w:tcW w:type="dxa" w:w="2000"/>
            <w:tcBorders>
              <w:top w:val="single" w:color="CCCCCC" w:sz="1"/>
              <w:left w:val="single" w:color="CCCCCC" w:sz="1"/>
              <w:bottom w:val="single" w:color="CCCCCC" w:sz="1"/>
              <w:right w:val="single" w:color="CCCCCC" w:sz="1"/>
            </w:tcBorders>
          </w:tcPr>
          <w:p>
            <w:r>
              <w:rPr>
                <w:sz w:val="20"/>
                <w:szCs w:val="20"/>
              </w:rPr>
              <w:t xml:space="preserve">Weeks 5-8</w:t>
            </w:r>
          </w:p>
        </w:tc>
        <w:tc>
          <w:tcPr>
            <w:tcW w:type="dxa" w:w="3000"/>
            <w:tcBorders>
              <w:top w:val="single" w:color="CCCCCC" w:sz="1"/>
              <w:left w:val="single" w:color="CCCCCC" w:sz="1"/>
              <w:bottom w:val="single" w:color="CCCCCC" w:sz="1"/>
              <w:right w:val="single" w:color="CCCCCC" w:sz="1"/>
            </w:tcBorders>
          </w:tcPr>
          <w:p>
            <w:r>
              <w:rPr>
                <w:sz w:val="20"/>
                <w:szCs w:val="20"/>
              </w:rPr>
              <w:t xml:space="preserve">Gate 1 enforcement for Tier-1, Validator in staging</w:t>
            </w:r>
          </w:p>
        </w:tc>
        <w:tc>
          <w:tcPr>
            <w:tcW w:type="dxa" w:w="2860"/>
            <w:tcBorders>
              <w:top w:val="single" w:color="CCCCCC" w:sz="1"/>
              <w:left w:val="single" w:color="CCCCCC" w:sz="1"/>
              <w:bottom w:val="single" w:color="CCCCCC" w:sz="1"/>
              <w:right w:val="single" w:color="CCCCCC" w:sz="1"/>
            </w:tcBorders>
          </w:tcPr>
          <w:p>
            <w:r>
              <w:rPr>
                <w:sz w:val="20"/>
                <w:szCs w:val="20"/>
              </w:rPr>
              <w:t xml:space="preserve">100% Tier-1 compliant, validation &gt;95% accurate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Phase 4</w:t>
            </w:r>
          </w:p>
        </w:tc>
        <w:tc>
          <w:tcPr>
            <w:tcW w:type="dxa" w:w="2000"/>
            <w:tcBorders>
              <w:top w:val="single" w:color="CCCCCC" w:sz="1"/>
              <w:left w:val="single" w:color="CCCCCC" w:sz="1"/>
              <w:bottom w:val="single" w:color="CCCCCC" w:sz="1"/>
              <w:right w:val="single" w:color="CCCCCC" w:sz="1"/>
            </w:tcBorders>
          </w:tcPr>
          <w:p>
            <w:r>
              <w:rPr>
                <w:sz w:val="20"/>
                <w:szCs w:val="20"/>
              </w:rPr>
              <w:t xml:space="preserve">Weeks 9-12</w:t>
            </w:r>
          </w:p>
        </w:tc>
        <w:tc>
          <w:tcPr>
            <w:tcW w:type="dxa" w:w="3000"/>
            <w:tcBorders>
              <w:top w:val="single" w:color="CCCCCC" w:sz="1"/>
              <w:left w:val="single" w:color="CCCCCC" w:sz="1"/>
              <w:bottom w:val="single" w:color="CCCCCC" w:sz="1"/>
              <w:right w:val="single" w:color="CCCCCC" w:sz="1"/>
            </w:tcBorders>
          </w:tcPr>
          <w:p>
            <w:r>
              <w:rPr>
                <w:sz w:val="20"/>
                <w:szCs w:val="20"/>
              </w:rPr>
              <w:t xml:space="preserve">Full rollout, Gate 2 for migrations, Gate 3 tracking</w:t>
            </w:r>
          </w:p>
        </w:tc>
        <w:tc>
          <w:tcPr>
            <w:tcW w:type="dxa" w:w="2860"/>
            <w:tcBorders>
              <w:top w:val="single" w:color="CCCCCC" w:sz="1"/>
              <w:left w:val="single" w:color="CCCCCC" w:sz="1"/>
              <w:bottom w:val="single" w:color="CCCCCC" w:sz="1"/>
              <w:right w:val="single" w:color="CCCCCC" w:sz="1"/>
            </w:tcBorders>
          </w:tcPr>
          <w:p>
            <w:r>
              <w:rPr>
                <w:sz w:val="20"/>
                <w:szCs w:val="20"/>
              </w:rPr>
              <w:t xml:space="preserve">All services instrumented, MTTR &lt;2min</w:t>
            </w:r>
          </w:p>
        </w:tc>
      </w:tr>
    </w:tbl>
    <w:p>
      <w:pPr>
        <w:pStyle w:val="Heading2"/>
      </w:pPr>
      <w:r>
        <w:t xml:space="preserve">8.2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100"/>
        <w:gridCol w:w="1960"/>
      </w:tblGrid>
      <w:tr>
        <w:trPr>
          <w:tblHeader/>
        </w:trPr>
        <w:tc>
          <w:tcPr>
            <w:tcW w:type="dxa" w:w="30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Metric</w:t>
            </w:r>
          </w:p>
        </w:tc>
        <w:tc>
          <w:tcPr>
            <w:tcW w:type="dxa" w:w="23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Current State</w:t>
            </w:r>
          </w:p>
        </w:tc>
        <w:tc>
          <w:tcPr>
            <w:tcW w:type="dxa" w:w="210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Target</w:t>
            </w:r>
          </w:p>
        </w:tc>
        <w:tc>
          <w:tcPr>
            <w:tcW w:type="dxa" w:w="1960"/>
            <w:tcBorders>
              <w:top w:val="single" w:color="CCCCCC" w:sz="1"/>
              <w:left w:val="single" w:color="CCCCCC" w:sz="1"/>
              <w:bottom w:val="single" w:color="CCCCCC" w:sz="1"/>
              <w:right w:val="single" w:color="CCCCCC" w:sz="1"/>
            </w:tcBorders>
            <w:shd w:fill="EBF5FB" w:val="clear"/>
          </w:tcPr>
          <w:p>
            <w:pPr>
              <w:jc w:val="center"/>
            </w:pPr>
            <w:r>
              <w:rPr>
                <w:b/>
                <w:bCs/>
                <w:color w:val="1B4F72"/>
                <w:sz w:val="22"/>
                <w:szCs w:val="22"/>
              </w:rPr>
              <w:t xml:space="preserve">Timeline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Repos with baseline telemetry</w:t>
            </w:r>
          </w:p>
        </w:tc>
        <w:tc>
          <w:tcPr>
            <w:tcW w:type="dxa" w:w="2300"/>
            <w:tcBorders>
              <w:top w:val="single" w:color="CCCCCC" w:sz="1"/>
              <w:left w:val="single" w:color="CCCCCC" w:sz="1"/>
              <w:bottom w:val="single" w:color="CCCCCC" w:sz="1"/>
              <w:right w:val="single" w:color="CCCCCC" w:sz="1"/>
            </w:tcBorders>
          </w:tcPr>
          <w:p>
            <w:r>
              <w:rPr>
                <w:sz w:val="20"/>
                <w:szCs w:val="20"/>
              </w:rPr>
              <w:t xml:space="preserve">~20%</w:t>
            </w:r>
          </w:p>
        </w:tc>
        <w:tc>
          <w:tcPr>
            <w:tcW w:type="dxa" w:w="2100"/>
            <w:tcBorders>
              <w:top w:val="single" w:color="CCCCCC" w:sz="1"/>
              <w:left w:val="single" w:color="CCCCCC" w:sz="1"/>
              <w:bottom w:val="single" w:color="CCCCCC" w:sz="1"/>
              <w:right w:val="single" w:color="CCCCCC" w:sz="1"/>
            </w:tcBorders>
          </w:tcPr>
          <w:p>
            <w:r>
              <w:rPr>
                <w:sz w:val="20"/>
                <w:szCs w:val="20"/>
              </w:rPr>
              <w:t xml:space="preserve">&gt;90%</w:t>
            </w:r>
          </w:p>
        </w:tc>
        <w:tc>
          <w:tcPr>
            <w:tcW w:type="dxa" w:w="1960"/>
            <w:tcBorders>
              <w:top w:val="single" w:color="CCCCCC" w:sz="1"/>
              <w:left w:val="single" w:color="CCCCCC" w:sz="1"/>
              <w:bottom w:val="single" w:color="CCCCCC" w:sz="1"/>
              <w:right w:val="single" w:color="CCCCCC" w:sz="1"/>
            </w:tcBorders>
          </w:tcPr>
          <w:p>
            <w:r>
              <w:rPr>
                <w:sz w:val="20"/>
                <w:szCs w:val="20"/>
              </w:rPr>
              <w:t xml:space="preserve">12 weeks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PR acceptance rate</w:t>
            </w:r>
          </w:p>
        </w:tc>
        <w:tc>
          <w:tcPr>
            <w:tcW w:type="dxa" w:w="2300"/>
            <w:tcBorders>
              <w:top w:val="single" w:color="CCCCCC" w:sz="1"/>
              <w:left w:val="single" w:color="CCCCCC" w:sz="1"/>
              <w:bottom w:val="single" w:color="CCCCCC" w:sz="1"/>
              <w:right w:val="single" w:color="CCCCCC" w:sz="1"/>
            </w:tcBorders>
          </w:tcPr>
          <w:p>
            <w:r>
              <w:rPr>
                <w:sz w:val="20"/>
                <w:szCs w:val="20"/>
              </w:rPr>
              <w:t xml:space="preserve">N/A</w:t>
            </w:r>
          </w:p>
        </w:tc>
        <w:tc>
          <w:tcPr>
            <w:tcW w:type="dxa" w:w="2100"/>
            <w:tcBorders>
              <w:top w:val="single" w:color="CCCCCC" w:sz="1"/>
              <w:left w:val="single" w:color="CCCCCC" w:sz="1"/>
              <w:bottom w:val="single" w:color="CCCCCC" w:sz="1"/>
              <w:right w:val="single" w:color="CCCCCC" w:sz="1"/>
            </w:tcBorders>
          </w:tcPr>
          <w:p>
            <w:r>
              <w:rPr>
                <w:sz w:val="20"/>
                <w:szCs w:val="20"/>
              </w:rPr>
              <w:t xml:space="preserve">&gt;70%</w:t>
            </w:r>
          </w:p>
        </w:tc>
        <w:tc>
          <w:tcPr>
            <w:tcW w:type="dxa" w:w="1960"/>
            <w:tcBorders>
              <w:top w:val="single" w:color="CCCCCC" w:sz="1"/>
              <w:left w:val="single" w:color="CCCCCC" w:sz="1"/>
              <w:bottom w:val="single" w:color="CCCCCC" w:sz="1"/>
              <w:right w:val="single" w:color="CCCCCC" w:sz="1"/>
            </w:tcBorders>
          </w:tcPr>
          <w:p>
            <w:r>
              <w:rPr>
                <w:sz w:val="20"/>
                <w:szCs w:val="20"/>
              </w:rPr>
              <w:t xml:space="preserve">4 weeks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Validation accuracy</w:t>
            </w:r>
          </w:p>
        </w:tc>
        <w:tc>
          <w:tcPr>
            <w:tcW w:type="dxa" w:w="2300"/>
            <w:tcBorders>
              <w:top w:val="single" w:color="CCCCCC" w:sz="1"/>
              <w:left w:val="single" w:color="CCCCCC" w:sz="1"/>
              <w:bottom w:val="single" w:color="CCCCCC" w:sz="1"/>
              <w:right w:val="single" w:color="CCCCCC" w:sz="1"/>
            </w:tcBorders>
          </w:tcPr>
          <w:p>
            <w:r>
              <w:rPr>
                <w:sz w:val="20"/>
                <w:szCs w:val="20"/>
              </w:rPr>
              <w:t xml:space="preserve">N/A</w:t>
            </w:r>
          </w:p>
        </w:tc>
        <w:tc>
          <w:tcPr>
            <w:tcW w:type="dxa" w:w="2100"/>
            <w:tcBorders>
              <w:top w:val="single" w:color="CCCCCC" w:sz="1"/>
              <w:left w:val="single" w:color="CCCCCC" w:sz="1"/>
              <w:bottom w:val="single" w:color="CCCCCC" w:sz="1"/>
              <w:right w:val="single" w:color="CCCCCC" w:sz="1"/>
            </w:tcBorders>
          </w:tcPr>
          <w:p>
            <w:r>
              <w:rPr>
                <w:sz w:val="20"/>
                <w:szCs w:val="20"/>
              </w:rPr>
              <w:t xml:space="preserve">&gt;95%</w:t>
            </w:r>
          </w:p>
        </w:tc>
        <w:tc>
          <w:tcPr>
            <w:tcW w:type="dxa" w:w="1960"/>
            <w:tcBorders>
              <w:top w:val="single" w:color="CCCCCC" w:sz="1"/>
              <w:left w:val="single" w:color="CCCCCC" w:sz="1"/>
              <w:bottom w:val="single" w:color="CCCCCC" w:sz="1"/>
              <w:right w:val="single" w:color="CCCCCC" w:sz="1"/>
            </w:tcBorders>
          </w:tcPr>
          <w:p>
            <w:r>
              <w:rPr>
                <w:sz w:val="20"/>
                <w:szCs w:val="20"/>
              </w:rPr>
              <w:t xml:space="preserve">6 weeks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Time to first signal (new repo)</w:t>
            </w:r>
          </w:p>
        </w:tc>
        <w:tc>
          <w:tcPr>
            <w:tcW w:type="dxa" w:w="2300"/>
            <w:tcBorders>
              <w:top w:val="single" w:color="CCCCCC" w:sz="1"/>
              <w:left w:val="single" w:color="CCCCCC" w:sz="1"/>
              <w:bottom w:val="single" w:color="CCCCCC" w:sz="1"/>
              <w:right w:val="single" w:color="CCCCCC" w:sz="1"/>
            </w:tcBorders>
          </w:tcPr>
          <w:p>
            <w:r>
              <w:rPr>
                <w:sz w:val="20"/>
                <w:szCs w:val="20"/>
              </w:rPr>
              <w:t xml:space="preserve">2-4 weeks manual</w:t>
            </w:r>
          </w:p>
        </w:tc>
        <w:tc>
          <w:tcPr>
            <w:tcW w:type="dxa" w:w="2100"/>
            <w:tcBorders>
              <w:top w:val="single" w:color="CCCCCC" w:sz="1"/>
              <w:left w:val="single" w:color="CCCCCC" w:sz="1"/>
              <w:bottom w:val="single" w:color="CCCCCC" w:sz="1"/>
              <w:right w:val="single" w:color="CCCCCC" w:sz="1"/>
            </w:tcBorders>
          </w:tcPr>
          <w:p>
            <w:r>
              <w:rPr>
                <w:sz w:val="20"/>
                <w:szCs w:val="20"/>
              </w:rPr>
              <w:t xml:space="preserve">&lt;1 day automated</w:t>
            </w:r>
          </w:p>
        </w:tc>
        <w:tc>
          <w:tcPr>
            <w:tcW w:type="dxa" w:w="1960"/>
            <w:tcBorders>
              <w:top w:val="single" w:color="CCCCCC" w:sz="1"/>
              <w:left w:val="single" w:color="CCCCCC" w:sz="1"/>
              <w:bottom w:val="single" w:color="CCCCCC" w:sz="1"/>
              <w:right w:val="single" w:color="CCCCCC" w:sz="1"/>
            </w:tcBorders>
          </w:tcPr>
          <w:p>
            <w:r>
              <w:rPr>
                <w:sz w:val="20"/>
                <w:szCs w:val="20"/>
              </w:rPr>
              <w:t xml:space="preserve">8 weeks</w:t>
            </w:r>
          </w:p>
        </w:tc>
      </w:tr>
    </w:tbl>
    <w:p>
      <w:r>
        <w:br w:type="page"/>
      </w:r>
    </w:p>
    <w:p>
      <w:pPr>
        <w:pStyle w:val="Heading1"/>
      </w:pPr>
      <w:r>
        <w:t xml:space="preserve">9. Appendix: Template Library</w:t>
      </w:r>
    </w:p>
    <w:p>
      <w:pPr>
        <w:pStyle w:val="Heading2"/>
      </w:pPr>
      <w:r>
        <w:t xml:space="preserve">9.1 RUNBOOK.md Template</w:t>
      </w:r>
    </w:p>
    <w:p>
      <w:pPr>
        <w:shd w:fill="F8F9FA" w:val="clear"/>
        <w:spacing w:before="100" w:after="100"/>
      </w:pPr>
      <w:r>
        <w:rPr>
          <w:rFonts w:ascii="Courier New" w:cs="Courier New" w:eastAsia="Courier New" w:hAnsi="Courier New"/>
          <w:sz w:val="18"/>
          <w:szCs w:val="18"/>
        </w:rPr>
        <w:t xml:space="preserve"># Operational Runbook: {service_name}
## Service Overview
- **Service URN**: {service_urn}
- **Owner Team**: {owner_team}
- **Tier**: {tier}
- **On-Call**: {oncall_rotation}
## Architecture
- **Inputs**: {input_assets}
- **Outputs**: {output_assets}
- **Dependencies**: {dependencies}
## Monitoring &amp; Alerting
- **Dashboard**: {dashboard_url}
- **Alerts**: 
  - Freshness SLO breach: PagerDuty high
  - Volume anomaly: Slack warning
  - DQ threshold: PagerDuty medium
## Common Issues &amp; Resolution
### Issue: Consumer lag increasing
**Symptoms**: Lag metric &gt;1000 messages for &gt;5 minutes
**Possible Causes**:
1. Upstream producer spike
2. Consumer processing slowdown
3. Partition rebalancing
**Resolution Steps**:
1. Check producer rate: `kafka-consumer-groups --describe`
2. Check consumer logs for errors
3. Scale consumer instances if needed
### Issue: Schema rejection
**Symptoms**: DLQ messages increasing
**Resolution**: Check Schema Registry for compatibility issues
## Contacts
- Slack: #{team_channel}
- Escalation: {escalation_policy}</w:t>
      </w:r>
    </w:p>
    <w:p>
      <w:pPr>
        <w:pStyle w:val="Heading2"/>
      </w:pPr>
      <w:r>
        <w:t xml:space="preserve">9.2 Event Schemas Reference</w:t>
      </w:r>
    </w:p>
    <w:p>
      <w:pPr>
        <w:spacing w:after="100"/>
      </w:pPr>
      <w:r>
        <w:rPr>
          <w:b/>
          <w:bCs/>
          <w:sz w:val="22"/>
          <w:szCs w:val="22"/>
        </w:rPr>
        <w:t xml:space="preserve">LineageMappingPublished (emitted at deploy-time):</w:t>
      </w:r>
    </w:p>
    <w:p>
      <w:pPr>
        <w:shd w:fill="F8F9FA" w:val="clear"/>
        <w:spacing w:before="100" w:after="100"/>
      </w:pPr>
      <w:r>
        <w:rPr>
          <w:rFonts w:ascii="Courier New" w:cs="Courier New" w:eastAsia="Courier New" w:hAnsi="Courier New"/>
          <w:sz w:val="18"/>
          <w:szCs w:val="18"/>
        </w:rPr>
        <w:t xml:space="preserve">{
  "event_type": "LineageMappingPublished",
  "timestamp": "2026-01-04T12:00:00Z",
  "mapping_id": "map-orders-enriched-v7",
  "producer": {
    "service_urn": "urn:svc:prod:commerce:orders-enricher",
    "build_id": "gitsha:abc123",
    "deploy_id": "deploy-2026-01-04-001"
  },
  "mappings": [{
    "source_urn": "urn:kafka:prod:msk:orders_raw",
    "target_urn": "urn:kafka:prod:msk:orders_enriched",
    "fields": [
      {"from": "order_id", "to": "order_id", "transform": "copy"},
      {"from": "total_amount", "to": "total_amount", "transform": "cast(double)"},
      {"from": "[EXTERNAL:currency-api].rate", "to": "currency_rate", "transform": "lookup"}
    ]
  }]
}</w:t>
      </w:r>
    </w:p>
    <w:p>
      <w:pPr>
        <w:spacing w:before="400" w:after="200"/>
        <w:jc w:val="center"/>
      </w:pPr>
      <w:r>
        <w:rPr>
          <w:i/>
          <w:iCs/>
          <w:color w:val="888888"/>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Instrumentation Autopilot -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B4F72"/>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874A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2026-01-04T06:47:05.335Z</dcterms:created>
  <dcterms:modified xsi:type="dcterms:W3CDTF">2026-01-04T06:47:05.336Z</dcterms:modified>
</cp:coreProperties>
</file>

<file path=docProps/custom.xml><?xml version="1.0" encoding="utf-8"?>
<Properties xmlns="http://schemas.openxmlformats.org/officeDocument/2006/custom-properties" xmlns:vt="http://schemas.openxmlformats.org/officeDocument/2006/docPropsVTypes"/>
</file>