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5ED0A" w14:textId="0E8BB8E7" w:rsidR="0048743A" w:rsidRDefault="00377330" w:rsidP="00377330">
      <w:pPr>
        <w:jc w:val="center"/>
        <w:rPr>
          <w:sz w:val="36"/>
          <w:szCs w:val="32"/>
        </w:rPr>
      </w:pPr>
      <w:r w:rsidRPr="00377330">
        <w:rPr>
          <w:rFonts w:hint="eastAsia"/>
          <w:sz w:val="36"/>
          <w:szCs w:val="32"/>
        </w:rPr>
        <w:t>政大</w:t>
      </w:r>
      <w:r w:rsidRPr="00377330">
        <w:rPr>
          <w:rFonts w:hint="eastAsia"/>
          <w:sz w:val="36"/>
          <w:szCs w:val="32"/>
        </w:rPr>
        <w:t>109</w:t>
      </w:r>
      <w:r w:rsidRPr="00377330">
        <w:rPr>
          <w:rFonts w:hint="eastAsia"/>
          <w:sz w:val="36"/>
          <w:szCs w:val="32"/>
        </w:rPr>
        <w:t>計概</w:t>
      </w:r>
    </w:p>
    <w:p w14:paraId="21413130" w14:textId="64D1EDDC" w:rsidR="00377330" w:rsidRDefault="00377330" w:rsidP="00377330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4</w:t>
      </w:r>
      <w:r>
        <w:rPr>
          <w:sz w:val="28"/>
          <w:szCs w:val="24"/>
        </w:rPr>
        <w:t>68864</w:t>
      </w:r>
    </w:p>
    <w:p w14:paraId="649F0595" w14:textId="7D539AFE" w:rsidR="00377330" w:rsidRDefault="00377330" w:rsidP="00377330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1</w:t>
      </w:r>
      <w:r>
        <w:rPr>
          <w:sz w:val="28"/>
          <w:szCs w:val="24"/>
        </w:rPr>
        <w:t>59</w:t>
      </w:r>
    </w:p>
    <w:p w14:paraId="0B6E100B" w14:textId="548722ED" w:rsidR="00377330" w:rsidRDefault="00377330" w:rsidP="00377330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(</w:t>
      </w:r>
      <w:r>
        <w:rPr>
          <w:sz w:val="28"/>
          <w:szCs w:val="24"/>
        </w:rPr>
        <w:t>a) volleyball (b) plays</w:t>
      </w:r>
    </w:p>
    <w:p w14:paraId="5F53D263" w14:textId="73D27384" w:rsidR="00377330" w:rsidRDefault="00377330" w:rsidP="00377330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(</w:t>
      </w:r>
      <w:r>
        <w:rPr>
          <w:sz w:val="28"/>
          <w:szCs w:val="24"/>
        </w:rPr>
        <w:t>a) ABDCEGFH (b</w:t>
      </w:r>
      <w:r>
        <w:rPr>
          <w:rFonts w:hint="eastAsia"/>
          <w:sz w:val="28"/>
          <w:szCs w:val="24"/>
        </w:rPr>
        <w:t>)</w:t>
      </w:r>
      <w:r>
        <w:rPr>
          <w:sz w:val="28"/>
          <w:szCs w:val="24"/>
        </w:rPr>
        <w:t xml:space="preserve"> BDAGECFH</w:t>
      </w:r>
    </w:p>
    <w:p w14:paraId="6BA6905A" w14:textId="317CCAEE" w:rsidR="00377330" w:rsidRPr="00A52900" w:rsidRDefault="007714DB" w:rsidP="00377330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 w:rsidRPr="007714DB">
        <w:rPr>
          <w:sz w:val="28"/>
          <w:szCs w:val="24"/>
        </w:rPr>
        <w:t>(a)</w:t>
      </w:r>
      <w:r>
        <w:t xml:space="preserve"> </w:t>
      </w:r>
      <w:r w:rsidR="00377330">
        <w:rPr>
          <w:rFonts w:hint="eastAsia"/>
        </w:rPr>
        <w:t>以</w:t>
      </w:r>
      <w:r w:rsidR="00377330">
        <w:t>Merge and Combine</w:t>
      </w:r>
      <w:r w:rsidR="00377330">
        <w:rPr>
          <w:rFonts w:hint="eastAsia"/>
        </w:rPr>
        <w:t>的原則進行排序，先將所有數字的總數</w:t>
      </w:r>
      <w:r w:rsidR="00377330">
        <w:rPr>
          <w:rFonts w:hint="eastAsia"/>
        </w:rPr>
        <w:t>N</w:t>
      </w:r>
      <w:r w:rsidR="00377330">
        <w:rPr>
          <w:rFonts w:hint="eastAsia"/>
        </w:rPr>
        <w:t>分成兩組開始，並以</w:t>
      </w:r>
      <w:r w:rsidR="00377330">
        <w:rPr>
          <w:rFonts w:hint="eastAsia"/>
        </w:rPr>
        <w:t>2</w:t>
      </w:r>
      <w:r w:rsidR="00377330">
        <w:rPr>
          <w:rFonts w:hint="eastAsia"/>
        </w:rPr>
        <w:t>的次方漸增分組數，例如</w:t>
      </w:r>
      <w:r w:rsidR="00377330">
        <w:rPr>
          <w:rFonts w:hint="eastAsia"/>
        </w:rPr>
        <w:t xml:space="preserve"> : 2 </w:t>
      </w:r>
      <w:r w:rsidR="00377330">
        <w:rPr>
          <w:rFonts w:hint="eastAsia"/>
        </w:rPr>
        <w:t>組接下來</w:t>
      </w:r>
      <w:r w:rsidR="00377330">
        <w:rPr>
          <w:rFonts w:hint="eastAsia"/>
        </w:rPr>
        <w:t xml:space="preserve"> 4</w:t>
      </w:r>
      <w:r w:rsidR="00377330">
        <w:rPr>
          <w:rFonts w:hint="eastAsia"/>
        </w:rPr>
        <w:t>組再來</w:t>
      </w:r>
      <w:r w:rsidR="00377330">
        <w:rPr>
          <w:rFonts w:hint="eastAsia"/>
        </w:rPr>
        <w:t>8</w:t>
      </w:r>
      <w:r w:rsidR="00377330">
        <w:rPr>
          <w:rFonts w:hint="eastAsia"/>
        </w:rPr>
        <w:t>組</w:t>
      </w:r>
      <w:r w:rsidR="00377330">
        <w:t>…</w:t>
      </w:r>
      <w:r w:rsidR="00377330">
        <w:rPr>
          <w:rFonts w:hint="eastAsia"/>
        </w:rPr>
        <w:t>等等此類推，直到每組只有一個數字停止；接下來將每組數字進行以小到大</w:t>
      </w:r>
      <w:r w:rsidR="00377330">
        <w:rPr>
          <w:rFonts w:hint="eastAsia"/>
        </w:rPr>
        <w:t>(</w:t>
      </w:r>
      <w:r w:rsidR="00377330">
        <w:rPr>
          <w:rFonts w:hint="eastAsia"/>
        </w:rPr>
        <w:t>大到小</w:t>
      </w:r>
      <w:r w:rsidR="00377330">
        <w:rPr>
          <w:rFonts w:hint="eastAsia"/>
        </w:rPr>
        <w:t>)</w:t>
      </w:r>
      <w:r w:rsidR="00377330">
        <w:rPr>
          <w:rFonts w:hint="eastAsia"/>
        </w:rPr>
        <w:t>合併直到全部的數字皆合併完為止</w:t>
      </w:r>
    </w:p>
    <w:p w14:paraId="1B81E627" w14:textId="75FD2B15" w:rsidR="00A52900" w:rsidRDefault="00A52900" w:rsidP="00A52900">
      <w:pPr>
        <w:pStyle w:val="a3"/>
        <w:ind w:leftChars="0" w:left="360"/>
        <w:rPr>
          <w:sz w:val="28"/>
          <w:szCs w:val="24"/>
        </w:rPr>
      </w:pPr>
      <w:r>
        <w:rPr>
          <w:noProof/>
        </w:rPr>
        <w:drawing>
          <wp:inline distT="0" distB="0" distL="0" distR="0" wp14:anchorId="73E89FD2" wp14:editId="413DAC06">
            <wp:extent cx="2392680" cy="3015955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736" cy="30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ABAB8" w14:textId="2D29CC28" w:rsidR="00A52900" w:rsidRDefault="00A52900" w:rsidP="00A52900">
      <w:pPr>
        <w:pStyle w:val="a3"/>
        <w:ind w:leftChars="0" w:left="360"/>
      </w:pPr>
      <w:r>
        <w:rPr>
          <w:rFonts w:hint="eastAsia"/>
          <w:sz w:val="28"/>
          <w:szCs w:val="24"/>
        </w:rPr>
        <w:t>(</w:t>
      </w:r>
      <w:r>
        <w:rPr>
          <w:sz w:val="28"/>
          <w:szCs w:val="24"/>
        </w:rPr>
        <w:t>b)</w:t>
      </w:r>
      <w:r w:rsidR="003639D5">
        <w:rPr>
          <w:rFonts w:hint="eastAsia"/>
        </w:rPr>
        <w:t>從第</w:t>
      </w:r>
      <w:r w:rsidR="003639D5">
        <w:rPr>
          <w:rFonts w:hint="eastAsia"/>
        </w:rPr>
        <w:t>2</w:t>
      </w:r>
      <w:r w:rsidR="003639D5">
        <w:rPr>
          <w:rFonts w:hint="eastAsia"/>
        </w:rPr>
        <w:t>個數字開始向前比較直到找到適合的位置並插入</w:t>
      </w:r>
    </w:p>
    <w:p w14:paraId="3789D87F" w14:textId="0DC43E47" w:rsidR="003639D5" w:rsidRPr="003639D5" w:rsidRDefault="003639D5" w:rsidP="00A52900">
      <w:pPr>
        <w:pStyle w:val="a3"/>
        <w:ind w:leftChars="0" w:left="360"/>
      </w:pPr>
      <w:r>
        <w:rPr>
          <w:noProof/>
        </w:rPr>
        <w:drawing>
          <wp:inline distT="0" distB="0" distL="0" distR="0" wp14:anchorId="7AEE13FD" wp14:editId="0BC7DF0A">
            <wp:extent cx="5265420" cy="25831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3902" w14:textId="030DE3D3" w:rsidR="007714DB" w:rsidRDefault="00FC0757" w:rsidP="00377330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SQL</w:t>
      </w:r>
      <w:r w:rsidR="000803D1">
        <w:rPr>
          <w:sz w:val="28"/>
          <w:szCs w:val="24"/>
        </w:rPr>
        <w:t>DB</w:t>
      </w:r>
      <w:r>
        <w:rPr>
          <w:rFonts w:hint="eastAsia"/>
          <w:sz w:val="28"/>
          <w:szCs w:val="24"/>
        </w:rPr>
        <w:t>與</w:t>
      </w:r>
      <w:r>
        <w:rPr>
          <w:sz w:val="28"/>
          <w:szCs w:val="24"/>
        </w:rPr>
        <w:t>NoSQL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478"/>
        <w:gridCol w:w="3229"/>
        <w:gridCol w:w="3229"/>
      </w:tblGrid>
      <w:tr w:rsidR="00FC0757" w14:paraId="1FCEBA01" w14:textId="77777777" w:rsidTr="00FC0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6A56CC08" w14:textId="77777777" w:rsidR="00FC0757" w:rsidRPr="00FC0757" w:rsidRDefault="00FC0757" w:rsidP="00FC0757">
            <w:pPr>
              <w:pStyle w:val="a3"/>
              <w:ind w:leftChars="0" w:left="0"/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3229" w:type="dxa"/>
          </w:tcPr>
          <w:p w14:paraId="1EDE3915" w14:textId="79617922" w:rsidR="00FC0757" w:rsidRPr="00FC0757" w:rsidRDefault="00FC0757" w:rsidP="00FC0757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4"/>
              </w:rPr>
            </w:pPr>
            <w:r w:rsidRPr="00FC0757">
              <w:rPr>
                <w:rFonts w:hint="eastAsia"/>
                <w:b w:val="0"/>
                <w:bCs w:val="0"/>
                <w:sz w:val="28"/>
                <w:szCs w:val="24"/>
              </w:rPr>
              <w:t>S</w:t>
            </w:r>
            <w:r w:rsidRPr="00FC0757">
              <w:rPr>
                <w:b w:val="0"/>
                <w:bCs w:val="0"/>
                <w:sz w:val="28"/>
                <w:szCs w:val="24"/>
              </w:rPr>
              <w:t>QL</w:t>
            </w:r>
          </w:p>
        </w:tc>
        <w:tc>
          <w:tcPr>
            <w:tcW w:w="3229" w:type="dxa"/>
          </w:tcPr>
          <w:p w14:paraId="4E409CDD" w14:textId="3711AA9E" w:rsidR="00FC0757" w:rsidRPr="00FC0757" w:rsidRDefault="00FC0757" w:rsidP="00FC0757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4"/>
              </w:rPr>
            </w:pPr>
            <w:r w:rsidRPr="00FC0757">
              <w:rPr>
                <w:rFonts w:hint="eastAsia"/>
                <w:b w:val="0"/>
                <w:bCs w:val="0"/>
                <w:sz w:val="28"/>
                <w:szCs w:val="24"/>
              </w:rPr>
              <w:t>N</w:t>
            </w:r>
            <w:r w:rsidRPr="00FC0757">
              <w:rPr>
                <w:b w:val="0"/>
                <w:bCs w:val="0"/>
                <w:sz w:val="28"/>
                <w:szCs w:val="24"/>
              </w:rPr>
              <w:t>oSQL</w:t>
            </w:r>
          </w:p>
        </w:tc>
      </w:tr>
      <w:tr w:rsidR="00FC0757" w:rsidRPr="000072FB" w14:paraId="5F86D491" w14:textId="77777777" w:rsidTr="00FC0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58C28B88" w14:textId="103A38FD" w:rsidR="00FC0757" w:rsidRPr="00FC0757" w:rsidRDefault="00FC0757" w:rsidP="00FC0757">
            <w:pPr>
              <w:pStyle w:val="a3"/>
              <w:ind w:leftChars="0" w:left="0"/>
              <w:rPr>
                <w:b w:val="0"/>
                <w:bCs w:val="0"/>
                <w:sz w:val="28"/>
                <w:szCs w:val="24"/>
              </w:rPr>
            </w:pPr>
            <w:r>
              <w:rPr>
                <w:rFonts w:hint="eastAsia"/>
                <w:b w:val="0"/>
                <w:bCs w:val="0"/>
                <w:sz w:val="28"/>
                <w:szCs w:val="24"/>
              </w:rPr>
              <w:t>D</w:t>
            </w:r>
            <w:r>
              <w:rPr>
                <w:b w:val="0"/>
                <w:bCs w:val="0"/>
                <w:sz w:val="28"/>
                <w:szCs w:val="24"/>
              </w:rPr>
              <w:t>efinition</w:t>
            </w:r>
          </w:p>
        </w:tc>
        <w:tc>
          <w:tcPr>
            <w:tcW w:w="3229" w:type="dxa"/>
          </w:tcPr>
          <w:p w14:paraId="3A6FD213" w14:textId="166D39E9" w:rsidR="00FC0757" w:rsidRPr="000803D1" w:rsidRDefault="000072FB" w:rsidP="00FC075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用關聯模型作為資料儲存的架構，具有</w:t>
            </w:r>
            <w:r>
              <w:rPr>
                <w:rFonts w:hint="eastAsia"/>
              </w:rPr>
              <w:t>Meta-data</w:t>
            </w:r>
            <w:r>
              <w:rPr>
                <w:rFonts w:hint="eastAsia"/>
              </w:rPr>
              <w:t>可以描述資料，</w:t>
            </w:r>
            <w:r w:rsidR="000803D1">
              <w:rPr>
                <w:rFonts w:hint="eastAsia"/>
              </w:rPr>
              <w:t>以</w:t>
            </w:r>
            <w:r w:rsidR="000803D1">
              <w:rPr>
                <w:rFonts w:hint="eastAsia"/>
              </w:rPr>
              <w:t>S</w:t>
            </w:r>
            <w:r w:rsidR="000803D1">
              <w:t>QL</w:t>
            </w:r>
            <w:r w:rsidR="000803D1">
              <w:rPr>
                <w:rFonts w:hint="eastAsia"/>
              </w:rPr>
              <w:t>做為對資料操作與管理的方法所建立的資料庫，</w:t>
            </w:r>
            <w:r>
              <w:rPr>
                <w:rFonts w:hint="eastAsia"/>
              </w:rPr>
              <w:t>關聯</w:t>
            </w:r>
            <w:r w:rsidR="000803D1">
              <w:rPr>
                <w:rFonts w:hint="eastAsia"/>
              </w:rPr>
              <w:t>以</w:t>
            </w:r>
            <w:r w:rsidR="000803D1">
              <w:rPr>
                <w:rFonts w:hint="eastAsia"/>
              </w:rPr>
              <w:t>T</w:t>
            </w:r>
            <w:r w:rsidR="000803D1">
              <w:t>able</w:t>
            </w:r>
            <w:r w:rsidR="000803D1">
              <w:rPr>
                <w:rFonts w:hint="eastAsia"/>
              </w:rPr>
              <w:t>的方式儲存，</w:t>
            </w:r>
            <w:r>
              <w:rPr>
                <w:rFonts w:hint="eastAsia"/>
              </w:rPr>
              <w:t>且</w:t>
            </w:r>
            <w:r w:rsidR="000803D1">
              <w:rPr>
                <w:rFonts w:hint="eastAsia"/>
              </w:rPr>
              <w:t>資料間互有關聯</w:t>
            </w:r>
            <w:r w:rsidR="00AF30D6">
              <w:rPr>
                <w:rFonts w:hint="eastAsia"/>
              </w:rPr>
              <w:t>並具有</w:t>
            </w:r>
            <w:r w:rsidR="00AF30D6">
              <w:rPr>
                <w:rFonts w:hint="eastAsia"/>
              </w:rPr>
              <w:t>A</w:t>
            </w:r>
            <w:r w:rsidR="00AF30D6">
              <w:t>CID</w:t>
            </w:r>
            <w:r w:rsidR="00AF30D6">
              <w:rPr>
                <w:rFonts w:hint="eastAsia"/>
              </w:rPr>
              <w:t>特性</w:t>
            </w:r>
          </w:p>
        </w:tc>
        <w:tc>
          <w:tcPr>
            <w:tcW w:w="3229" w:type="dxa"/>
          </w:tcPr>
          <w:p w14:paraId="6EDAEB6E" w14:textId="2FE58262" w:rsidR="00FC0757" w:rsidRPr="00FC0757" w:rsidRDefault="000803D1" w:rsidP="00FC075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3D1">
              <w:rPr>
                <w:rFonts w:hint="eastAsia"/>
              </w:rPr>
              <w:t>N</w:t>
            </w:r>
            <w:r w:rsidRPr="000803D1">
              <w:t>ot Only SQL</w:t>
            </w:r>
            <w:r w:rsidRPr="000803D1">
              <w:rPr>
                <w:rFonts w:hint="eastAsia"/>
              </w:rPr>
              <w:t>，</w:t>
            </w:r>
            <w:r w:rsidR="000072FB">
              <w:rPr>
                <w:rFonts w:hint="eastAsia"/>
              </w:rPr>
              <w:t>為非關聯式資料庫的總稱，</w:t>
            </w:r>
            <w:r w:rsidRPr="000803D1">
              <w:rPr>
                <w:rFonts w:hint="eastAsia"/>
              </w:rPr>
              <w:t>操作上不支援</w:t>
            </w:r>
            <w:r w:rsidRPr="000803D1">
              <w:rPr>
                <w:rFonts w:hint="eastAsia"/>
              </w:rPr>
              <w:t>S</w:t>
            </w:r>
            <w:r w:rsidRPr="000803D1">
              <w:t>QL</w:t>
            </w:r>
            <w:r w:rsidRPr="000803D1">
              <w:rPr>
                <w:rFonts w:hint="eastAsia"/>
              </w:rPr>
              <w:t>，通常不使用關聯模型</w:t>
            </w:r>
            <w:r w:rsidR="000072FB">
              <w:rPr>
                <w:rFonts w:hint="eastAsia"/>
              </w:rPr>
              <w:t>作為其儲存架構</w:t>
            </w:r>
            <w:r w:rsidRPr="000803D1">
              <w:rPr>
                <w:rFonts w:hint="eastAsia"/>
              </w:rPr>
              <w:t>，但</w:t>
            </w:r>
            <w:r w:rsidR="000072FB">
              <w:rPr>
                <w:rFonts w:hint="eastAsia"/>
              </w:rPr>
              <w:t>有</w:t>
            </w:r>
            <w:r w:rsidRPr="000803D1">
              <w:rPr>
                <w:rFonts w:hint="eastAsia"/>
              </w:rPr>
              <w:t>需要時也可以使用，也因為資料模型限制較少，可以儲存的資料種類較豐富</w:t>
            </w:r>
            <w:r w:rsidR="00AF30D6">
              <w:rPr>
                <w:rFonts w:hint="eastAsia"/>
              </w:rPr>
              <w:t>，鬆綁了</w:t>
            </w:r>
            <w:r w:rsidR="00AF30D6">
              <w:rPr>
                <w:rFonts w:hint="eastAsia"/>
              </w:rPr>
              <w:t>ACID</w:t>
            </w:r>
            <w:r w:rsidR="000072FB">
              <w:rPr>
                <w:rFonts w:hint="eastAsia"/>
              </w:rPr>
              <w:t>改以</w:t>
            </w:r>
            <w:r w:rsidR="00AF30D6">
              <w:rPr>
                <w:rFonts w:hint="eastAsia"/>
              </w:rPr>
              <w:t>C</w:t>
            </w:r>
            <w:r w:rsidR="00AF30D6">
              <w:t>AP</w:t>
            </w:r>
            <w:r w:rsidR="00AF30D6">
              <w:rPr>
                <w:rFonts w:hint="eastAsia"/>
              </w:rPr>
              <w:t>特性</w:t>
            </w:r>
            <w:r w:rsidR="000072FB">
              <w:rPr>
                <w:rFonts w:hint="eastAsia"/>
              </w:rPr>
              <w:t>取代</w:t>
            </w:r>
          </w:p>
        </w:tc>
      </w:tr>
      <w:tr w:rsidR="00FC0757" w14:paraId="05DD69B9" w14:textId="77777777" w:rsidTr="00FC0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5295B762" w14:textId="18A13234" w:rsidR="00FC0757" w:rsidRPr="00FC0757" w:rsidRDefault="00FC0757" w:rsidP="00FC0757">
            <w:pPr>
              <w:pStyle w:val="a3"/>
              <w:ind w:leftChars="0" w:left="0"/>
              <w:rPr>
                <w:b w:val="0"/>
                <w:bCs w:val="0"/>
                <w:sz w:val="28"/>
                <w:szCs w:val="24"/>
              </w:rPr>
            </w:pPr>
            <w:r w:rsidRPr="00FC0757">
              <w:rPr>
                <w:rFonts w:hint="eastAsia"/>
                <w:b w:val="0"/>
                <w:bCs w:val="0"/>
                <w:sz w:val="28"/>
                <w:szCs w:val="24"/>
              </w:rPr>
              <w:t>S</w:t>
            </w:r>
            <w:r w:rsidRPr="00FC0757">
              <w:rPr>
                <w:b w:val="0"/>
                <w:bCs w:val="0"/>
                <w:sz w:val="28"/>
                <w:szCs w:val="24"/>
              </w:rPr>
              <w:t>calability</w:t>
            </w:r>
          </w:p>
        </w:tc>
        <w:tc>
          <w:tcPr>
            <w:tcW w:w="3229" w:type="dxa"/>
          </w:tcPr>
          <w:p w14:paraId="54A91C57" w14:textId="7AF7A897" w:rsidR="00FC0757" w:rsidRPr="00AF30D6" w:rsidRDefault="000803D1" w:rsidP="00FC0757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0D6">
              <w:rPr>
                <w:rFonts w:hint="eastAsia"/>
              </w:rPr>
              <w:t>較差，為了增加效能擴展其</w:t>
            </w:r>
            <w:r w:rsidR="00AF30D6" w:rsidRPr="00AF30D6">
              <w:rPr>
                <w:rFonts w:hint="eastAsia"/>
              </w:rPr>
              <w:t>資料庫時須將其分配到多個伺服器上，但這樣會使得</w:t>
            </w:r>
            <w:r w:rsidR="00AF30D6" w:rsidRPr="00AF30D6">
              <w:rPr>
                <w:rFonts w:hint="eastAsia"/>
              </w:rPr>
              <w:t>DBMS</w:t>
            </w:r>
            <w:r w:rsidR="00AF30D6" w:rsidRPr="00AF30D6">
              <w:rPr>
                <w:rFonts w:hint="eastAsia"/>
              </w:rPr>
              <w:t>集中的特性變得分散處理難度增加</w:t>
            </w:r>
            <w:r w:rsidRPr="00AF30D6">
              <w:rPr>
                <w:rFonts w:hint="eastAsia"/>
              </w:rPr>
              <w:t xml:space="preserve"> </w:t>
            </w:r>
          </w:p>
        </w:tc>
        <w:tc>
          <w:tcPr>
            <w:tcW w:w="3229" w:type="dxa"/>
          </w:tcPr>
          <w:p w14:paraId="76B12B77" w14:textId="0113B65A" w:rsidR="00FC0757" w:rsidRPr="00AF30D6" w:rsidRDefault="00AF30D6" w:rsidP="00FC0757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0D6">
              <w:rPr>
                <w:rFonts w:hint="eastAsia"/>
              </w:rPr>
              <w:t xml:space="preserve">NoSQL </w:t>
            </w:r>
            <w:r w:rsidRPr="00AF30D6">
              <w:rPr>
                <w:rFonts w:hint="eastAsia"/>
              </w:rPr>
              <w:t>資料庫通常可分割，</w:t>
            </w:r>
            <w:r>
              <w:rPr>
                <w:rFonts w:hint="eastAsia"/>
              </w:rPr>
              <w:t>加上鬆綁</w:t>
            </w:r>
            <w:r>
              <w:rPr>
                <w:rFonts w:hint="eastAsia"/>
              </w:rPr>
              <w:t>A</w:t>
            </w:r>
            <w:r>
              <w:t>CID</w:t>
            </w:r>
            <w:r>
              <w:rPr>
                <w:rFonts w:hint="eastAsia"/>
              </w:rPr>
              <w:t>特性的資料模型彈性較高</w:t>
            </w:r>
            <w:r w:rsidRPr="00AF30D6">
              <w:rPr>
                <w:rFonts w:hint="eastAsia"/>
              </w:rPr>
              <w:t>存取模式可透過使用分散式架構來向外</w:t>
            </w:r>
            <w:r w:rsidR="000072FB">
              <w:rPr>
                <w:rFonts w:hint="eastAsia"/>
              </w:rPr>
              <w:t>水平</w:t>
            </w:r>
            <w:r w:rsidRPr="00AF30D6">
              <w:rPr>
                <w:rFonts w:hint="eastAsia"/>
              </w:rPr>
              <w:t>擴展，</w:t>
            </w:r>
            <w:r w:rsidR="00361BFF" w:rsidRPr="00361BFF">
              <w:rPr>
                <w:rFonts w:hint="eastAsia"/>
              </w:rPr>
              <w:t>增加機器就能自動擴充資料庫容量</w:t>
            </w:r>
          </w:p>
        </w:tc>
      </w:tr>
      <w:tr w:rsidR="00FC0757" w14:paraId="33B251C2" w14:textId="77777777" w:rsidTr="00FC0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3F541DF5" w14:textId="732B8DE0" w:rsidR="00FC0757" w:rsidRPr="00FC0757" w:rsidRDefault="00FC0757" w:rsidP="00FC0757">
            <w:pPr>
              <w:pStyle w:val="a3"/>
              <w:ind w:leftChars="0" w:left="0"/>
              <w:rPr>
                <w:b w:val="0"/>
                <w:bCs w:val="0"/>
                <w:sz w:val="28"/>
                <w:szCs w:val="24"/>
              </w:rPr>
            </w:pPr>
            <w:r w:rsidRPr="00FC0757">
              <w:rPr>
                <w:rFonts w:hint="eastAsia"/>
                <w:b w:val="0"/>
                <w:bCs w:val="0"/>
                <w:sz w:val="28"/>
                <w:szCs w:val="24"/>
              </w:rPr>
              <w:t>S</w:t>
            </w:r>
            <w:r w:rsidRPr="00FC0757">
              <w:rPr>
                <w:b w:val="0"/>
                <w:bCs w:val="0"/>
                <w:sz w:val="28"/>
                <w:szCs w:val="24"/>
              </w:rPr>
              <w:t>tructure</w:t>
            </w:r>
          </w:p>
        </w:tc>
        <w:tc>
          <w:tcPr>
            <w:tcW w:w="3229" w:type="dxa"/>
          </w:tcPr>
          <w:p w14:paraId="190E25FC" w14:textId="39A29250" w:rsidR="00FC0757" w:rsidRPr="00D72792" w:rsidRDefault="00D72792" w:rsidP="00FC075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高度結構化，</w:t>
            </w:r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 xml:space="preserve"> </w:t>
            </w:r>
            <w:r>
              <w:t>DB</w:t>
            </w:r>
            <w:r>
              <w:rPr>
                <w:rFonts w:hint="eastAsia"/>
              </w:rPr>
              <w:t>中的資料以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的方式儲存加上對於資料模型嚴格的限制，無法儲存其他半結構化的資料</w:t>
            </w:r>
          </w:p>
        </w:tc>
        <w:tc>
          <w:tcPr>
            <w:tcW w:w="3229" w:type="dxa"/>
          </w:tcPr>
          <w:p w14:paraId="4ED3F030" w14:textId="6AF17FEA" w:rsidR="00FC0757" w:rsidRPr="00AF30D6" w:rsidRDefault="00D72792" w:rsidP="00FC075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半結構化，</w:t>
            </w:r>
            <w:r>
              <w:rPr>
                <w:rFonts w:hint="eastAsia"/>
              </w:rPr>
              <w:t>N</w:t>
            </w:r>
            <w:r>
              <w:t>oSQL</w:t>
            </w:r>
            <w:r>
              <w:rPr>
                <w:rFonts w:hint="eastAsia"/>
              </w:rPr>
              <w:t>不使用關聯模型與鬆綁</w:t>
            </w:r>
            <w:r>
              <w:rPr>
                <w:rFonts w:hint="eastAsia"/>
              </w:rPr>
              <w:t>A</w:t>
            </w:r>
            <w:r>
              <w:t>CID</w:t>
            </w:r>
            <w:r>
              <w:rPr>
                <w:rFonts w:hint="eastAsia"/>
              </w:rPr>
              <w:t>可以儲存</w:t>
            </w:r>
            <w:r w:rsidR="00361BFF">
              <w:rPr>
                <w:rFonts w:hint="eastAsia"/>
              </w:rPr>
              <w:t>數值資料之外的內容，包括</w:t>
            </w:r>
            <w:r w:rsidR="0078310B">
              <w:rPr>
                <w:rFonts w:hint="eastAsia"/>
              </w:rPr>
              <w:t>圖學關係資料的儲存</w:t>
            </w:r>
          </w:p>
        </w:tc>
      </w:tr>
      <w:tr w:rsidR="00FC0757" w14:paraId="7D80B88D" w14:textId="77777777" w:rsidTr="00FC0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1A2D8A7E" w14:textId="6C724199" w:rsidR="00FC0757" w:rsidRPr="00FC0757" w:rsidRDefault="00FC0757" w:rsidP="00FC0757">
            <w:pPr>
              <w:pStyle w:val="a3"/>
              <w:ind w:leftChars="0" w:left="0"/>
              <w:rPr>
                <w:b w:val="0"/>
                <w:bCs w:val="0"/>
                <w:sz w:val="28"/>
                <w:szCs w:val="24"/>
              </w:rPr>
            </w:pPr>
            <w:r w:rsidRPr="00FC0757">
              <w:rPr>
                <w:rFonts w:hint="eastAsia"/>
                <w:b w:val="0"/>
                <w:bCs w:val="0"/>
                <w:sz w:val="28"/>
                <w:szCs w:val="24"/>
              </w:rPr>
              <w:t>B</w:t>
            </w:r>
            <w:r w:rsidRPr="00FC0757">
              <w:rPr>
                <w:b w:val="0"/>
                <w:bCs w:val="0"/>
                <w:sz w:val="28"/>
                <w:szCs w:val="24"/>
              </w:rPr>
              <w:t xml:space="preserve">est used for </w:t>
            </w:r>
            <w:r w:rsidRPr="00FC0757">
              <w:rPr>
                <w:rFonts w:hint="eastAsia"/>
                <w:b w:val="0"/>
                <w:bCs w:val="0"/>
              </w:rPr>
              <w:t>(</w:t>
            </w:r>
            <w:r w:rsidRPr="00FC0757">
              <w:rPr>
                <w:rFonts w:hint="eastAsia"/>
                <w:b w:val="0"/>
                <w:bCs w:val="0"/>
              </w:rPr>
              <w:t>什麼時候用</w:t>
            </w:r>
            <w:r w:rsidRPr="00FC0757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3229" w:type="dxa"/>
          </w:tcPr>
          <w:p w14:paraId="6026C4A9" w14:textId="23ACB35C" w:rsidR="00FC0757" w:rsidRPr="00AF30D6" w:rsidRDefault="000C3F1D" w:rsidP="00FC0757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適合用於對資料一致同步高度需求的產業，例如銀行交易系統，須確保客戶的金額在同一時間內，所以電腦對於該資料之鍵值須相同</w:t>
            </w:r>
            <w:r w:rsidR="00305F24">
              <w:rPr>
                <w:rFonts w:hint="eastAsia"/>
              </w:rPr>
              <w:t>，否則會嚴重影響用戶權益</w:t>
            </w:r>
          </w:p>
        </w:tc>
        <w:tc>
          <w:tcPr>
            <w:tcW w:w="3229" w:type="dxa"/>
          </w:tcPr>
          <w:p w14:paraId="4A536CC6" w14:textId="0B5AA36E" w:rsidR="00FC0757" w:rsidRPr="00AF30D6" w:rsidRDefault="001421D3" w:rsidP="00FC0757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適合用於對於資料同步沒有即時性的應用，例如</w:t>
            </w:r>
            <w:r w:rsidR="000072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 w:rsidR="000072FB">
              <w:rPr>
                <w:rFonts w:hint="eastAsia"/>
              </w:rPr>
              <w:t xml:space="preserve"> </w:t>
            </w:r>
            <w:r w:rsidR="00FF1FB8">
              <w:t>Facebook</w:t>
            </w:r>
            <w:r w:rsidR="00FF1FB8">
              <w:rPr>
                <w:rFonts w:hint="eastAsia"/>
              </w:rPr>
              <w:t>的讚數，在不同使用者上的數值不同並不回有太大的影響，不過最終還是會保持一致性</w:t>
            </w:r>
          </w:p>
        </w:tc>
      </w:tr>
    </w:tbl>
    <w:p w14:paraId="2771BDE1" w14:textId="77777777" w:rsidR="00FC0757" w:rsidRPr="00377330" w:rsidRDefault="00FC0757" w:rsidP="00FC0757">
      <w:pPr>
        <w:pStyle w:val="a3"/>
        <w:ind w:leftChars="0" w:left="360"/>
        <w:rPr>
          <w:sz w:val="28"/>
          <w:szCs w:val="24"/>
        </w:rPr>
      </w:pPr>
    </w:p>
    <w:sectPr w:rsidR="00FC0757" w:rsidRPr="003773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C57CC"/>
    <w:multiLevelType w:val="hybridMultilevel"/>
    <w:tmpl w:val="5498CBE0"/>
    <w:lvl w:ilvl="0" w:tplc="A33CB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30"/>
    <w:rsid w:val="000072FB"/>
    <w:rsid w:val="000803D1"/>
    <w:rsid w:val="000C3F1D"/>
    <w:rsid w:val="001421D3"/>
    <w:rsid w:val="00305F24"/>
    <w:rsid w:val="00361BFF"/>
    <w:rsid w:val="003639D5"/>
    <w:rsid w:val="00377330"/>
    <w:rsid w:val="0048743A"/>
    <w:rsid w:val="007714DB"/>
    <w:rsid w:val="0078310B"/>
    <w:rsid w:val="00A52900"/>
    <w:rsid w:val="00AF30D6"/>
    <w:rsid w:val="00D72792"/>
    <w:rsid w:val="00FC0757"/>
    <w:rsid w:val="00FF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C84F"/>
  <w15:chartTrackingRefBased/>
  <w15:docId w15:val="{188FA602-A84D-46C3-9843-5DD6FA2C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330"/>
    <w:pPr>
      <w:ind w:leftChars="200" w:left="480"/>
    </w:pPr>
  </w:style>
  <w:style w:type="table" w:styleId="a4">
    <w:name w:val="Table Grid"/>
    <w:basedOn w:val="a1"/>
    <w:uiPriority w:val="39"/>
    <w:rsid w:val="00FC0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FC075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 Yu</dc:creator>
  <cp:keywords/>
  <dc:description/>
  <cp:lastModifiedBy>Karta Yu</cp:lastModifiedBy>
  <cp:revision>12</cp:revision>
  <dcterms:created xsi:type="dcterms:W3CDTF">2020-11-17T09:15:00Z</dcterms:created>
  <dcterms:modified xsi:type="dcterms:W3CDTF">2021-01-05T07:38:00Z</dcterms:modified>
</cp:coreProperties>
</file>