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對組織的影響 :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經濟理論(economic theories)面 – 交易成本、代理人理論、個體經濟理論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行為理論(behavioral theories)面 – 平坦化、各團體間政治競爭的產物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為何引進IS組織內部會抗拒(leavitt鑽石模型與Lewin變革理論)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鑽石模型 : 技術、組織結構、人員、任務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Lewin’s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變革理論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3441700"/>
            <wp:effectExtent b="0" l="0" r="0" t="0"/>
            <wp:docPr id="41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網際網路(Internet)和破壞性技術對組織的影響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Kotter變革八大程序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124200"/>
            <wp:effectExtent b="0" l="0" r="0" t="0"/>
            <wp:docPr id="410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2616200"/>
            <wp:effectExtent b="0" l="0" r="0" t="0"/>
            <wp:docPr id="41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Draft組織變革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20989" cy="5249795"/>
            <wp:effectExtent b="-1364402" l="1364403" r="1364403" t="-1364402"/>
            <wp:docPr id="409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16942" l="10083" r="32571" t="159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0989" cy="524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抗拒變革原因(Robbins)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減少變革抗拒(Kotter &amp; Schlesinger)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技術接受模型 :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https://zh.wikipedia.org/wiki/%E6%8A%80%E6%9C%AF%E6%8E%A5%E5%8F%97%E6%A8%A1%E5%9E%8B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制定策略面(競爭力與獲利) :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競爭力模型(competitive forces model)(5力)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買方、賣方、替代品、潛在競爭者、現有競爭者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企業可以用IS達成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的四種競爭策略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低成本領導、產品差異化、利基市場、顧客供應商之關係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價值鏈模型(value chain model)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Primary Activities : 直接涉及創建和交付產品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Activities : 有助於主要活動幫助組織實現其競爭優勢</w:t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872227" cy="2667230"/>
            <wp:effectExtent b="0" l="0" r="0" t="0"/>
            <wp:docPr id="41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227" cy="266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744461" cy="2241963"/>
            <wp:effectExtent b="0" l="0" r="0" t="0"/>
            <wp:docPr id="41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61" cy="224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增加轉換成本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評估策略 :</w:t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>
          <w:rtl w:val="0"/>
        </w:rPr>
        <w:t xml:space="preserve">平衡計分卡(balanced score card) – 客戶、財務、學習與成長、流程</w:t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3795396" cy="3091244"/>
            <wp:effectExtent b="0" l="0" r="0" t="0"/>
            <wp:docPr descr="螢幕快照 2012-02-02 下午10.35.06.png" id="4104" name="image4.png"/>
            <a:graphic>
              <a:graphicData uri="http://schemas.openxmlformats.org/drawingml/2006/picture">
                <pic:pic>
                  <pic:nvPicPr>
                    <pic:cNvPr descr="螢幕快照 2012-02-02 下午10.35.06.png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6" cy="3091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供應鏈 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長鞭效應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行銷 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傳統4P(生產者觀點) : product(產品)、price(價格)、place(通路)、promotion(推廣)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4C(消費者觀點) : customer(顧客)、cost(成本)、convenience(便利)、communication(溝通)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全通路行銷 :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https://www.bnext.com.tw/article/48806/omnichannel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STP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指標類 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客戶相關 : 客戶流失率(Customer Churn Rate)、客戶終身價值(customer lifetime value, CLTV)、淨推薦值（Net Promoter Score）、客戶保持率（Customer Retention Rate）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財務表現 : payback method (回收年限法)、the accounting rate of return on investment (ROI, 投資報酬率)、net present value、the internal rate of return (IRR)、銷售額增長率（Revenue Growth Rate）、營業利潤率（Operating Profit Margin、淨利（Net Profit）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企業內部作業相關 : 品質指標（Quality Index）、訂單完成週期時間（Order Fulfillment Cycle Time）、專案進度差異（Project Schedule Variance）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員工相關 : 員工投入程度（Employee Engagement Level）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電子商務 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長尾理論、網路效應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資訊系統專案選擇 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KPI、Portfolio Analysis、CSF(關鍵成功因素)、Scoring Models(分配權重，計算加權)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交易成本理論 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交易過程中所產生的成本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以國際貿易為例 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搜尋成本（Searching Cost）：包括尋找最適交易對象的成本及尋找交易目標物的成本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協議成本（Negotiating Cost）：指交易雙方為消除歧見，所進行談判與協商的成本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訂約成本（Contracting Cost）：當雙方達成共識而進行交易時，簽訂契約所投入的成本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監督成本（Monitoring Cost）：指契約簽訂後，監督對方是否依約執行的成本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執行成本（Enforcement Cost）：指契約簽訂後，當交易一方違約時，另一方為激勵契約之履行所花費的成本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消費者決策過程劃分為三階段，而各階段所發生之交易成本分別為: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購買評估階段：包括搜尋成本（Searching Cost）、比較成本、測試成本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購買行為階段：包括協商及付款成本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購後行為階段：包括運輸成本及售後服務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策略格道模式(Strategic Grid)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將企業的IT分成兩個維度 : IT目前的加值能力以及IT未來的加值能力(McFarlan &amp; McKeny, 1983)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支援型 : 目前與未來的IT加值能力均低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企業競爭力不在IT，而IT所扮演的角色為後勤、交易、技術支援，重點在系統的穩定、安全與效率，較少策略上的思考，如化工業與律師事務所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工廠型 : 目前加值高，未來加值低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IT是目前企業存活的重要要件，例如POS、SCM、VMI或CRM等，但對未來的策略角色則不明確；目前價值在於保持有效率的營運與產品服務最優勢的品質，如7-11連鎖零售商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轉變型 : 目前加值低，未來加值高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企業目前的經營模式仍以傳統為主，IT尚未形成新典範，但對於未來的發展具有舉足輕重的影響性，例如證券商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策略型 : 目前加值高，未來加值也高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例如銀行、保險等行業,目前競争優勢倚靠IT，而未來其所帶來的競爭優勢與創新服務也越來越重要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3304615" cy="4041681"/>
            <wp:effectExtent b="-368532" l="368533" r="368533" t="-368532"/>
            <wp:docPr id="410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19820" l="908" r="9853" t="187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4615" cy="4041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知識螺旋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共同化：將知識全部以內隱方式移轉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外化：將內隱知識透過文字等形式加以外顯，可縮短學習時間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結合：將多種外顯知識運用適當方法，轉變成另一種新知識的過程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內化：將所得之外顯知識加以融會貫通後，變成自己的內隱知識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352935" cy="3444497"/>
            <wp:effectExtent b="0" l="0" r="0" t="0"/>
            <wp:docPr id="410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8484" l="28799" r="21272" t="34448"/>
                    <a:stretch>
                      <a:fillRect/>
                    </a:stretch>
                  </pic:blipFill>
                  <pic:spPr>
                    <a:xfrm>
                      <a:off x="0" y="0"/>
                      <a:ext cx="5352935" cy="344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策略系統分析 (</w:t>
      </w:r>
      <w:r w:rsidDel="00000000" w:rsidR="00000000" w:rsidRPr="00000000">
        <w:rPr>
          <w:sz w:val="22"/>
          <w:szCs w:val="22"/>
          <w:rtl w:val="0"/>
        </w:rPr>
        <w:t xml:space="preserve">競爭力分析</w:t>
      </w:r>
      <w:r w:rsidDel="00000000" w:rsidR="00000000" w:rsidRPr="00000000">
        <w:rPr>
          <w:sz w:val="22"/>
          <w:szCs w:val="22"/>
          <w:rtl w:val="0"/>
        </w:rPr>
        <w:t xml:space="preserve">🡪價值鏈分析🡪改善流程、評估指標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所在產業的結構是？產業競爭力分析，確定產業內變化的方向和性質，並分析產業當前如何使用IT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公司的價值鏈，與產業的價值鏈，如何為客戶創造價值，最佳實務，如何利用核心競爭力、產業供應鍊和客戶群的變化情況立，戰略夥伴關係的利益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和價值網，闡明資訊系統將在公司價值鏈中提供最大價值的地方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是否使IT與企業戰略和目標保持一致，使用正確指標評估、是否改善適當的流程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6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(%2)"/>
      <w:lvlJc w:val="left"/>
      <w:pPr>
        <w:ind w:left="502" w:hanging="360"/>
      </w:pPr>
      <w:rPr>
        <w:sz w:val="24"/>
        <w:szCs w:val="24"/>
      </w:rPr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8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840" w:hanging="36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C5098"/>
    <w:pPr>
      <w:ind w:left="480" w:leftChars="200"/>
    </w:pPr>
  </w:style>
  <w:style w:type="paragraph" w:styleId="a4">
    <w:name w:val="header"/>
    <w:basedOn w:val="a"/>
    <w:link w:val="a5"/>
    <w:uiPriority w:val="99"/>
    <w:unhideWhenUsed w:val="1"/>
    <w:rsid w:val="00055D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055D5E"/>
    <w:rPr>
      <w:sz w:val="20"/>
      <w:szCs w:val="20"/>
    </w:rPr>
  </w:style>
  <w:style w:type="paragraph" w:styleId="a6">
    <w:name w:val="footer"/>
    <w:basedOn w:val="a"/>
    <w:link w:val="a7"/>
    <w:uiPriority w:val="99"/>
    <w:unhideWhenUsed w:val="1"/>
    <w:rsid w:val="00055D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055D5E"/>
    <w:rPr>
      <w:sz w:val="20"/>
      <w:szCs w:val="20"/>
    </w:rPr>
  </w:style>
  <w:style w:type="character" w:styleId="a8">
    <w:name w:val="Hyperlink"/>
    <w:basedOn w:val="a0"/>
    <w:uiPriority w:val="99"/>
    <w:unhideWhenUsed w:val="1"/>
    <w:rsid w:val="0058197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58197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zh.wikipedia.org/wiki/%E6%8A%80%E6%9C%AF%E6%8E%A5%E5%8F%97%E6%A8%A1%E5%9E%8B" TargetMode="External"/><Relationship Id="rId10" Type="http://schemas.openxmlformats.org/officeDocument/2006/relationships/image" Target="media/image1.jp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www.bnext.com.tw/article/48806/omnichannel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8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n++0Z+Q5ITh3WZYSw9r8WxOO4Q==">AMUW2mVjo0Gq+Brq2i7+1nguCQ79umIgqAOvEH6NOvF0xxEiGeI1YkEq7HPv9Qw309uE4VhRrd6/SZQDQIPAxOKkoVShvMnVIY/JqIgomppCsG81PBqGLeo=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2020-09-24T00:23:00Z</dcterms:created>
  <dc:creator>Karta Yu</dc:creator>
</cp:coreProperties>
</file>