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8208" w14:textId="348A1BB4" w:rsidR="007D4D5E" w:rsidRDefault="00681054">
      <w:hyperlink r:id="rId4" w:history="1">
        <w:r w:rsidRPr="00CF0105">
          <w:rPr>
            <w:rStyle w:val="Hyperlink"/>
          </w:rPr>
          <w:t>https://www.truevault.com/blog/how-do-i-become-hipaa-compliant.html</w:t>
        </w:r>
      </w:hyperlink>
    </w:p>
    <w:p w14:paraId="0F7432DD" w14:textId="77777777" w:rsidR="00681054" w:rsidRDefault="00681054"/>
    <w:sectPr w:rsidR="0068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5"/>
    <w:rsid w:val="00124406"/>
    <w:rsid w:val="001E7E95"/>
    <w:rsid w:val="00681054"/>
    <w:rsid w:val="00743A2F"/>
    <w:rsid w:val="007D4D5E"/>
    <w:rsid w:val="00AC78F4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A08B"/>
  <w15:chartTrackingRefBased/>
  <w15:docId w15:val="{3324BDAD-AAF6-48A8-9DF0-4E174B39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uevault.com/blog/how-do-i-become-hipaa-complia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2024-05-22T13:23:00Z</dcterms:created>
  <dcterms:modified xsi:type="dcterms:W3CDTF">2024-05-22T13:23:00Z</dcterms:modified>
</cp:coreProperties>
</file>