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Kept a five-workstation, eleven-drive hotel IT estate live through the turnaround by running cabling, storage health checks, and downtime-window patches so front desk and back office did not drop during peak service.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Sequenced back-of-house control from delivery intake through storage and FIFO rotation, preparation allocation, shift handover, and daily reconciliation.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a room-by-room property rundown, inventory and quality verification, tenancy review, risk logging, stakeholder coordination, and documented handover to the incoming operating team.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Culinary Development and Kitchen Systems Practice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Improved service readiness through repeatable mise en place routines spanning vegetable preparation, knife work, sauce bases, fermentation, temperature checks, and close-down hygiene.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Standardised culinary development into a service-ready system built around preparation lists, labelled storage, FIFO rotation, allergen separation, and timed batch plans.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Culinary Operations Rotation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knife work, sauce bases, and timed batches against live service windows while maintaining FIFO, allergen, and temperature controls.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EBC3BF5B-5857-4BA3-BF57-16C790332C6C}"/>
    <w:embedBold r:id="rId2" w:fontKey="{7F1073B7-BC5E-46C0-82F8-01400627BF49}"/>
    <w:embedItalic r:id="rId3" w:fontKey="{EADC0DCC-E525-47C8-BD18-CBAAD311A665}"/>
    <w:embedBoldItalic r:id="rId4" w:fontKey="{6BFDFBF9-0B44-4AA1-BE96-6621F6A9FF88}"/>
  </w:font>
  <w:font w:name="Newsreader Resume Title">
    <w:embedRegular r:id="rId5" w:fontKey="{439DC677-87CC-4989-98A9-0D81A13615E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