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CREATIVE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FinTech data products need interactive proofs before engineering commits. I prototype finance dashboards, audit engines, and terminal-style visualisations for stakeholder buy-in.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post-call transcripts into structured case dossiers and counsellor dashboards - linking entities, session history, and follow-up tasks in one view.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Expanded practical AI learning beyond club events through a guest lecture on agentic workflows and AI-assisted software development for the wider student body.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GANET as a personal finance vault and public digital garden: reusable models and templates, papers, study notes, opinionated guides, and beginner roadmaps.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ingest-validate-attribute-chart flow with reusable Plotly loops for desk-versus-overlay comparisons and three-dimensional implied-volatility surfaces.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Bloom - Creative Terminal Visualization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2026–Dec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deterministic procedural-generation engine for fractal branch topology, parameterising growth angles, bifurcation probability, and bloom density through configurable L-system approximations.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sub-50 ms frame latency across Kitty, Alacritty, iTerm2, and Windows Terminal through frame capping, buffered updates, and dirty-region rendering.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1; Design Thinking in Practice; Design Thinking in Web Design; Creativity; Fundamentals of Business Analytics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8A6A803A-1F40-49EF-BD04-1271D3767C19}"/>
    <w:embedBold r:id="rId2" w:fontKey="{B1AB650A-C1F1-4936-912A-F6FD8FED96A6}"/>
    <w:embedItalic r:id="rId3" w:fontKey="{79D1687B-741A-4D2E-B033-568B5C3DC746}"/>
    <w:embedBoldItalic r:id="rId4" w:fontKey="{20FE4B28-4A34-4B72-8146-D4C5354CF9FB}"/>
  </w:font>
  <w:font w:name="Newsreader Resume Title">
    <w:embedRegular r:id="rId5" w:fontKey="{89000C95-EC99-45E1-979E-B237E2F7893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