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Savi Hotels &amp; Resorts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Operational Lead,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Improved continuity between reception shifts through a shared handover queue for reservations, arrivals, payments, special requests, and service recovery.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Increased repeat bookings by 30% within 6 months across 4 hotels by routing structured guest feedback into reception script updates, staffing changes, and amenity fixes reviewed in a weekly ops cadence.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SRBS Group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Associate to the Managing Director,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Recommended - and subsequently helped execute - the approximately GBP 40,000 Shimla hotel lease after integrating market conditions, prior operator books, asset quality, downside risk, operating fit, and valuation.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Executed the 8-day Shimla takeover through a room-by-room property rundown, inventory and quality verification, tenancy review, risk logging, stakeholder coordination, and documented handover to the incoming operating team.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Siya The Restaurant, SRBS Group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2025–Jan 2026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Menu Engineering Consultant, Jaipur, India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the property restaurant’s first digital consumption baseline by OCR-digitising two years of handwritten kitchen registers into SKU-level data for par levels, preparation forecasts, and stock variance checks.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Redesigned and repriced a 191-item on-property menu through a margin-times-velocity matrix that guided placement, assortment, pruning, and print-ready composition decisions.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Culinary Operations Rotation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Protected order accuracy under peak volume by coordinating service, resolving guest issues immediately, and shadowing the maitre d’ through front-of-house handover.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Independent Culinary Development and Kitchen Systems Practice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Improved service readiness through repeatable mise en place routines spanning vegetable preparation, knife work, sauce bases, fermentation, temperature checks, and close-down hygiene.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Standardised culinary development into a service-ready system built around preparation lists, labelled storage, FIFO rotation, allergen separation, and timed batch plans.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AE417AB7-CAA7-42C5-A91E-241720D5A003}"/>
    <w:embedBold r:id="rId2" w:fontKey="{0046D598-587A-49A3-BD96-0AE46E7D4CDB}"/>
    <w:embedItalic r:id="rId3" w:fontKey="{5AE7F328-685A-4BC5-9F0C-B17C7A5AE69B}"/>
    <w:embedBoldItalic r:id="rId4" w:fontKey="{B2AD5D73-DBD3-4FE2-9B4E-CE41C3C98AD0}"/>
  </w:font>
  <w:font w:name="Newsreader Resume Title">
    <w:embedRegular r:id="rId5" w:fontKey="{938AF5ED-58EC-470C-8915-864EF5C5C6E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