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Savi Hotels &amp; Resorts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Operational Lead,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Completed property handover by running site analysis, verifying room and F&amp;B inventory, and formulating operating agreements - then fitted the meeting room and banquet spaces to a bookable standard before the first guest weeks.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Grew weekly rooms from four room-nights at takeover to a peak week of five full-property sell-out days - market timing helped, but the ramp held only after corporate MICE banquets ran morning to evening and walk-in family lunches shared the same kitchen and service spine.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AstroPatshala’s repeatable operating model by defining how pricing and licensing governed packaged services, market entry, and delivery.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SRBS Group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Associate to the Managing Director, Jaipur, India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2021–Jul 2026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Protected group continuity during an active operational disruption by restoring access and connectivity across visa-linked institutional accounts.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Culinary Operations Rotation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Executed knife work, sauce bases, and timed batches against live service windows while maintaining FIFO, allergen, and temperature controls.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Protected order accuracy under peak volume by coordinating service, resolving guest issues immediately, and shadowing the maitre d’ through front-of-house handover.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Independent Culinary Development and Kitchen Systems Practice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Improved service readiness through repeatable mise en place routines spanning vegetable preparation, knife work, sauce bases, fermentation, temperature checks, and close-down hygiene.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Standardised culinary development into a service-ready system built around preparation lists, labelled storage, FIFO rotation, allergen separation, and timed batch plans.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 Thinking in Web Design; Business Strategy; Design Thinking in Practice; Strategic Ambiguity; Corporate Entrepreneurship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0D52A625-B227-4BE9-8EA4-E1964D739EBB}"/>
    <w:embedBold r:id="rId2" w:fontKey="{567ACBF0-5481-4735-AFE9-A6A9C8ADA579}"/>
    <w:embedItalic r:id="rId3" w:fontKey="{C918AE88-528F-4E92-BDA8-14302BA54C7B}"/>
    <w:embedBoldItalic r:id="rId4" w:fontKey="{3ADF14D2-7DB2-4264-8D3D-9C0A99B01868}"/>
  </w:font>
  <w:font w:name="Newsreader Resume Title">
    <w:embedRegular r:id="rId5" w:fontKey="{5EBBD03C-6AFE-4D24-87FA-EE55637971AA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