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Equipped restaurant staff with an auditable Excel pricing model for 191 menu items, replacing opaque judgement with transparent formulas and repeatable decision rules.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Increased repeat bookings by 30% within 6 months across 4 hotels by routing structured guest feedback into reception script updates, staffing changes, and amenity fixes reviewed in a weekly ops cadence.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PACA Applied Food Science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model output to build a controlled test matrix, narrowing the combinations taken forward for physical preparation and fermentation observation.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Monte Carlo analysis to compare ingredient combinations and fermentation conditions within a controlled small-batch culinary dataset.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PACAKATVA Culinary Data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Positioned a London pilot for food-curious professionals aged 24 to 38 to validate decision utility before committing to full real-time data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product narrative, data architecture, curation model, and terminal-style prototype around a human-signal and proprietary-data moat plus a community third-space proposition for chefs.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Practice; Strategic Ambiguity; Future Proofing Challenge; Business Strategy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9C1F034D-400D-42F5-8E1E-D148395D888E}"/>
    <w:embedBold r:id="rId2" w:fontKey="{031DADA4-382A-4873-B6B8-1F82A1E278ED}"/>
    <w:embedItalic r:id="rId3" w:fontKey="{7D139A7C-539E-460B-A8ED-F21F0C7A57E1}"/>
    <w:embedBoldItalic r:id="rId4" w:fontKey="{B1AF5B49-AE90-4D3D-B2A6-5A4440353556}"/>
  </w:font>
  <w:font w:name="Newsreader Resume Title">
    <w:embedRegular r:id="rId5" w:fontKey="{0FE84328-3BA6-412A-A7A1-EFF8BAF04F2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