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EXECUTIVE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build GTM instrumentation, sprint routines, and clear ownership for YC-alumni teams moving from early traction toward Series A.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Took operating control of the leased hotel after site, inventory, and agreement checks; readied meeting and banquet spaces before revenue began.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Converted peak demand into repeat corporate packages, alternative booking structures, and playbooks for rooms, banquets, and walk-in F&amp;B.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pre-scale GTM experiments testing demand, counsellor capacity, and unit economics before marketing spend.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Drafted cap-table scenarios and angel-outreach materials, assessing investor fit against liability and payer-user alignment risks.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Maintained two production codebases for acquisition, education, publishing, and operations, aligning deployments with licensing releases.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Defined pricing and licensing for AstroPatshala’s packaged services, market entry, and delivery model.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Leased Hotel Turnaround and Operating Model Strategy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Designed month-two mobile-first front-desk and staff workflows for the ETA case, informed by the property’s daily operations.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Documented a two-month kill-gate exit when the hold thesis failed, preserving offboarding, inventory, and a future-lease pitchbook.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 AARRR Growth Strategy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2024–Present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Mapped the AARRR funnel across AstroPatshala’s consulting, education, and research offers, linking acquisition, activation, retention, referral, and revenue to concrete operating choices.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the funnel into an operating roadmap spanning channel tests, onboarding, repeat-service triggers, referral loops, and pricing actions.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Start-up Challenge; Building Next-Generation Startups; Design Thinking in Web Design; Business Strategy; Corporate Entrepreneurship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BA093A35-6D86-46EF-ABCC-66C235B9FA98}"/>
    <w:embedBold r:id="rId2" w:fontKey="{9D939E32-7FA2-40E6-982A-2C84F2026511}"/>
    <w:embedItalic r:id="rId3" w:fontKey="{03CB62CD-4BC0-4C04-8B2E-A401999A3FF4}"/>
    <w:embedBoldItalic r:id="rId4" w:fontKey="{63377356-9B1C-4B6B-B6C0-BF20E3AF787C}"/>
  </w:font>
  <w:font w:name="Newsreader Resume Title">
    <w:embedRegular r:id="rId5" w:fontKey="{9887B956-FFB3-47AC-BAC3-44AEE576AEB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