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89100"/>
          <w:sz w:val="24"/>
        </w:rPr>
        <w:t>RBA Bike Rentals</w:t>
      </w:r>
    </w:p>
    <w:p>
      <w:pPr>
        <w:pStyle w:val="Title"/>
        <w:jc w:val="center"/>
      </w:pPr>
      <w:r>
        <w:rPr>
          <w:color w:val="0B1620"/>
        </w:rPr>
        <w:t>Website Demo Guide</w:t>
      </w:r>
    </w:p>
    <w:p>
      <w:pPr>
        <w:jc w:val="center"/>
      </w:pPr>
      <w:r>
        <w:rPr>
          <w:color w:val="5D6875"/>
          <w:sz w:val="24"/>
        </w:rPr>
        <w:t>Client testing walkthrough for the Bengaluru bike rental platform</w:t>
      </w:r>
    </w:p>
    <w:p/>
    <w:p>
      <w:pPr>
        <w:spacing w:after="60"/>
      </w:pPr>
      <w:r>
        <w:rPr>
          <w:b/>
          <w:color w:val="0B1620"/>
        </w:rPr>
        <w:t xml:space="preserve">Demo URL: </w:t>
      </w:r>
      <w:r>
        <w:t>https://project-chi-jade-63.vercel.app</w:t>
      </w:r>
    </w:p>
    <w:p>
      <w:pPr>
        <w:spacing w:after="60"/>
      </w:pPr>
      <w:r>
        <w:rPr>
          <w:b/>
          <w:color w:val="0B1620"/>
        </w:rPr>
        <w:t xml:space="preserve">Fallback deployment URL: </w:t>
      </w:r>
      <w:r>
        <w:t>https://project-3qbila9hl-jagadeeps-projects-10f14bee.vercel.app</w:t>
      </w:r>
    </w:p>
    <w:p>
      <w:pPr>
        <w:spacing w:after="60"/>
      </w:pPr>
      <w:r>
        <w:rPr>
          <w:b/>
          <w:color w:val="0B1620"/>
        </w:rPr>
        <w:t xml:space="preserve">Vercel inspect URL: </w:t>
      </w:r>
      <w:r>
        <w:t>https://vercel.com/jagadeeps-projects-10f14bee/project/13um47bEdxKBRtKQAioTek79ug5k</w:t>
      </w:r>
    </w:p>
    <w:p>
      <w:pPr>
        <w:spacing w:after="60"/>
      </w:pPr>
      <w:r>
        <w:rPr>
          <w:b/>
          <w:color w:val="0B1620"/>
        </w:rPr>
        <w:t xml:space="preserve">Prepared on: </w:t>
      </w:r>
      <w:r>
        <w:t>28 May 2026</w:t>
      </w:r>
    </w:p>
    <w:p>
      <w:pPr>
        <w:spacing w:before="160" w:after="200"/>
      </w:pPr>
      <w:r>
        <w:rPr>
          <w:b/>
        </w:rPr>
        <w:t>Use the Demo URL for client testing. No paid domain is required for this demo; the vercel.app address is a public test link.</w:t>
      </w:r>
    </w:p>
    <w:p>
      <w:pPr>
        <w:pStyle w:val="Heading1"/>
      </w:pPr>
      <w:r>
        <w:rPr>
          <w:color w:val="0B1620"/>
        </w:rPr>
        <w:t>1. What the Website Does</w:t>
      </w:r>
    </w:p>
    <w:p>
      <w:r>
        <w:t>The website lets a customer browse rental bikes and scooters in Bengaluru, choose a rental window, submit a booking request, complete KYC, and pay after admin approval. The admin dashboard is used to review bookings, approve or reject requests, manage vehicles, review KYC, and monitor tracking. Partner access is protected separately for investor or fleet operations.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0B1620"/>
            <w:tcBorders>
              <w:top w:val="single" w:sz="6" w:space="0" w:color="0B1620"/>
              <w:left w:val="single" w:sz="6" w:space="0" w:color="0B1620"/>
              <w:bottom w:val="single" w:sz="6" w:space="0" w:color="0B1620"/>
              <w:right w:val="single" w:sz="6" w:space="0" w:color="0B1620"/>
            </w:tcBorders>
            <w:vAlign w:val="center"/>
          </w:tcPr>
          <w:p>
            <w:r>
              <w:rPr>
                <w:b/>
                <w:color w:val="FFFFFF"/>
              </w:rPr>
              <w:t>Area</w:t>
            </w:r>
          </w:p>
        </w:tc>
        <w:tc>
          <w:tcPr>
            <w:tcW w:type="dxa" w:w="5904"/>
            <w:shd w:fill="0B1620"/>
            <w:tcBorders>
              <w:top w:val="single" w:sz="6" w:space="0" w:color="0B1620"/>
              <w:left w:val="single" w:sz="6" w:space="0" w:color="0B1620"/>
              <w:bottom w:val="single" w:sz="6" w:space="0" w:color="0B1620"/>
              <w:right w:val="single" w:sz="6" w:space="0" w:color="0B1620"/>
            </w:tcBorders>
            <w:vAlign w:val="center"/>
          </w:tcPr>
          <w:p>
            <w:r>
              <w:rPr>
                <w:b/>
                <w:color w:val="FFFFFF"/>
              </w:rPr>
              <w:t>Purpose</w:t>
            </w:r>
          </w:p>
        </w:tc>
        <w:tc>
          <w:tcPr>
            <w:tcW w:type="dxa" w:w="2232"/>
            <w:shd w:fill="0B1620"/>
            <w:tcBorders>
              <w:top w:val="single" w:sz="6" w:space="0" w:color="0B1620"/>
              <w:left w:val="single" w:sz="6" w:space="0" w:color="0B1620"/>
              <w:bottom w:val="single" w:sz="6" w:space="0" w:color="0B1620"/>
              <w:right w:val="single" w:sz="6" w:space="0" w:color="0B1620"/>
            </w:tcBorders>
            <w:vAlign w:val="center"/>
          </w:tcPr>
          <w:p>
            <w:r>
              <w:rPr>
                <w:b/>
                <w:color w:val="FFFFFF"/>
              </w:rPr>
              <w:t>Main URL</w:t>
            </w:r>
          </w:p>
        </w:tc>
      </w:tr>
      <w:tr>
        <w:tc>
          <w:tcPr>
            <w:tcW w:type="dxa" w:w="1944"/>
            <w:tcBorders>
              <w:top w:val="single" w:sz="6" w:space="0" w:color="D7CBB8"/>
              <w:left w:val="single" w:sz="6" w:space="0" w:color="D7CBB8"/>
              <w:bottom w:val="single" w:sz="6" w:space="0" w:color="D7CBB8"/>
              <w:right w:val="single" w:sz="6" w:space="0" w:color="D7CBB8"/>
            </w:tcBorders>
            <w:vAlign w:val="top"/>
            <w:shd w:fill="FCFAF6"/>
          </w:tcPr>
          <w:p>
            <w:r>
              <w:t>Home</w:t>
            </w:r>
          </w:p>
        </w:tc>
        <w:tc>
          <w:tcPr>
            <w:tcW w:type="dxa" w:w="5904"/>
            <w:tcBorders>
              <w:top w:val="single" w:sz="6" w:space="0" w:color="D7CBB8"/>
              <w:left w:val="single" w:sz="6" w:space="0" w:color="D7CBB8"/>
              <w:bottom w:val="single" w:sz="6" w:space="0" w:color="D7CBB8"/>
              <w:right w:val="single" w:sz="6" w:space="0" w:color="D7CBB8"/>
            </w:tcBorders>
            <w:vAlign w:val="top"/>
            <w:shd w:fill="FCFAF6"/>
          </w:tcPr>
          <w:p>
            <w:r>
              <w:t>Landing page with booking widget, trust points, and rental flow overview.</w:t>
            </w:r>
          </w:p>
        </w:tc>
        <w:tc>
          <w:tcPr>
            <w:tcW w:type="dxa" w:w="2232"/>
            <w:tcBorders>
              <w:top w:val="single" w:sz="6" w:space="0" w:color="D7CBB8"/>
              <w:left w:val="single" w:sz="6" w:space="0" w:color="D7CBB8"/>
              <w:bottom w:val="single" w:sz="6" w:space="0" w:color="D7CBB8"/>
              <w:right w:val="single" w:sz="6" w:space="0" w:color="D7CBB8"/>
            </w:tcBorders>
            <w:vAlign w:val="top"/>
            <w:shd w:fill="FCFAF6"/>
          </w:tcPr>
          <w:p>
            <w:r>
              <w:t>/</w:t>
            </w:r>
          </w:p>
        </w:tc>
      </w:tr>
      <w:tr>
        <w:tc>
          <w:tcPr>
            <w:tcW w:type="dxa" w:w="1944"/>
            <w:tcBorders>
              <w:top w:val="single" w:sz="6" w:space="0" w:color="D7CBB8"/>
              <w:left w:val="single" w:sz="6" w:space="0" w:color="D7CBB8"/>
              <w:bottom w:val="single" w:sz="6" w:space="0" w:color="D7CBB8"/>
              <w:right w:val="single" w:sz="6" w:space="0" w:color="D7CBB8"/>
            </w:tcBorders>
            <w:vAlign w:val="top"/>
          </w:tcPr>
          <w:p>
            <w:r>
              <w:t>Browse Bikes</w:t>
            </w:r>
          </w:p>
        </w:tc>
        <w:tc>
          <w:tcPr>
            <w:tcW w:type="dxa" w:w="5904"/>
            <w:tcBorders>
              <w:top w:val="single" w:sz="6" w:space="0" w:color="D7CBB8"/>
              <w:left w:val="single" w:sz="6" w:space="0" w:color="D7CBB8"/>
              <w:bottom w:val="single" w:sz="6" w:space="0" w:color="D7CBB8"/>
              <w:right w:val="single" w:sz="6" w:space="0" w:color="D7CBB8"/>
            </w:tcBorders>
            <w:vAlign w:val="top"/>
          </w:tcPr>
          <w:p>
            <w:r>
              <w:t>Fleet listing with vehicle cards and booking entry points.</w:t>
            </w:r>
          </w:p>
        </w:tc>
        <w:tc>
          <w:tcPr>
            <w:tcW w:type="dxa" w:w="2232"/>
            <w:tcBorders>
              <w:top w:val="single" w:sz="6" w:space="0" w:color="D7CBB8"/>
              <w:left w:val="single" w:sz="6" w:space="0" w:color="D7CBB8"/>
              <w:bottom w:val="single" w:sz="6" w:space="0" w:color="D7CBB8"/>
              <w:right w:val="single" w:sz="6" w:space="0" w:color="D7CBB8"/>
            </w:tcBorders>
            <w:vAlign w:val="top"/>
          </w:tcPr>
          <w:p>
            <w:r>
              <w:t>/browse</w:t>
            </w:r>
          </w:p>
        </w:tc>
      </w:tr>
      <w:tr>
        <w:tc>
          <w:tcPr>
            <w:tcW w:type="dxa" w:w="1944"/>
            <w:tcBorders>
              <w:top w:val="single" w:sz="6" w:space="0" w:color="D7CBB8"/>
              <w:left w:val="single" w:sz="6" w:space="0" w:color="D7CBB8"/>
              <w:bottom w:val="single" w:sz="6" w:space="0" w:color="D7CBB8"/>
              <w:right w:val="single" w:sz="6" w:space="0" w:color="D7CBB8"/>
            </w:tcBorders>
            <w:vAlign w:val="top"/>
            <w:shd w:fill="FCFAF6"/>
          </w:tcPr>
          <w:p>
            <w:r>
              <w:t>Book Vehicle</w:t>
            </w:r>
          </w:p>
        </w:tc>
        <w:tc>
          <w:tcPr>
            <w:tcW w:type="dxa" w:w="5904"/>
            <w:tcBorders>
              <w:top w:val="single" w:sz="6" w:space="0" w:color="D7CBB8"/>
              <w:left w:val="single" w:sz="6" w:space="0" w:color="D7CBB8"/>
              <w:bottom w:val="single" w:sz="6" w:space="0" w:color="D7CBB8"/>
              <w:right w:val="single" w:sz="6" w:space="0" w:color="D7CBB8"/>
            </w:tcBorders>
            <w:vAlign w:val="top"/>
            <w:shd w:fill="FCFAF6"/>
          </w:tcPr>
          <w:p>
            <w:r>
              <w:t>Vehicle-specific booking form, quote preview, and request submission.</w:t>
            </w:r>
          </w:p>
        </w:tc>
        <w:tc>
          <w:tcPr>
            <w:tcW w:type="dxa" w:w="2232"/>
            <w:tcBorders>
              <w:top w:val="single" w:sz="6" w:space="0" w:color="D7CBB8"/>
              <w:left w:val="single" w:sz="6" w:space="0" w:color="D7CBB8"/>
              <w:bottom w:val="single" w:sz="6" w:space="0" w:color="D7CBB8"/>
              <w:right w:val="single" w:sz="6" w:space="0" w:color="D7CBB8"/>
            </w:tcBorders>
            <w:vAlign w:val="top"/>
            <w:shd w:fill="FCFAF6"/>
          </w:tcPr>
          <w:p>
            <w:r>
              <w:t>/book/[vehicleId]</w:t>
            </w:r>
          </w:p>
        </w:tc>
      </w:tr>
      <w:tr>
        <w:tc>
          <w:tcPr>
            <w:tcW w:type="dxa" w:w="1944"/>
            <w:tcBorders>
              <w:top w:val="single" w:sz="6" w:space="0" w:color="D7CBB8"/>
              <w:left w:val="single" w:sz="6" w:space="0" w:color="D7CBB8"/>
              <w:bottom w:val="single" w:sz="6" w:space="0" w:color="D7CBB8"/>
              <w:right w:val="single" w:sz="6" w:space="0" w:color="D7CBB8"/>
            </w:tcBorders>
            <w:vAlign w:val="top"/>
          </w:tcPr>
          <w:p>
            <w:r>
              <w:t>Login / Register</w:t>
            </w:r>
          </w:p>
        </w:tc>
        <w:tc>
          <w:tcPr>
            <w:tcW w:type="dxa" w:w="5904"/>
            <w:tcBorders>
              <w:top w:val="single" w:sz="6" w:space="0" w:color="D7CBB8"/>
              <w:left w:val="single" w:sz="6" w:space="0" w:color="D7CBB8"/>
              <w:bottom w:val="single" w:sz="6" w:space="0" w:color="D7CBB8"/>
              <w:right w:val="single" w:sz="6" w:space="0" w:color="D7CBB8"/>
            </w:tcBorders>
            <w:vAlign w:val="top"/>
          </w:tcPr>
          <w:p>
            <w:r>
              <w:t>Customer authentication entry point.</w:t>
            </w:r>
          </w:p>
        </w:tc>
        <w:tc>
          <w:tcPr>
            <w:tcW w:type="dxa" w:w="2232"/>
            <w:tcBorders>
              <w:top w:val="single" w:sz="6" w:space="0" w:color="D7CBB8"/>
              <w:left w:val="single" w:sz="6" w:space="0" w:color="D7CBB8"/>
              <w:bottom w:val="single" w:sz="6" w:space="0" w:color="D7CBB8"/>
              <w:right w:val="single" w:sz="6" w:space="0" w:color="D7CBB8"/>
            </w:tcBorders>
            <w:vAlign w:val="top"/>
          </w:tcPr>
          <w:p>
            <w:r>
              <w:t>/login</w:t>
            </w:r>
          </w:p>
        </w:tc>
      </w:tr>
      <w:tr>
        <w:tc>
          <w:tcPr>
            <w:tcW w:type="dxa" w:w="1944"/>
            <w:tcBorders>
              <w:top w:val="single" w:sz="6" w:space="0" w:color="D7CBB8"/>
              <w:left w:val="single" w:sz="6" w:space="0" w:color="D7CBB8"/>
              <w:bottom w:val="single" w:sz="6" w:space="0" w:color="D7CBB8"/>
              <w:right w:val="single" w:sz="6" w:space="0" w:color="D7CBB8"/>
            </w:tcBorders>
            <w:vAlign w:val="top"/>
            <w:shd w:fill="FCFAF6"/>
          </w:tcPr>
          <w:p>
            <w:r>
              <w:t>KYC</w:t>
            </w:r>
          </w:p>
        </w:tc>
        <w:tc>
          <w:tcPr>
            <w:tcW w:type="dxa" w:w="5904"/>
            <w:tcBorders>
              <w:top w:val="single" w:sz="6" w:space="0" w:color="D7CBB8"/>
              <w:left w:val="single" w:sz="6" w:space="0" w:color="D7CBB8"/>
              <w:bottom w:val="single" w:sz="6" w:space="0" w:color="D7CBB8"/>
              <w:right w:val="single" w:sz="6" w:space="0" w:color="D7CBB8"/>
            </w:tcBorders>
            <w:vAlign w:val="top"/>
            <w:shd w:fill="FCFAF6"/>
          </w:tcPr>
          <w:p>
            <w:r>
              <w:t>DigiLocker-style KYC start and status flow.</w:t>
            </w:r>
          </w:p>
        </w:tc>
        <w:tc>
          <w:tcPr>
            <w:tcW w:type="dxa" w:w="2232"/>
            <w:tcBorders>
              <w:top w:val="single" w:sz="6" w:space="0" w:color="D7CBB8"/>
              <w:left w:val="single" w:sz="6" w:space="0" w:color="D7CBB8"/>
              <w:bottom w:val="single" w:sz="6" w:space="0" w:color="D7CBB8"/>
              <w:right w:val="single" w:sz="6" w:space="0" w:color="D7CBB8"/>
            </w:tcBorders>
            <w:vAlign w:val="top"/>
            <w:shd w:fill="FCFAF6"/>
          </w:tcPr>
          <w:p>
            <w:r>
              <w:t>/kyc</w:t>
            </w:r>
          </w:p>
        </w:tc>
      </w:tr>
      <w:tr>
        <w:tc>
          <w:tcPr>
            <w:tcW w:type="dxa" w:w="1944"/>
            <w:tcBorders>
              <w:top w:val="single" w:sz="6" w:space="0" w:color="D7CBB8"/>
              <w:left w:val="single" w:sz="6" w:space="0" w:color="D7CBB8"/>
              <w:bottom w:val="single" w:sz="6" w:space="0" w:color="D7CBB8"/>
              <w:right w:val="single" w:sz="6" w:space="0" w:color="D7CBB8"/>
            </w:tcBorders>
            <w:vAlign w:val="top"/>
          </w:tcPr>
          <w:p>
            <w:r>
              <w:t>My Bookings</w:t>
            </w:r>
          </w:p>
        </w:tc>
        <w:tc>
          <w:tcPr>
            <w:tcW w:type="dxa" w:w="5904"/>
            <w:tcBorders>
              <w:top w:val="single" w:sz="6" w:space="0" w:color="D7CBB8"/>
              <w:left w:val="single" w:sz="6" w:space="0" w:color="D7CBB8"/>
              <w:bottom w:val="single" w:sz="6" w:space="0" w:color="D7CBB8"/>
              <w:right w:val="single" w:sz="6" w:space="0" w:color="D7CBB8"/>
            </w:tcBorders>
            <w:vAlign w:val="top"/>
          </w:tcPr>
          <w:p>
            <w:r>
              <w:t>Customer booking status, notifications, payment action, cancel, and extend.</w:t>
            </w:r>
          </w:p>
        </w:tc>
        <w:tc>
          <w:tcPr>
            <w:tcW w:type="dxa" w:w="2232"/>
            <w:tcBorders>
              <w:top w:val="single" w:sz="6" w:space="0" w:color="D7CBB8"/>
              <w:left w:val="single" w:sz="6" w:space="0" w:color="D7CBB8"/>
              <w:bottom w:val="single" w:sz="6" w:space="0" w:color="D7CBB8"/>
              <w:right w:val="single" w:sz="6" w:space="0" w:color="D7CBB8"/>
            </w:tcBorders>
            <w:vAlign w:val="top"/>
          </w:tcPr>
          <w:p>
            <w:r>
              <w:t>/my-bookings</w:t>
            </w:r>
          </w:p>
        </w:tc>
      </w:tr>
      <w:tr>
        <w:tc>
          <w:tcPr>
            <w:tcW w:type="dxa" w:w="1944"/>
            <w:tcBorders>
              <w:top w:val="single" w:sz="6" w:space="0" w:color="D7CBB8"/>
              <w:left w:val="single" w:sz="6" w:space="0" w:color="D7CBB8"/>
              <w:bottom w:val="single" w:sz="6" w:space="0" w:color="D7CBB8"/>
              <w:right w:val="single" w:sz="6" w:space="0" w:color="D7CBB8"/>
            </w:tcBorders>
            <w:vAlign w:val="top"/>
            <w:shd w:fill="FCFAF6"/>
          </w:tcPr>
          <w:p>
            <w:r>
              <w:t>Admin Dashboard</w:t>
            </w:r>
          </w:p>
        </w:tc>
        <w:tc>
          <w:tcPr>
            <w:tcW w:type="dxa" w:w="5904"/>
            <w:tcBorders>
              <w:top w:val="single" w:sz="6" w:space="0" w:color="D7CBB8"/>
              <w:left w:val="single" w:sz="6" w:space="0" w:color="D7CBB8"/>
              <w:bottom w:val="single" w:sz="6" w:space="0" w:color="D7CBB8"/>
              <w:right w:val="single" w:sz="6" w:space="0" w:color="D7CBB8"/>
            </w:tcBorders>
            <w:vAlign w:val="top"/>
            <w:shd w:fill="FCFAF6"/>
          </w:tcPr>
          <w:p>
            <w:r>
              <w:t>Password-protected booking, KYC, vehicle, and tracking operations.</w:t>
            </w:r>
          </w:p>
        </w:tc>
        <w:tc>
          <w:tcPr>
            <w:tcW w:type="dxa" w:w="2232"/>
            <w:tcBorders>
              <w:top w:val="single" w:sz="6" w:space="0" w:color="D7CBB8"/>
              <w:left w:val="single" w:sz="6" w:space="0" w:color="D7CBB8"/>
              <w:bottom w:val="single" w:sz="6" w:space="0" w:color="D7CBB8"/>
              <w:right w:val="single" w:sz="6" w:space="0" w:color="D7CBB8"/>
            </w:tcBorders>
            <w:vAlign w:val="top"/>
            <w:shd w:fill="FCFAF6"/>
          </w:tcPr>
          <w:p>
            <w:r>
              <w:t>/admin</w:t>
            </w:r>
          </w:p>
        </w:tc>
      </w:tr>
      <w:tr>
        <w:tc>
          <w:tcPr>
            <w:tcW w:type="dxa" w:w="1944"/>
            <w:tcBorders>
              <w:top w:val="single" w:sz="6" w:space="0" w:color="D7CBB8"/>
              <w:left w:val="single" w:sz="6" w:space="0" w:color="D7CBB8"/>
              <w:bottom w:val="single" w:sz="6" w:space="0" w:color="D7CBB8"/>
              <w:right w:val="single" w:sz="6" w:space="0" w:color="D7CBB8"/>
            </w:tcBorders>
            <w:vAlign w:val="top"/>
          </w:tcPr>
          <w:p>
            <w:r>
              <w:t>Partner Dashboard</w:t>
            </w:r>
          </w:p>
        </w:tc>
        <w:tc>
          <w:tcPr>
            <w:tcW w:type="dxa" w:w="5904"/>
            <w:tcBorders>
              <w:top w:val="single" w:sz="6" w:space="0" w:color="D7CBB8"/>
              <w:left w:val="single" w:sz="6" w:space="0" w:color="D7CBB8"/>
              <w:bottom w:val="single" w:sz="6" w:space="0" w:color="D7CBB8"/>
              <w:right w:val="single" w:sz="6" w:space="0" w:color="D7CBB8"/>
            </w:tcBorders>
            <w:vAlign w:val="top"/>
          </w:tcPr>
          <w:p>
            <w:r>
              <w:t>Password-protected partner/investor revenue and tracking view.</w:t>
            </w:r>
          </w:p>
        </w:tc>
        <w:tc>
          <w:tcPr>
            <w:tcW w:type="dxa" w:w="2232"/>
            <w:tcBorders>
              <w:top w:val="single" w:sz="6" w:space="0" w:color="D7CBB8"/>
              <w:left w:val="single" w:sz="6" w:space="0" w:color="D7CBB8"/>
              <w:bottom w:val="single" w:sz="6" w:space="0" w:color="D7CBB8"/>
              <w:right w:val="single" w:sz="6" w:space="0" w:color="D7CBB8"/>
            </w:tcBorders>
            <w:vAlign w:val="top"/>
          </w:tcPr>
          <w:p>
            <w:r>
              <w:t>/partner</w:t>
            </w:r>
          </w:p>
        </w:tc>
      </w:tr>
    </w:tbl>
    <w:p/>
    <w:p>
      <w:pPr>
        <w:pStyle w:val="Heading1"/>
      </w:pPr>
      <w:r>
        <w:rPr>
          <w:color w:val="0B1620"/>
        </w:rPr>
        <w:t>2. Customer Demo Flow</w:t>
      </w:r>
    </w:p>
    <w:p>
      <w:pPr>
        <w:pStyle w:val="ListNumber"/>
        <w:spacing w:after="40"/>
      </w:pPr>
      <w:r>
        <w:t>Open the Demo URL and review the home page booking panel.</w:t>
      </w:r>
    </w:p>
    <w:p>
      <w:pPr>
        <w:pStyle w:val="ListNumber"/>
        <w:spacing w:after="40"/>
      </w:pPr>
      <w:r>
        <w:t>Use the duration tabs and pickup/drop details, then continue to available bikes.</w:t>
      </w:r>
    </w:p>
    <w:p>
      <w:pPr>
        <w:pStyle w:val="ListNumber"/>
        <w:spacing w:after="40"/>
      </w:pPr>
      <w:r>
        <w:t>Open Browse Bikes and select a vehicle card.</w:t>
      </w:r>
    </w:p>
    <w:p>
      <w:pPr>
        <w:pStyle w:val="ListNumber"/>
        <w:spacing w:after="40"/>
      </w:pPr>
      <w:r>
        <w:t>On the booking page, confirm the vehicle, dates, duration, location, add-ons, and quote.</w:t>
      </w:r>
    </w:p>
    <w:p>
      <w:pPr>
        <w:pStyle w:val="ListNumber"/>
        <w:spacing w:after="40"/>
      </w:pPr>
      <w:r>
        <w:t>Submit the booking request. The booking enters admin review before payment.</w:t>
      </w:r>
    </w:p>
    <w:p>
      <w:pPr>
        <w:pStyle w:val="ListNumber"/>
        <w:spacing w:after="40"/>
      </w:pPr>
      <w:r>
        <w:t>Open My Bookings to see request status, customer notifications, and next actions.</w:t>
      </w:r>
    </w:p>
    <w:p>
      <w:pPr>
        <w:pStyle w:val="ListNumber"/>
        <w:spacing w:after="40"/>
      </w:pPr>
      <w:r>
        <w:t>After admin approval, the customer receives/uses the payment link and completes payment through Razorpay test mode when keys are configured.</w:t>
      </w:r>
    </w:p>
    <w:p>
      <w:pPr>
        <w:pStyle w:val="ListNumber"/>
        <w:spacing w:after="40"/>
      </w:pPr>
      <w:r>
        <w:t>After payment confirmation, the booking can move into confirmed/active lifecycle states.</w:t>
      </w:r>
    </w:p>
    <w:p>
      <w:pPr>
        <w:pStyle w:val="Heading1"/>
      </w:pPr>
      <w:r>
        <w:rPr>
          <w:color w:val="0B1620"/>
        </w:rPr>
        <w:t>3. Admin and Partner Flow</w:t>
      </w:r>
    </w:p>
    <w:p>
      <w:r>
        <w:t>Admin and partner pages are protected behind a dashboard access screen. A visitor cannot directly open those dashboards without the configured role password.</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0B1620"/>
            <w:tcBorders>
              <w:top w:val="single" w:sz="6" w:space="0" w:color="0B1620"/>
              <w:left w:val="single" w:sz="6" w:space="0" w:color="0B1620"/>
              <w:bottom w:val="single" w:sz="6" w:space="0" w:color="0B1620"/>
              <w:right w:val="single" w:sz="6" w:space="0" w:color="0B1620"/>
            </w:tcBorders>
            <w:vAlign w:val="center"/>
          </w:tcPr>
          <w:p>
            <w:r>
              <w:rPr>
                <w:b/>
                <w:color w:val="FFFFFF"/>
              </w:rPr>
              <w:t>Role</w:t>
            </w:r>
          </w:p>
        </w:tc>
        <w:tc>
          <w:tcPr>
            <w:tcW w:type="dxa" w:w="3456"/>
            <w:shd w:fill="0B1620"/>
            <w:tcBorders>
              <w:top w:val="single" w:sz="6" w:space="0" w:color="0B1620"/>
              <w:left w:val="single" w:sz="6" w:space="0" w:color="0B1620"/>
              <w:bottom w:val="single" w:sz="6" w:space="0" w:color="0B1620"/>
              <w:right w:val="single" w:sz="6" w:space="0" w:color="0B1620"/>
            </w:tcBorders>
            <w:vAlign w:val="center"/>
          </w:tcPr>
          <w:p>
            <w:r>
              <w:rPr>
                <w:b/>
                <w:color w:val="FFFFFF"/>
              </w:rPr>
              <w:t>How to Access</w:t>
            </w:r>
          </w:p>
        </w:tc>
        <w:tc>
          <w:tcPr>
            <w:tcW w:type="dxa" w:w="4896"/>
            <w:shd w:fill="0B1620"/>
            <w:tcBorders>
              <w:top w:val="single" w:sz="6" w:space="0" w:color="0B1620"/>
              <w:left w:val="single" w:sz="6" w:space="0" w:color="0B1620"/>
              <w:bottom w:val="single" w:sz="6" w:space="0" w:color="0B1620"/>
              <w:right w:val="single" w:sz="6" w:space="0" w:color="0B1620"/>
            </w:tcBorders>
            <w:vAlign w:val="center"/>
          </w:tcPr>
          <w:p>
            <w:r>
              <w:rPr>
                <w:b/>
                <w:color w:val="FFFFFF"/>
              </w:rPr>
              <w:t>What to Test</w:t>
            </w:r>
          </w:p>
        </w:tc>
      </w:tr>
      <w:tr>
        <w:tc>
          <w:tcPr>
            <w:tcW w:type="dxa" w:w="1872"/>
            <w:tcBorders>
              <w:top w:val="single" w:sz="6" w:space="0" w:color="D7CBB8"/>
              <w:left w:val="single" w:sz="6" w:space="0" w:color="D7CBB8"/>
              <w:bottom w:val="single" w:sz="6" w:space="0" w:color="D7CBB8"/>
              <w:right w:val="single" w:sz="6" w:space="0" w:color="D7CBB8"/>
            </w:tcBorders>
            <w:vAlign w:val="top"/>
            <w:shd w:fill="FCFAF6"/>
          </w:tcPr>
          <w:p>
            <w:r>
              <w:t>Admin</w:t>
            </w:r>
          </w:p>
        </w:tc>
        <w:tc>
          <w:tcPr>
            <w:tcW w:type="dxa" w:w="3456"/>
            <w:tcBorders>
              <w:top w:val="single" w:sz="6" w:space="0" w:color="D7CBB8"/>
              <w:left w:val="single" w:sz="6" w:space="0" w:color="D7CBB8"/>
              <w:bottom w:val="single" w:sz="6" w:space="0" w:color="D7CBB8"/>
              <w:right w:val="single" w:sz="6" w:space="0" w:color="D7CBB8"/>
            </w:tcBorders>
            <w:vAlign w:val="top"/>
            <w:shd w:fill="FCFAF6"/>
          </w:tcPr>
          <w:p>
            <w:r>
              <w:t>Go to /admin. The app redirects to /dashboard-access?role=admin.</w:t>
            </w:r>
          </w:p>
        </w:tc>
        <w:tc>
          <w:tcPr>
            <w:tcW w:type="dxa" w:w="4896"/>
            <w:tcBorders>
              <w:top w:val="single" w:sz="6" w:space="0" w:color="D7CBB8"/>
              <w:left w:val="single" w:sz="6" w:space="0" w:color="D7CBB8"/>
              <w:bottom w:val="single" w:sz="6" w:space="0" w:color="D7CBB8"/>
              <w:right w:val="single" w:sz="6" w:space="0" w:color="D7CBB8"/>
            </w:tcBorders>
            <w:vAlign w:val="top"/>
            <w:shd w:fill="FCFAF6"/>
          </w:tcPr>
          <w:p>
            <w:r>
              <w:t>Review booking requests, approve/reject bookings, manage fleet vehicles, review KYC, inspect tracking, and upload vehicle images.</w:t>
            </w:r>
          </w:p>
        </w:tc>
      </w:tr>
      <w:tr>
        <w:tc>
          <w:tcPr>
            <w:tcW w:type="dxa" w:w="1872"/>
            <w:tcBorders>
              <w:top w:val="single" w:sz="6" w:space="0" w:color="D7CBB8"/>
              <w:left w:val="single" w:sz="6" w:space="0" w:color="D7CBB8"/>
              <w:bottom w:val="single" w:sz="6" w:space="0" w:color="D7CBB8"/>
              <w:right w:val="single" w:sz="6" w:space="0" w:color="D7CBB8"/>
            </w:tcBorders>
            <w:vAlign w:val="top"/>
          </w:tcPr>
          <w:p>
            <w:r>
              <w:t>Partner / Investor</w:t>
            </w:r>
          </w:p>
        </w:tc>
        <w:tc>
          <w:tcPr>
            <w:tcW w:type="dxa" w:w="3456"/>
            <w:tcBorders>
              <w:top w:val="single" w:sz="6" w:space="0" w:color="D7CBB8"/>
              <w:left w:val="single" w:sz="6" w:space="0" w:color="D7CBB8"/>
              <w:bottom w:val="single" w:sz="6" w:space="0" w:color="D7CBB8"/>
              <w:right w:val="single" w:sz="6" w:space="0" w:color="D7CBB8"/>
            </w:tcBorders>
            <w:vAlign w:val="top"/>
          </w:tcPr>
          <w:p>
            <w:r>
              <w:t>Go to /partner. The app redirects to /dashboard-access?role=partner.</w:t>
            </w:r>
          </w:p>
        </w:tc>
        <w:tc>
          <w:tcPr>
            <w:tcW w:type="dxa" w:w="4896"/>
            <w:tcBorders>
              <w:top w:val="single" w:sz="6" w:space="0" w:color="D7CBB8"/>
              <w:left w:val="single" w:sz="6" w:space="0" w:color="D7CBB8"/>
              <w:bottom w:val="single" w:sz="6" w:space="0" w:color="D7CBB8"/>
              <w:right w:val="single" w:sz="6" w:space="0" w:color="D7CBB8"/>
            </w:tcBorders>
            <w:vAlign w:val="top"/>
          </w:tcPr>
          <w:p>
            <w:r>
              <w:t>Review partner revenue, inspect assigned vehicle tracking, and block vehicles when needed.</w:t>
            </w:r>
          </w:p>
        </w:tc>
      </w:tr>
      <w:tr>
        <w:tc>
          <w:tcPr>
            <w:tcW w:type="dxa" w:w="1872"/>
            <w:tcBorders>
              <w:top w:val="single" w:sz="6" w:space="0" w:color="D7CBB8"/>
              <w:left w:val="single" w:sz="6" w:space="0" w:color="D7CBB8"/>
              <w:bottom w:val="single" w:sz="6" w:space="0" w:color="D7CBB8"/>
              <w:right w:val="single" w:sz="6" w:space="0" w:color="D7CBB8"/>
            </w:tcBorders>
            <w:vAlign w:val="top"/>
            <w:shd w:fill="FCFAF6"/>
          </w:tcPr>
          <w:p>
            <w:r>
              <w:t>Customer</w:t>
            </w:r>
          </w:p>
        </w:tc>
        <w:tc>
          <w:tcPr>
            <w:tcW w:type="dxa" w:w="3456"/>
            <w:tcBorders>
              <w:top w:val="single" w:sz="6" w:space="0" w:color="D7CBB8"/>
              <w:left w:val="single" w:sz="6" w:space="0" w:color="D7CBB8"/>
              <w:bottom w:val="single" w:sz="6" w:space="0" w:color="D7CBB8"/>
              <w:right w:val="single" w:sz="6" w:space="0" w:color="D7CBB8"/>
            </w:tcBorders>
            <w:vAlign w:val="top"/>
            <w:shd w:fill="FCFAF6"/>
          </w:tcPr>
          <w:p>
            <w:r>
              <w:t>Use /login or the customer pages.</w:t>
            </w:r>
          </w:p>
        </w:tc>
        <w:tc>
          <w:tcPr>
            <w:tcW w:type="dxa" w:w="4896"/>
            <w:tcBorders>
              <w:top w:val="single" w:sz="6" w:space="0" w:color="D7CBB8"/>
              <w:left w:val="single" w:sz="6" w:space="0" w:color="D7CBB8"/>
              <w:bottom w:val="single" w:sz="6" w:space="0" w:color="D7CBB8"/>
              <w:right w:val="single" w:sz="6" w:space="0" w:color="D7CBB8"/>
            </w:tcBorders>
            <w:vAlign w:val="top"/>
            <w:shd w:fill="FCFAF6"/>
          </w:tcPr>
          <w:p>
            <w:r>
              <w:t>Register/sign in, browse vehicles, submit requests, track bookings, and pay after approval.</w:t>
            </w:r>
          </w:p>
        </w:tc>
      </w:tr>
    </w:tbl>
    <w:p/>
    <w:p>
      <w:pPr>
        <w:pStyle w:val="Heading1"/>
      </w:pPr>
      <w:r>
        <w:rPr>
          <w:color w:val="0B1620"/>
        </w:rPr>
        <w:t>4. Recommended Booking and Payment Flow</w:t>
      </w:r>
    </w:p>
    <w:p>
      <w:pPr>
        <w:pStyle w:val="ListNumber"/>
        <w:spacing w:after="40"/>
      </w:pPr>
      <w:r>
        <w:t>Customer selects vehicle and rental window.</w:t>
      </w:r>
    </w:p>
    <w:p>
      <w:pPr>
        <w:pStyle w:val="ListNumber"/>
        <w:spacing w:after="40"/>
      </w:pPr>
      <w:r>
        <w:t>System calculates quote with base fare, add-ons, taxes, and deposit.</w:t>
      </w:r>
    </w:p>
    <w:p>
      <w:pPr>
        <w:pStyle w:val="ListNumber"/>
        <w:spacing w:after="40"/>
      </w:pPr>
      <w:r>
        <w:t>Customer submits booking request.</w:t>
      </w:r>
    </w:p>
    <w:p>
      <w:pPr>
        <w:pStyle w:val="ListNumber"/>
        <w:spacing w:after="40"/>
      </w:pPr>
      <w:r>
        <w:t>Admin reviews availability, customer details, and KYC status.</w:t>
      </w:r>
    </w:p>
    <w:p>
      <w:pPr>
        <w:pStyle w:val="ListNumber"/>
        <w:spacing w:after="40"/>
      </w:pPr>
      <w:r>
        <w:t>Admin approves the request. The system exposes a payment link for that booking.</w:t>
      </w:r>
    </w:p>
    <w:p>
      <w:pPr>
        <w:pStyle w:val="ListNumber"/>
        <w:spacing w:after="40"/>
      </w:pPr>
      <w:r>
        <w:t>Customer opens the payment link from email/notification/My Bookings.</w:t>
      </w:r>
    </w:p>
    <w:p>
      <w:pPr>
        <w:pStyle w:val="ListNumber"/>
        <w:spacing w:after="40"/>
      </w:pPr>
      <w:r>
        <w:t>Razorpay test payment is completed.</w:t>
      </w:r>
    </w:p>
    <w:p>
      <w:pPr>
        <w:pStyle w:val="ListNumber"/>
        <w:spacing w:after="40"/>
      </w:pPr>
      <w:r>
        <w:t>Razorpay webhook confirms payment and the booking becomes confirmed.</w:t>
      </w:r>
    </w:p>
    <w:p>
      <w:r>
        <w:t>This is the right flow for this business because payment happens after manual review, which avoids taking money for unavailable vehicles or incomplete KYC. For a high-volume future version, auto-approval can be introduced for verified customers and available vehicles.</w:t>
      </w:r>
    </w:p>
    <w:p>
      <w:pPr>
        <w:pStyle w:val="Heading1"/>
      </w:pPr>
      <w:r>
        <w:rPr>
          <w:color w:val="0B1620"/>
        </w:rPr>
        <w:t>5. Security Built Into the Demo</w:t>
      </w:r>
    </w:p>
    <w:p>
      <w:pPr>
        <w:pStyle w:val="ListBullet"/>
        <w:spacing w:after="40"/>
      </w:pPr>
      <w:r>
        <w:t>Admin and partner dashboards are guarded by a password gate and signed HttpOnly cookies.</w:t>
      </w:r>
    </w:p>
    <w:p>
      <w:pPr>
        <w:pStyle w:val="ListBullet"/>
        <w:spacing w:after="40"/>
      </w:pPr>
      <w:r>
        <w:t>Dashboard password attempts are rate-limited to reduce brute-force risk.</w:t>
      </w:r>
    </w:p>
    <w:p>
      <w:pPr>
        <w:pStyle w:val="ListBullet"/>
        <w:spacing w:after="40"/>
      </w:pPr>
      <w:r>
        <w:t>Dashboard passwords should be configured through environment variables, preferably as SHA-256 hashes.</w:t>
      </w:r>
    </w:p>
    <w:p>
      <w:pPr>
        <w:pStyle w:val="ListBullet"/>
        <w:spacing w:after="40"/>
      </w:pPr>
      <w:r>
        <w:t>Customer authentication uses the app auth layer instead of exposing admin tools publicly.</w:t>
      </w:r>
    </w:p>
    <w:p>
      <w:pPr>
        <w:pStyle w:val="ListBullet"/>
        <w:spacing w:after="40"/>
      </w:pPr>
      <w:r>
        <w:t>Production headers include CSP, HSTS, frame protection, referrer policy, and content sniffing protection.</w:t>
      </w:r>
    </w:p>
    <w:p>
      <w:pPr>
        <w:pStyle w:val="ListBullet"/>
        <w:spacing w:after="40"/>
      </w:pPr>
      <w:r>
        <w:t>Development header login must stay disabled in production by keeping ALLOW_DEV_HEADERS=false.</w:t>
      </w:r>
    </w:p>
    <w:p>
      <w:pPr>
        <w:pStyle w:val="Heading1"/>
      </w:pPr>
      <w:r>
        <w:rPr>
          <w:color w:val="0B1620"/>
        </w:rPr>
        <w:t>6. Before Full Client Testing</w:t>
      </w:r>
    </w:p>
    <w:p>
      <w:r>
        <w:t>The demo URL is deployed. For complete end-to-end testing, configure these values in Vercel Project Settings &gt; Environment Variables and redeploy.</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0B1620"/>
            <w:tcBorders>
              <w:top w:val="single" w:sz="6" w:space="0" w:color="0B1620"/>
              <w:left w:val="single" w:sz="6" w:space="0" w:color="0B1620"/>
              <w:bottom w:val="single" w:sz="6" w:space="0" w:color="0B1620"/>
              <w:right w:val="single" w:sz="6" w:space="0" w:color="0B1620"/>
            </w:tcBorders>
            <w:vAlign w:val="center"/>
          </w:tcPr>
          <w:p>
            <w:r>
              <w:rPr>
                <w:b/>
                <w:color w:val="FFFFFF"/>
              </w:rPr>
              <w:t>Variable Area</w:t>
            </w:r>
          </w:p>
        </w:tc>
        <w:tc>
          <w:tcPr>
            <w:tcW w:type="dxa" w:w="3456"/>
            <w:shd w:fill="0B1620"/>
            <w:tcBorders>
              <w:top w:val="single" w:sz="6" w:space="0" w:color="0B1620"/>
              <w:left w:val="single" w:sz="6" w:space="0" w:color="0B1620"/>
              <w:bottom w:val="single" w:sz="6" w:space="0" w:color="0B1620"/>
              <w:right w:val="single" w:sz="6" w:space="0" w:color="0B1620"/>
            </w:tcBorders>
            <w:vAlign w:val="center"/>
          </w:tcPr>
          <w:p>
            <w:r>
              <w:rPr>
                <w:b/>
                <w:color w:val="FFFFFF"/>
              </w:rPr>
              <w:t>Required For</w:t>
            </w:r>
          </w:p>
        </w:tc>
        <w:tc>
          <w:tcPr>
            <w:tcW w:type="dxa" w:w="3744"/>
            <w:shd w:fill="0B1620"/>
            <w:tcBorders>
              <w:top w:val="single" w:sz="6" w:space="0" w:color="0B1620"/>
              <w:left w:val="single" w:sz="6" w:space="0" w:color="0B1620"/>
              <w:bottom w:val="single" w:sz="6" w:space="0" w:color="0B1620"/>
              <w:right w:val="single" w:sz="6" w:space="0" w:color="0B1620"/>
            </w:tcBorders>
            <w:vAlign w:val="center"/>
          </w:tcPr>
          <w:p>
            <w:r>
              <w:rPr>
                <w:b/>
                <w:color w:val="FFFFFF"/>
              </w:rPr>
              <w:t>Notes</w:t>
            </w:r>
          </w:p>
        </w:tc>
      </w:tr>
      <w:tr>
        <w:tc>
          <w:tcPr>
            <w:tcW w:type="dxa" w:w="3024"/>
            <w:tcBorders>
              <w:top w:val="single" w:sz="6" w:space="0" w:color="D7CBB8"/>
              <w:left w:val="single" w:sz="6" w:space="0" w:color="D7CBB8"/>
              <w:bottom w:val="single" w:sz="6" w:space="0" w:color="D7CBB8"/>
              <w:right w:val="single" w:sz="6" w:space="0" w:color="D7CBB8"/>
            </w:tcBorders>
            <w:vAlign w:val="top"/>
            <w:shd w:fill="FCFAF6"/>
          </w:tcPr>
          <w:p>
            <w:r>
              <w:t>APP_BASE_URL / BETTER_AUTH_URL</w:t>
            </w:r>
          </w:p>
        </w:tc>
        <w:tc>
          <w:tcPr>
            <w:tcW w:type="dxa" w:w="3456"/>
            <w:tcBorders>
              <w:top w:val="single" w:sz="6" w:space="0" w:color="D7CBB8"/>
              <w:left w:val="single" w:sz="6" w:space="0" w:color="D7CBB8"/>
              <w:bottom w:val="single" w:sz="6" w:space="0" w:color="D7CBB8"/>
              <w:right w:val="single" w:sz="6" w:space="0" w:color="D7CBB8"/>
            </w:tcBorders>
            <w:vAlign w:val="top"/>
            <w:shd w:fill="FCFAF6"/>
          </w:tcPr>
          <w:p>
            <w:r>
              <w:t>Correct links, callbacks, and auth behavior.</w:t>
            </w:r>
          </w:p>
        </w:tc>
        <w:tc>
          <w:tcPr>
            <w:tcW w:type="dxa" w:w="3744"/>
            <w:tcBorders>
              <w:top w:val="single" w:sz="6" w:space="0" w:color="D7CBB8"/>
              <w:left w:val="single" w:sz="6" w:space="0" w:color="D7CBB8"/>
              <w:bottom w:val="single" w:sz="6" w:space="0" w:color="D7CBB8"/>
              <w:right w:val="single" w:sz="6" w:space="0" w:color="D7CBB8"/>
            </w:tcBorders>
            <w:vAlign w:val="top"/>
            <w:shd w:fill="FCFAF6"/>
          </w:tcPr>
          <w:p>
            <w:r>
              <w:t>Set to the Vercel demo URL.</w:t>
            </w:r>
          </w:p>
        </w:tc>
      </w:tr>
      <w:tr>
        <w:tc>
          <w:tcPr>
            <w:tcW w:type="dxa" w:w="3024"/>
            <w:tcBorders>
              <w:top w:val="single" w:sz="6" w:space="0" w:color="D7CBB8"/>
              <w:left w:val="single" w:sz="6" w:space="0" w:color="D7CBB8"/>
              <w:bottom w:val="single" w:sz="6" w:space="0" w:color="D7CBB8"/>
              <w:right w:val="single" w:sz="6" w:space="0" w:color="D7CBB8"/>
            </w:tcBorders>
            <w:vAlign w:val="top"/>
          </w:tcPr>
          <w:p>
            <w:r>
              <w:t>BETTER_AUTH_SECRET</w:t>
            </w:r>
          </w:p>
        </w:tc>
        <w:tc>
          <w:tcPr>
            <w:tcW w:type="dxa" w:w="3456"/>
            <w:tcBorders>
              <w:top w:val="single" w:sz="6" w:space="0" w:color="D7CBB8"/>
              <w:left w:val="single" w:sz="6" w:space="0" w:color="D7CBB8"/>
              <w:bottom w:val="single" w:sz="6" w:space="0" w:color="D7CBB8"/>
              <w:right w:val="single" w:sz="6" w:space="0" w:color="D7CBB8"/>
            </w:tcBorders>
            <w:vAlign w:val="top"/>
          </w:tcPr>
          <w:p>
            <w:r>
              <w:t>Secure auth sessions.</w:t>
            </w:r>
          </w:p>
        </w:tc>
        <w:tc>
          <w:tcPr>
            <w:tcW w:type="dxa" w:w="3744"/>
            <w:tcBorders>
              <w:top w:val="single" w:sz="6" w:space="0" w:color="D7CBB8"/>
              <w:left w:val="single" w:sz="6" w:space="0" w:color="D7CBB8"/>
              <w:bottom w:val="single" w:sz="6" w:space="0" w:color="D7CBB8"/>
              <w:right w:val="single" w:sz="6" w:space="0" w:color="D7CBB8"/>
            </w:tcBorders>
            <w:vAlign w:val="top"/>
          </w:tcPr>
          <w:p>
            <w:r>
              <w:t>Use a strong 32+ character random value.</w:t>
            </w:r>
          </w:p>
        </w:tc>
      </w:tr>
      <w:tr>
        <w:tc>
          <w:tcPr>
            <w:tcW w:type="dxa" w:w="3024"/>
            <w:tcBorders>
              <w:top w:val="single" w:sz="6" w:space="0" w:color="D7CBB8"/>
              <w:left w:val="single" w:sz="6" w:space="0" w:color="D7CBB8"/>
              <w:bottom w:val="single" w:sz="6" w:space="0" w:color="D7CBB8"/>
              <w:right w:val="single" w:sz="6" w:space="0" w:color="D7CBB8"/>
            </w:tcBorders>
            <w:vAlign w:val="top"/>
            <w:shd w:fill="FCFAF6"/>
          </w:tcPr>
          <w:p>
            <w:r>
              <w:t>DASHBOARD_ACCESS_SECRET</w:t>
            </w:r>
          </w:p>
        </w:tc>
        <w:tc>
          <w:tcPr>
            <w:tcW w:type="dxa" w:w="3456"/>
            <w:tcBorders>
              <w:top w:val="single" w:sz="6" w:space="0" w:color="D7CBB8"/>
              <w:left w:val="single" w:sz="6" w:space="0" w:color="D7CBB8"/>
              <w:bottom w:val="single" w:sz="6" w:space="0" w:color="D7CBB8"/>
              <w:right w:val="single" w:sz="6" w:space="0" w:color="D7CBB8"/>
            </w:tcBorders>
            <w:vAlign w:val="top"/>
            <w:shd w:fill="FCFAF6"/>
          </w:tcPr>
          <w:p>
            <w:r>
              <w:t>Signed admin/partner access cookie.</w:t>
            </w:r>
          </w:p>
        </w:tc>
        <w:tc>
          <w:tcPr>
            <w:tcW w:type="dxa" w:w="3744"/>
            <w:tcBorders>
              <w:top w:val="single" w:sz="6" w:space="0" w:color="D7CBB8"/>
              <w:left w:val="single" w:sz="6" w:space="0" w:color="D7CBB8"/>
              <w:bottom w:val="single" w:sz="6" w:space="0" w:color="D7CBB8"/>
              <w:right w:val="single" w:sz="6" w:space="0" w:color="D7CBB8"/>
            </w:tcBorders>
            <w:vAlign w:val="top"/>
            <w:shd w:fill="FCFAF6"/>
          </w:tcPr>
          <w:p>
            <w:r>
              <w:t>Use a strong 32+ character random value.</w:t>
            </w:r>
          </w:p>
        </w:tc>
      </w:tr>
      <w:tr>
        <w:tc>
          <w:tcPr>
            <w:tcW w:type="dxa" w:w="3024"/>
            <w:tcBorders>
              <w:top w:val="single" w:sz="6" w:space="0" w:color="D7CBB8"/>
              <w:left w:val="single" w:sz="6" w:space="0" w:color="D7CBB8"/>
              <w:bottom w:val="single" w:sz="6" w:space="0" w:color="D7CBB8"/>
              <w:right w:val="single" w:sz="6" w:space="0" w:color="D7CBB8"/>
            </w:tcBorders>
            <w:vAlign w:val="top"/>
          </w:tcPr>
          <w:p>
            <w:r>
              <w:t>ADMIN_DASHBOARD_PASSWORD or hash</w:t>
            </w:r>
          </w:p>
        </w:tc>
        <w:tc>
          <w:tcPr>
            <w:tcW w:type="dxa" w:w="3456"/>
            <w:tcBorders>
              <w:top w:val="single" w:sz="6" w:space="0" w:color="D7CBB8"/>
              <w:left w:val="single" w:sz="6" w:space="0" w:color="D7CBB8"/>
              <w:bottom w:val="single" w:sz="6" w:space="0" w:color="D7CBB8"/>
              <w:right w:val="single" w:sz="6" w:space="0" w:color="D7CBB8"/>
            </w:tcBorders>
            <w:vAlign w:val="top"/>
          </w:tcPr>
          <w:p>
            <w:r>
              <w:t>Admin dashboard access.</w:t>
            </w:r>
          </w:p>
        </w:tc>
        <w:tc>
          <w:tcPr>
            <w:tcW w:type="dxa" w:w="3744"/>
            <w:tcBorders>
              <w:top w:val="single" w:sz="6" w:space="0" w:color="D7CBB8"/>
              <w:left w:val="single" w:sz="6" w:space="0" w:color="D7CBB8"/>
              <w:bottom w:val="single" w:sz="6" w:space="0" w:color="D7CBB8"/>
              <w:right w:val="single" w:sz="6" w:space="0" w:color="D7CBB8"/>
            </w:tcBorders>
            <w:vAlign w:val="top"/>
          </w:tcPr>
          <w:p>
            <w:r>
              <w:t>Use a strong demo password; share only with the client tester if needed.</w:t>
            </w:r>
          </w:p>
        </w:tc>
      </w:tr>
      <w:tr>
        <w:tc>
          <w:tcPr>
            <w:tcW w:type="dxa" w:w="3024"/>
            <w:tcBorders>
              <w:top w:val="single" w:sz="6" w:space="0" w:color="D7CBB8"/>
              <w:left w:val="single" w:sz="6" w:space="0" w:color="D7CBB8"/>
              <w:bottom w:val="single" w:sz="6" w:space="0" w:color="D7CBB8"/>
              <w:right w:val="single" w:sz="6" w:space="0" w:color="D7CBB8"/>
            </w:tcBorders>
            <w:vAlign w:val="top"/>
            <w:shd w:fill="FCFAF6"/>
          </w:tcPr>
          <w:p>
            <w:r>
              <w:t>PARTNER_DASHBOARD_PASSWORD or hash</w:t>
            </w:r>
          </w:p>
        </w:tc>
        <w:tc>
          <w:tcPr>
            <w:tcW w:type="dxa" w:w="3456"/>
            <w:tcBorders>
              <w:top w:val="single" w:sz="6" w:space="0" w:color="D7CBB8"/>
              <w:left w:val="single" w:sz="6" w:space="0" w:color="D7CBB8"/>
              <w:bottom w:val="single" w:sz="6" w:space="0" w:color="D7CBB8"/>
              <w:right w:val="single" w:sz="6" w:space="0" w:color="D7CBB8"/>
            </w:tcBorders>
            <w:vAlign w:val="top"/>
            <w:shd w:fill="FCFAF6"/>
          </w:tcPr>
          <w:p>
            <w:r>
              <w:t>Partner dashboard access.</w:t>
            </w:r>
          </w:p>
        </w:tc>
        <w:tc>
          <w:tcPr>
            <w:tcW w:type="dxa" w:w="3744"/>
            <w:tcBorders>
              <w:top w:val="single" w:sz="6" w:space="0" w:color="D7CBB8"/>
              <w:left w:val="single" w:sz="6" w:space="0" w:color="D7CBB8"/>
              <w:bottom w:val="single" w:sz="6" w:space="0" w:color="D7CBB8"/>
              <w:right w:val="single" w:sz="6" w:space="0" w:color="D7CBB8"/>
            </w:tcBorders>
            <w:vAlign w:val="top"/>
            <w:shd w:fill="FCFAF6"/>
          </w:tcPr>
          <w:p>
            <w:r>
              <w:t>Use a separate strong password.</w:t>
            </w:r>
          </w:p>
        </w:tc>
      </w:tr>
      <w:tr>
        <w:tc>
          <w:tcPr>
            <w:tcW w:type="dxa" w:w="3024"/>
            <w:tcBorders>
              <w:top w:val="single" w:sz="6" w:space="0" w:color="D7CBB8"/>
              <w:left w:val="single" w:sz="6" w:space="0" w:color="D7CBB8"/>
              <w:bottom w:val="single" w:sz="6" w:space="0" w:color="D7CBB8"/>
              <w:right w:val="single" w:sz="6" w:space="0" w:color="D7CBB8"/>
            </w:tcBorders>
            <w:vAlign w:val="top"/>
          </w:tcPr>
          <w:p>
            <w:r>
              <w:t>Supabase credentials</w:t>
            </w:r>
          </w:p>
        </w:tc>
        <w:tc>
          <w:tcPr>
            <w:tcW w:type="dxa" w:w="3456"/>
            <w:tcBorders>
              <w:top w:val="single" w:sz="6" w:space="0" w:color="D7CBB8"/>
              <w:left w:val="single" w:sz="6" w:space="0" w:color="D7CBB8"/>
              <w:bottom w:val="single" w:sz="6" w:space="0" w:color="D7CBB8"/>
              <w:right w:val="single" w:sz="6" w:space="0" w:color="D7CBB8"/>
            </w:tcBorders>
            <w:vAlign w:val="top"/>
          </w:tcPr>
          <w:p>
            <w:r>
              <w:t>Persistent database-backed bookings, users, vehicles, and KYC.</w:t>
            </w:r>
          </w:p>
        </w:tc>
        <w:tc>
          <w:tcPr>
            <w:tcW w:type="dxa" w:w="3744"/>
            <w:tcBorders>
              <w:top w:val="single" w:sz="6" w:space="0" w:color="D7CBB8"/>
              <w:left w:val="single" w:sz="6" w:space="0" w:color="D7CBB8"/>
              <w:bottom w:val="single" w:sz="6" w:space="0" w:color="D7CBB8"/>
              <w:right w:val="single" w:sz="6" w:space="0" w:color="D7CBB8"/>
            </w:tcBorders>
            <w:vAlign w:val="top"/>
          </w:tcPr>
          <w:p>
            <w:r>
              <w:t>Use staging/test Supabase credentials.</w:t>
            </w:r>
          </w:p>
        </w:tc>
      </w:tr>
      <w:tr>
        <w:tc>
          <w:tcPr>
            <w:tcW w:type="dxa" w:w="3024"/>
            <w:tcBorders>
              <w:top w:val="single" w:sz="6" w:space="0" w:color="D7CBB8"/>
              <w:left w:val="single" w:sz="6" w:space="0" w:color="D7CBB8"/>
              <w:bottom w:val="single" w:sz="6" w:space="0" w:color="D7CBB8"/>
              <w:right w:val="single" w:sz="6" w:space="0" w:color="D7CBB8"/>
            </w:tcBorders>
            <w:vAlign w:val="top"/>
            <w:shd w:fill="FCFAF6"/>
          </w:tcPr>
          <w:p>
            <w:r>
              <w:t>Razorpay test keys</w:t>
            </w:r>
          </w:p>
        </w:tc>
        <w:tc>
          <w:tcPr>
            <w:tcW w:type="dxa" w:w="3456"/>
            <w:tcBorders>
              <w:top w:val="single" w:sz="6" w:space="0" w:color="D7CBB8"/>
              <w:left w:val="single" w:sz="6" w:space="0" w:color="D7CBB8"/>
              <w:bottom w:val="single" w:sz="6" w:space="0" w:color="D7CBB8"/>
              <w:right w:val="single" w:sz="6" w:space="0" w:color="D7CBB8"/>
            </w:tcBorders>
            <w:vAlign w:val="top"/>
            <w:shd w:fill="FCFAF6"/>
          </w:tcPr>
          <w:p>
            <w:r>
              <w:t>Payment order creation and test checkout.</w:t>
            </w:r>
          </w:p>
        </w:tc>
        <w:tc>
          <w:tcPr>
            <w:tcW w:type="dxa" w:w="3744"/>
            <w:tcBorders>
              <w:top w:val="single" w:sz="6" w:space="0" w:color="D7CBB8"/>
              <w:left w:val="single" w:sz="6" w:space="0" w:color="D7CBB8"/>
              <w:bottom w:val="single" w:sz="6" w:space="0" w:color="D7CBB8"/>
              <w:right w:val="single" w:sz="6" w:space="0" w:color="D7CBB8"/>
            </w:tcBorders>
            <w:vAlign w:val="top"/>
            <w:shd w:fill="FCFAF6"/>
          </w:tcPr>
          <w:p>
            <w:r>
              <w:t>Use test mode keys only for demos.</w:t>
            </w:r>
          </w:p>
        </w:tc>
      </w:tr>
      <w:tr>
        <w:tc>
          <w:tcPr>
            <w:tcW w:type="dxa" w:w="3024"/>
            <w:tcBorders>
              <w:top w:val="single" w:sz="6" w:space="0" w:color="D7CBB8"/>
              <w:left w:val="single" w:sz="6" w:space="0" w:color="D7CBB8"/>
              <w:bottom w:val="single" w:sz="6" w:space="0" w:color="D7CBB8"/>
              <w:right w:val="single" w:sz="6" w:space="0" w:color="D7CBB8"/>
            </w:tcBorders>
            <w:vAlign w:val="top"/>
          </w:tcPr>
          <w:p>
            <w:r>
              <w:t>Razorpay webhook secret</w:t>
            </w:r>
          </w:p>
        </w:tc>
        <w:tc>
          <w:tcPr>
            <w:tcW w:type="dxa" w:w="3456"/>
            <w:tcBorders>
              <w:top w:val="single" w:sz="6" w:space="0" w:color="D7CBB8"/>
              <w:left w:val="single" w:sz="6" w:space="0" w:color="D7CBB8"/>
              <w:bottom w:val="single" w:sz="6" w:space="0" w:color="D7CBB8"/>
              <w:right w:val="single" w:sz="6" w:space="0" w:color="D7CBB8"/>
            </w:tcBorders>
            <w:vAlign w:val="top"/>
          </w:tcPr>
          <w:p>
            <w:r>
              <w:t>Payment confirmation.</w:t>
            </w:r>
          </w:p>
        </w:tc>
        <w:tc>
          <w:tcPr>
            <w:tcW w:type="dxa" w:w="3744"/>
            <w:tcBorders>
              <w:top w:val="single" w:sz="6" w:space="0" w:color="D7CBB8"/>
              <w:left w:val="single" w:sz="6" w:space="0" w:color="D7CBB8"/>
              <w:bottom w:val="single" w:sz="6" w:space="0" w:color="D7CBB8"/>
              <w:right w:val="single" w:sz="6" w:space="0" w:color="D7CBB8"/>
            </w:tcBorders>
            <w:vAlign w:val="top"/>
          </w:tcPr>
          <w:p>
            <w:r>
              <w:t>Configure webhook endpoint in Razorpay dashboard.</w:t>
            </w:r>
          </w:p>
        </w:tc>
      </w:tr>
      <w:tr>
        <w:tc>
          <w:tcPr>
            <w:tcW w:type="dxa" w:w="3024"/>
            <w:tcBorders>
              <w:top w:val="single" w:sz="6" w:space="0" w:color="D7CBB8"/>
              <w:left w:val="single" w:sz="6" w:space="0" w:color="D7CBB8"/>
              <w:bottom w:val="single" w:sz="6" w:space="0" w:color="D7CBB8"/>
              <w:right w:val="single" w:sz="6" w:space="0" w:color="D7CBB8"/>
            </w:tcBorders>
            <w:vAlign w:val="top"/>
            <w:shd w:fill="FCFAF6"/>
          </w:tcPr>
          <w:p>
            <w:r>
              <w:t>Setu DigiLocker credentials</w:t>
            </w:r>
          </w:p>
        </w:tc>
        <w:tc>
          <w:tcPr>
            <w:tcW w:type="dxa" w:w="3456"/>
            <w:tcBorders>
              <w:top w:val="single" w:sz="6" w:space="0" w:color="D7CBB8"/>
              <w:left w:val="single" w:sz="6" w:space="0" w:color="D7CBB8"/>
              <w:bottom w:val="single" w:sz="6" w:space="0" w:color="D7CBB8"/>
              <w:right w:val="single" w:sz="6" w:space="0" w:color="D7CBB8"/>
            </w:tcBorders>
            <w:vAlign w:val="top"/>
            <w:shd w:fill="FCFAF6"/>
          </w:tcPr>
          <w:p>
            <w:r>
              <w:t>Real DigiLocker KYC.</w:t>
            </w:r>
          </w:p>
        </w:tc>
        <w:tc>
          <w:tcPr>
            <w:tcW w:type="dxa" w:w="3744"/>
            <w:tcBorders>
              <w:top w:val="single" w:sz="6" w:space="0" w:color="D7CBB8"/>
              <w:left w:val="single" w:sz="6" w:space="0" w:color="D7CBB8"/>
              <w:bottom w:val="single" w:sz="6" w:space="0" w:color="D7CBB8"/>
              <w:right w:val="single" w:sz="6" w:space="0" w:color="D7CBB8"/>
            </w:tcBorders>
            <w:vAlign w:val="top"/>
            <w:shd w:fill="FCFAF6"/>
          </w:tcPr>
          <w:p>
            <w:r>
              <w:t>Keep mock/demo mode if provider keys are not ready.</w:t>
            </w:r>
          </w:p>
        </w:tc>
      </w:tr>
      <w:tr>
        <w:tc>
          <w:tcPr>
            <w:tcW w:type="dxa" w:w="3024"/>
            <w:tcBorders>
              <w:top w:val="single" w:sz="6" w:space="0" w:color="D7CBB8"/>
              <w:left w:val="single" w:sz="6" w:space="0" w:color="D7CBB8"/>
              <w:bottom w:val="single" w:sz="6" w:space="0" w:color="D7CBB8"/>
              <w:right w:val="single" w:sz="6" w:space="0" w:color="D7CBB8"/>
            </w:tcBorders>
            <w:vAlign w:val="top"/>
          </w:tcPr>
          <w:p>
            <w:r>
              <w:t>SMTP or notification provider</w:t>
            </w:r>
          </w:p>
        </w:tc>
        <w:tc>
          <w:tcPr>
            <w:tcW w:type="dxa" w:w="3456"/>
            <w:tcBorders>
              <w:top w:val="single" w:sz="6" w:space="0" w:color="D7CBB8"/>
              <w:left w:val="single" w:sz="6" w:space="0" w:color="D7CBB8"/>
              <w:bottom w:val="single" w:sz="6" w:space="0" w:color="D7CBB8"/>
              <w:right w:val="single" w:sz="6" w:space="0" w:color="D7CBB8"/>
            </w:tcBorders>
            <w:vAlign w:val="top"/>
          </w:tcPr>
          <w:p>
            <w:r>
              <w:t>Real email delivery.</w:t>
            </w:r>
          </w:p>
        </w:tc>
        <w:tc>
          <w:tcPr>
            <w:tcW w:type="dxa" w:w="3744"/>
            <w:tcBorders>
              <w:top w:val="single" w:sz="6" w:space="0" w:color="D7CBB8"/>
              <w:left w:val="single" w:sz="6" w:space="0" w:color="D7CBB8"/>
              <w:bottom w:val="single" w:sz="6" w:space="0" w:color="D7CBB8"/>
              <w:right w:val="single" w:sz="6" w:space="0" w:color="D7CBB8"/>
            </w:tcBorders>
            <w:vAlign w:val="top"/>
          </w:tcPr>
          <w:p>
            <w:r>
              <w:t>Without this, notifications may stay internal/mock.</w:t>
            </w:r>
          </w:p>
        </w:tc>
      </w:tr>
    </w:tbl>
    <w:p/>
    <w:p>
      <w:pPr>
        <w:pStyle w:val="Heading1"/>
      </w:pPr>
      <w:r>
        <w:rPr>
          <w:color w:val="0B1620"/>
        </w:rPr>
        <w:t>7. Client Test Script</w:t>
      </w:r>
    </w:p>
    <w:p>
      <w:pPr>
        <w:pStyle w:val="ListBullet"/>
        <w:spacing w:after="40"/>
      </w:pPr>
      <w:r>
        <w:t>Open the Demo URL on desktop and mobile.</w:t>
      </w:r>
    </w:p>
    <w:p>
      <w:pPr>
        <w:pStyle w:val="ListBullet"/>
        <w:spacing w:after="40"/>
      </w:pPr>
      <w:r>
        <w:t>Browse the home page and verify layout, copy, and visual quality.</w:t>
      </w:r>
    </w:p>
    <w:p>
      <w:pPr>
        <w:pStyle w:val="ListBullet"/>
        <w:spacing w:after="40"/>
      </w:pPr>
      <w:r>
        <w:t>Open Browse Bikes and choose one vehicle.</w:t>
      </w:r>
    </w:p>
    <w:p>
      <w:pPr>
        <w:pStyle w:val="ListBullet"/>
        <w:spacing w:after="40"/>
      </w:pPr>
      <w:r>
        <w:t>Submit a booking request for a realistic date and pickup location.</w:t>
      </w:r>
    </w:p>
    <w:p>
      <w:pPr>
        <w:pStyle w:val="ListBullet"/>
        <w:spacing w:after="40"/>
      </w:pPr>
      <w:r>
        <w:t>Open Admin Dashboard and approve or reject the request.</w:t>
      </w:r>
    </w:p>
    <w:p>
      <w:pPr>
        <w:pStyle w:val="ListBullet"/>
        <w:spacing w:after="40"/>
      </w:pPr>
      <w:r>
        <w:t>Return to My Bookings and check status/notification/payment action.</w:t>
      </w:r>
    </w:p>
    <w:p>
      <w:pPr>
        <w:pStyle w:val="ListBullet"/>
        <w:spacing w:after="40"/>
      </w:pPr>
      <w:r>
        <w:t>If Razorpay test keys are configured, complete a test payment.</w:t>
      </w:r>
    </w:p>
    <w:p>
      <w:pPr>
        <w:pStyle w:val="ListBullet"/>
        <w:spacing w:after="40"/>
      </w:pPr>
      <w:r>
        <w:t>Check responsive behavior on a phone viewport.</w:t>
      </w:r>
    </w:p>
    <w:p>
      <w:pPr>
        <w:pStyle w:val="ListBullet"/>
        <w:spacing w:after="40"/>
      </w:pPr>
      <w:r>
        <w:t>Record any content, price, vehicle, or flow changes requested by the client.</w:t>
      </w:r>
    </w:p>
    <w:p>
      <w:pPr>
        <w:pStyle w:val="Heading1"/>
      </w:pPr>
      <w:r>
        <w:rPr>
          <w:color w:val="0B1620"/>
        </w:rPr>
        <w:t>8. Known Demo Limitations</w:t>
      </w:r>
    </w:p>
    <w:p>
      <w:pPr>
        <w:pStyle w:val="ListBullet"/>
        <w:spacing w:after="40"/>
      </w:pPr>
      <w:r>
        <w:t>The public URL works without buying a domain, but it is still a demo URL hosted on Vercel.</w:t>
      </w:r>
    </w:p>
    <w:p>
      <w:pPr>
        <w:pStyle w:val="ListBullet"/>
        <w:spacing w:after="40"/>
      </w:pPr>
      <w:r>
        <w:t>Real payments require Razorpay test keys and webhook setup in Vercel/Razorpay.</w:t>
      </w:r>
    </w:p>
    <w:p>
      <w:pPr>
        <w:pStyle w:val="ListBullet"/>
        <w:spacing w:after="40"/>
      </w:pPr>
      <w:r>
        <w:t>Real email delivery requires SMTP or another notification provider. Otherwise payment links may appear only inside the app/notification records.</w:t>
      </w:r>
    </w:p>
    <w:p>
      <w:pPr>
        <w:pStyle w:val="ListBullet"/>
        <w:spacing w:after="40"/>
      </w:pPr>
      <w:r>
        <w:t>Persistent production-like data requires Supabase environment variables and seeded staging data.</w:t>
      </w:r>
    </w:p>
    <w:p>
      <w:pPr>
        <w:pStyle w:val="ListBullet"/>
        <w:spacing w:after="40"/>
      </w:pPr>
      <w:r>
        <w:t>Use test credentials only. Do not use live payment or production customer data for the demo.</w:t>
      </w:r>
    </w:p>
    <w:p>
      <w:pPr>
        <w:spacing w:before="240"/>
      </w:pPr>
      <w:r>
        <w:rPr>
          <w:i/>
          <w:color w:val="5D6875"/>
        </w:rPr>
        <w:t>Prepared for RBA Bike Rentals demo handoff.</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