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047234" cy="815553"/>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7234" cy="815553"/>
                    </a:xfrm>
                    <a:prstGeom prst="rect"/>
                    <a:ln/>
                  </pic:spPr>
                </pic:pic>
              </a:graphicData>
            </a:graphic>
          </wp:anchor>
        </w:drawing>
      </w:r>
    </w:p>
    <w:p w:rsidR="00000000" w:rsidDel="00000000" w:rsidP="00000000" w:rsidRDefault="00000000" w:rsidRPr="00000000" w14:paraId="00000002">
      <w:pPr>
        <w:tabs>
          <w:tab w:val="left" w:leader="none" w:pos="1350"/>
        </w:tabs>
        <w:rPr>
          <w:rFonts w:ascii="Times New Roman" w:cs="Times New Roman" w:eastAsia="Times New Roman" w:hAnsi="Times New Roman"/>
          <w:sz w:val="44"/>
          <w:szCs w:val="44"/>
        </w:rPr>
      </w:pPr>
      <w:r w:rsidDel="00000000" w:rsidR="00000000" w:rsidRPr="00000000">
        <w:rPr>
          <w:rtl w:val="0"/>
        </w:rPr>
        <w:tab/>
      </w:r>
      <w:r w:rsidDel="00000000" w:rsidR="00000000" w:rsidRPr="00000000">
        <w:rPr>
          <w:rFonts w:ascii="Times New Roman" w:cs="Times New Roman" w:eastAsia="Times New Roman" w:hAnsi="Times New Roman"/>
          <w:sz w:val="44"/>
          <w:szCs w:val="44"/>
          <w:rtl w:val="0"/>
        </w:rPr>
        <w:t xml:space="preserve">KGiSL INSTITUTE OF TECHNOLOGY</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266700</wp:posOffset>
                </wp:positionV>
                <wp:extent cx="6934200" cy="12700"/>
                <wp:effectExtent b="0" l="0" r="0" t="0"/>
                <wp:wrapNone/>
                <wp:docPr id="1" name=""/>
                <a:graphic>
                  <a:graphicData uri="http://schemas.microsoft.com/office/word/2010/wordprocessingShape">
                    <wps:wsp>
                      <wps:cNvCnPr/>
                      <wps:spPr>
                        <a:xfrm flipH="1" rot="10800000">
                          <a:off x="1878900" y="3775238"/>
                          <a:ext cx="69342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266700</wp:posOffset>
                </wp:positionV>
                <wp:extent cx="69342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34200" cy="12700"/>
                        </a:xfrm>
                        <a:prstGeom prst="rect"/>
                        <a:ln/>
                      </pic:spPr>
                    </pic:pic>
                  </a:graphicData>
                </a:graphic>
              </wp:anchor>
            </w:drawing>
          </mc:Fallback>
        </mc:AlternateConten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 Indhu Poornima R</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COVID-19 CASE ANALYSIS</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Roboto" w:cs="Roboto" w:eastAsia="Roboto" w:hAnsi="Roboto"/>
          <w:sz w:val="30"/>
          <w:szCs w:val="30"/>
          <w:rtl w:val="0"/>
        </w:rPr>
        <w:t xml:space="preserve">COVID-19 cases data analysis refers to the process of examining and interpreting data related to the spread, impact, and characteristics of the COVID-19 virus. This analysis involves collecting, organizing, and analyzing various types of data, such as infection rates, geographic distribution, demographic information, and testing results, to gain insights into the pandemic's progression, identify trends, and inform public health decision-making. It plays a crucial role in understanding the disease's dynamics and guiding strategies to mitigate its impact.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left="0" w:firstLine="0"/>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1.Epidemiological Modeling:</w:t>
      </w:r>
      <w:r w:rsidDel="00000000" w:rsidR="00000000" w:rsidRPr="00000000">
        <w:rPr>
          <w:rFonts w:ascii="Roboto" w:cs="Roboto" w:eastAsia="Roboto" w:hAnsi="Roboto"/>
          <w:sz w:val="30"/>
          <w:szCs w:val="30"/>
          <w:rtl w:val="0"/>
        </w:rPr>
        <w:t xml:space="preserve"> Data analysis is used to create mathematical models that predict the spread of the virus, helping anticipate healthcare resource needs and plan for potential surges.</w:t>
      </w:r>
    </w:p>
    <w:p w:rsidR="00000000" w:rsidDel="00000000" w:rsidP="00000000" w:rsidRDefault="00000000" w:rsidRPr="00000000" w14:paraId="0000000A">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2.Contact Tracing:</w:t>
      </w:r>
      <w:r w:rsidDel="00000000" w:rsidR="00000000" w:rsidRPr="00000000">
        <w:rPr>
          <w:rFonts w:ascii="Roboto" w:cs="Roboto" w:eastAsia="Roboto" w:hAnsi="Roboto"/>
          <w:sz w:val="30"/>
          <w:szCs w:val="30"/>
          <w:rtl w:val="0"/>
        </w:rPr>
        <w:t xml:space="preserve"> By analyzing case data, contact tracers can identify and notify individuals who may have been exposed to the virus, helping to curb its transmission.</w:t>
      </w:r>
    </w:p>
    <w:p w:rsidR="00000000" w:rsidDel="00000000" w:rsidP="00000000" w:rsidRDefault="00000000" w:rsidRPr="00000000" w14:paraId="0000000B">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3.Testing and Vaccine Allocation:</w:t>
      </w:r>
      <w:r w:rsidDel="00000000" w:rsidR="00000000" w:rsidRPr="00000000">
        <w:rPr>
          <w:rFonts w:ascii="Roboto" w:cs="Roboto" w:eastAsia="Roboto" w:hAnsi="Roboto"/>
          <w:sz w:val="30"/>
          <w:szCs w:val="30"/>
          <w:rtl w:val="0"/>
        </w:rPr>
        <w:t xml:space="preserve"> Data analysis assists in determining the allocation of testing resources and vaccine distribution to areas with the greatest need.</w:t>
      </w:r>
    </w:p>
    <w:p w:rsidR="00000000" w:rsidDel="00000000" w:rsidP="00000000" w:rsidRDefault="00000000" w:rsidRPr="00000000" w14:paraId="0000000C">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4.Resource Allocation:</w:t>
      </w:r>
      <w:r w:rsidDel="00000000" w:rsidR="00000000" w:rsidRPr="00000000">
        <w:rPr>
          <w:rFonts w:ascii="Roboto" w:cs="Roboto" w:eastAsia="Roboto" w:hAnsi="Roboto"/>
          <w:sz w:val="30"/>
          <w:szCs w:val="30"/>
          <w:rtl w:val="0"/>
        </w:rPr>
        <w:t xml:space="preserve"> Hospitals and healthcare systems use data analysis to allocate resources such as ventilators, ICU beds, and personal protective equipment to areas with the highest case burden.</w:t>
      </w:r>
    </w:p>
    <w:p w:rsidR="00000000" w:rsidDel="00000000" w:rsidP="00000000" w:rsidRDefault="00000000" w:rsidRPr="00000000" w14:paraId="0000000D">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5.Public Health Policies:</w:t>
      </w:r>
      <w:r w:rsidDel="00000000" w:rsidR="00000000" w:rsidRPr="00000000">
        <w:rPr>
          <w:rFonts w:ascii="Roboto" w:cs="Roboto" w:eastAsia="Roboto" w:hAnsi="Roboto"/>
          <w:sz w:val="30"/>
          <w:szCs w:val="30"/>
          <w:rtl w:val="0"/>
        </w:rPr>
        <w:t xml:space="preserve"> Policymakers rely on data analysis to make informed decisions about lockdowns, social distancing measures, and mask mandates.</w:t>
      </w:r>
    </w:p>
    <w:p w:rsidR="00000000" w:rsidDel="00000000" w:rsidP="00000000" w:rsidRDefault="00000000" w:rsidRPr="00000000" w14:paraId="0000000E">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6.Vaccine Efficacy and Safety:</w:t>
      </w:r>
      <w:r w:rsidDel="00000000" w:rsidR="00000000" w:rsidRPr="00000000">
        <w:rPr>
          <w:rFonts w:ascii="Roboto" w:cs="Roboto" w:eastAsia="Roboto" w:hAnsi="Roboto"/>
          <w:sz w:val="30"/>
          <w:szCs w:val="30"/>
          <w:rtl w:val="0"/>
        </w:rPr>
        <w:t xml:space="preserve"> Data analysis is crucial for monitoring the safety and effectiveness of COVID-19 vaccines, including detecting adverse events and assessing real-world vaccine performance.</w:t>
      </w:r>
    </w:p>
    <w:p w:rsidR="00000000" w:rsidDel="00000000" w:rsidP="00000000" w:rsidRDefault="00000000" w:rsidRPr="00000000" w14:paraId="0000000F">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7.Surveillance and Monitoring:</w:t>
      </w:r>
      <w:r w:rsidDel="00000000" w:rsidR="00000000" w:rsidRPr="00000000">
        <w:rPr>
          <w:rFonts w:ascii="Roboto" w:cs="Roboto" w:eastAsia="Roboto" w:hAnsi="Roboto"/>
          <w:sz w:val="30"/>
          <w:szCs w:val="30"/>
          <w:rtl w:val="0"/>
        </w:rPr>
        <w:t xml:space="preserve"> Regular data analysis helps in monitoring trends, identifying hotspots, and evaluating the effectiveness of containment strategies.</w:t>
      </w:r>
    </w:p>
    <w:p w:rsidR="00000000" w:rsidDel="00000000" w:rsidP="00000000" w:rsidRDefault="00000000" w:rsidRPr="00000000" w14:paraId="00000010">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8.Travel Restrictions:</w:t>
      </w:r>
      <w:r w:rsidDel="00000000" w:rsidR="00000000" w:rsidRPr="00000000">
        <w:rPr>
          <w:rFonts w:ascii="Roboto" w:cs="Roboto" w:eastAsia="Roboto" w:hAnsi="Roboto"/>
          <w:sz w:val="30"/>
          <w:szCs w:val="30"/>
          <w:rtl w:val="0"/>
        </w:rPr>
        <w:t xml:space="preserve"> Data analysis informs decisions about travel restrictions and quarantine requirements for travelers based on infection rates in different regions.</w:t>
      </w:r>
    </w:p>
    <w:p w:rsidR="00000000" w:rsidDel="00000000" w:rsidP="00000000" w:rsidRDefault="00000000" w:rsidRPr="00000000" w14:paraId="00000011">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9.Public Awareness:</w:t>
      </w:r>
      <w:r w:rsidDel="00000000" w:rsidR="00000000" w:rsidRPr="00000000">
        <w:rPr>
          <w:rFonts w:ascii="Roboto" w:cs="Roboto" w:eastAsia="Roboto" w:hAnsi="Roboto"/>
          <w:sz w:val="30"/>
          <w:szCs w:val="30"/>
          <w:rtl w:val="0"/>
        </w:rPr>
        <w:t xml:space="preserve"> Visualizations and dashboards that display COVID-19 data help inform the public about the current status of the pandemic, promoting awareness and adherence to safety guidelines.</w:t>
      </w:r>
    </w:p>
    <w:p w:rsidR="00000000" w:rsidDel="00000000" w:rsidP="00000000" w:rsidRDefault="00000000" w:rsidRPr="00000000" w14:paraId="00000012">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10.Research and Studies:</w:t>
      </w:r>
      <w:r w:rsidDel="00000000" w:rsidR="00000000" w:rsidRPr="00000000">
        <w:rPr>
          <w:rFonts w:ascii="Roboto" w:cs="Roboto" w:eastAsia="Roboto" w:hAnsi="Roboto"/>
          <w:sz w:val="30"/>
          <w:szCs w:val="30"/>
          <w:rtl w:val="0"/>
        </w:rPr>
        <w:t xml:space="preserve"> Researchers use COVID-19 data to conduct studies on various aspects of the virus, such as its genetic evolution, long-term health effects, and the impact on specific populations.</w:t>
      </w:r>
    </w:p>
    <w:p w:rsidR="00000000" w:rsidDel="00000000" w:rsidP="00000000" w:rsidRDefault="00000000" w:rsidRPr="00000000" w14:paraId="00000013">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11.Supply Chain Management:</w:t>
      </w:r>
      <w:r w:rsidDel="00000000" w:rsidR="00000000" w:rsidRPr="00000000">
        <w:rPr>
          <w:rFonts w:ascii="Roboto" w:cs="Roboto" w:eastAsia="Roboto" w:hAnsi="Roboto"/>
          <w:sz w:val="30"/>
          <w:szCs w:val="30"/>
          <w:rtl w:val="0"/>
        </w:rPr>
        <w:t xml:space="preserve"> Data analysis is crucial for managing the supply chain for medical equipment, drugs, and vaccines, ensuring that critical resources are available where needed.</w:t>
      </w:r>
    </w:p>
    <w:p w:rsidR="00000000" w:rsidDel="00000000" w:rsidP="00000000" w:rsidRDefault="00000000" w:rsidRPr="00000000" w14:paraId="00000014">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12.Health Equity:</w:t>
      </w:r>
      <w:r w:rsidDel="00000000" w:rsidR="00000000" w:rsidRPr="00000000">
        <w:rPr>
          <w:rFonts w:ascii="Roboto" w:cs="Roboto" w:eastAsia="Roboto" w:hAnsi="Roboto"/>
          <w:sz w:val="30"/>
          <w:szCs w:val="30"/>
          <w:rtl w:val="0"/>
        </w:rPr>
        <w:t xml:space="preserve"> Identifying disparities in COVID-19 infection and mortality rates among different demographic groups helps policymakers address health equity issues.</w:t>
      </w:r>
    </w:p>
    <w:p w:rsidR="00000000" w:rsidDel="00000000" w:rsidP="00000000" w:rsidRDefault="00000000" w:rsidRPr="00000000" w14:paraId="00000015">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13.Emergency Response:</w:t>
      </w:r>
      <w:r w:rsidDel="00000000" w:rsidR="00000000" w:rsidRPr="00000000">
        <w:rPr>
          <w:rFonts w:ascii="Roboto" w:cs="Roboto" w:eastAsia="Roboto" w:hAnsi="Roboto"/>
          <w:sz w:val="30"/>
          <w:szCs w:val="30"/>
          <w:rtl w:val="0"/>
        </w:rPr>
        <w:t xml:space="preserve"> Data analysis aids in planning and executing emergency response efforts during surges in cases, including setting up field hospitals and mobilizing healthcare workers.</w:t>
      </w:r>
    </w:p>
    <w:p w:rsidR="00000000" w:rsidDel="00000000" w:rsidP="00000000" w:rsidRDefault="00000000" w:rsidRPr="00000000" w14:paraId="0000001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                                                                                            TEAM MEMBERS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TINUVARSHAN   .A   .S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KARTHIKEYAN  .B</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LOGESH .S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MOHAMED YASEEN .M</w:t>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