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Times New Roman" w:hAnsi="Times New Roman"/>
          <w:b/>
          <w:color w:val="1B365D"/>
          <w:sz w:val="28"/>
        </w:rPr>
        <w:t>VELLORE INSTITUTE OF TECHNOLOGY</w:t>
        <w:br/>
        <w:t>CHENNAI CAMPUS</w:t>
      </w:r>
    </w:p>
    <w:p>
      <w:pPr>
        <w:spacing w:before="0" w:after="240"/>
        <w:jc w:val="center"/>
      </w:pPr>
      <w:r>
        <w:rPr>
          <w:rFonts w:ascii="Times New Roman" w:hAnsi="Times New Roman"/>
          <w:b/>
          <w:sz w:val="22"/>
        </w:rPr>
        <w:t>School of Computer Science and Engineering (SCOPE)</w:t>
        <w:br/>
        <w:t>Academic Year: 2026</w:t>
      </w:r>
    </w:p>
    <w:p>
      <w:pPr>
        <w:spacing w:before="120" w:after="240"/>
        <w:jc w:val="center"/>
      </w:pPr>
      <w:r>
        <w:drawing>
          <wp:inline xmlns:a="http://schemas.openxmlformats.org/drawingml/2006/main" xmlns:pic="http://schemas.openxmlformats.org/drawingml/2006/picture">
            <wp:extent cx="1920240" cy="1093239"/>
            <wp:docPr id="1" name="Picture 1"/>
            <wp:cNvGraphicFramePr>
              <a:graphicFrameLocks noChangeAspect="1"/>
            </wp:cNvGraphicFramePr>
            <a:graphic>
              <a:graphicData uri="http://schemas.openxmlformats.org/drawingml/2006/picture">
                <pic:pic>
                  <pic:nvPicPr>
                    <pic:cNvPr id="0" name="vit_logo_0.png"/>
                    <pic:cNvPicPr/>
                  </pic:nvPicPr>
                  <pic:blipFill>
                    <a:blip r:embed="rId9"/>
                    <a:stretch>
                      <a:fillRect/>
                    </a:stretch>
                  </pic:blipFill>
                  <pic:spPr>
                    <a:xfrm>
                      <a:off x="0" y="0"/>
                      <a:ext cx="1920240" cy="1093239"/>
                    </a:xfrm>
                    <a:prstGeom prst="rect"/>
                  </pic:spPr>
                </pic:pic>
              </a:graphicData>
            </a:graphic>
          </wp:inline>
        </w:drawing>
      </w:r>
    </w:p>
    <w:p>
      <w:pPr>
        <w:spacing w:before="240" w:after="160"/>
        <w:jc w:val="center"/>
      </w:pPr>
      <w:r>
        <w:rPr>
          <w:rFonts w:ascii="Times New Roman" w:hAnsi="Times New Roman"/>
          <w:b/>
          <w:color w:val="000000"/>
          <w:sz w:val="32"/>
        </w:rPr>
        <w:t>Database Management System Project - 2026</w:t>
        <w:br/>
        <w:br/>
        <w:t>Title: Enterprise Library Management System: A Polyglot Persistence Architecture Combining Oracle 21c Relational Database and Neo4j AuraDB Graph Database</w:t>
      </w:r>
    </w:p>
    <w:p>
      <w:pPr>
        <w:spacing w:before="200" w:after="320"/>
        <w:jc w:val="center"/>
      </w:pPr>
      <w:r>
        <w:rPr>
          <w:rFonts w:ascii="Times New Roman" w:hAnsi="Times New Roman"/>
          <w:b/>
          <w:sz w:val="24"/>
        </w:rPr>
        <w:t>Course Code: BACSE202 | Course Name: Database Systems</w:t>
        <w:br/>
        <w:t>Class Slot: F1+TF1</w:t>
      </w:r>
    </w:p>
    <w:p>
      <w:pPr>
        <w:spacing w:before="240" w:after="80"/>
        <w:jc w:val="center"/>
      </w:pPr>
      <w:r>
        <w:rPr>
          <w:rFonts w:ascii="Times New Roman" w:hAnsi="Times New Roman"/>
          <w:b/>
          <w:sz w:val="24"/>
        </w:rPr>
        <w:t>Submitted By:</w:t>
      </w:r>
    </w:p>
    <w:p>
      <w:pPr>
        <w:spacing w:before="0" w:after="80"/>
        <w:jc w:val="center"/>
      </w:pPr>
      <w:r>
        <w:rPr>
          <w:rFonts w:ascii="Times New Roman" w:hAnsi="Times New Roman"/>
          <w:b/>
          <w:sz w:val="28"/>
        </w:rPr>
        <w:t>KARTHIK VALLIAPPAN C</w:t>
        <w:br/>
        <w:t>25BAI1051</w:t>
      </w:r>
    </w:p>
    <w:p>
      <w:pPr>
        <w:spacing w:before="0" w:after="80"/>
        <w:jc w:val="center"/>
      </w:pPr>
      <w:r>
        <w:rPr>
          <w:rFonts w:ascii="Times New Roman" w:hAnsi="Times New Roman"/>
          <w:b/>
          <w:sz w:val="28"/>
        </w:rPr>
        <w:t>NITHIN RANGASWAMY</w:t>
        <w:br/>
        <w:t>25BAI1210</w:t>
      </w:r>
    </w:p>
    <w:p>
      <w:pPr>
        <w:spacing w:before="0" w:after="280"/>
        <w:jc w:val="center"/>
      </w:pPr>
      <w:r>
        <w:rPr>
          <w:rFonts w:ascii="Times New Roman" w:hAnsi="Times New Roman"/>
          <w:b/>
          <w:sz w:val="28"/>
        </w:rPr>
        <w:t>NATRAJ</w:t>
        <w:br/>
        <w:t>25BAI1079</w:t>
      </w:r>
    </w:p>
    <w:p>
      <w:pPr>
        <w:spacing w:before="200" w:after="0"/>
        <w:jc w:val="center"/>
      </w:pPr>
      <w:r>
        <w:rPr>
          <w:rFonts w:ascii="Times New Roman" w:hAnsi="Times New Roman"/>
          <w:b/>
          <w:sz w:val="24"/>
        </w:rPr>
        <w:t>Under the Esteemed Guidance of:</w:t>
        <w:br/>
        <w:t>Dr. R. Priyadarshini</w:t>
        <w:br/>
        <w:t>Professor, School of Computer Science and Engineering (SCOPE)</w:t>
        <w:br/>
        <w:t>Vellore Institute of Technology, Chennai Campus</w:t>
      </w:r>
    </w:p>
    <w:p>
      <w:r>
        <w:br w:type="page"/>
      </w:r>
    </w:p>
    <w:p>
      <w:pPr>
        <w:spacing w:before="400" w:after="480"/>
        <w:jc w:val="center"/>
      </w:pPr>
      <w:r>
        <w:rPr>
          <w:rFonts w:ascii="Times New Roman" w:hAnsi="Times New Roman"/>
          <w:b/>
          <w:sz w:val="36"/>
          <w:u w:val="single"/>
        </w:rPr>
        <w:t>Acknowledgement</w:t>
      </w:r>
    </w:p>
    <w:p>
      <w:pPr>
        <w:spacing w:before="0" w:after="120" w:line="276" w:lineRule="auto"/>
        <w:jc w:val="both"/>
      </w:pPr>
      <w:r>
        <w:rPr>
          <w:rFonts w:ascii="Times New Roman" w:hAnsi="Times New Roman"/>
          <w:color w:val="000000"/>
          <w:sz w:val="24"/>
        </w:rPr>
        <w:t>We would like to express our deepest and most sincere gratitude to our respected faculty guide, Dr. R. Priyadarshini, Professor, School of Computer Science and Engineering (SCOPE), Vellore Institute of Technology, Chennai, for her invaluable guidance, continuous intellectual encouragement, and meticulous technical feedback throughout the conceptualization, design, and implementation of this Database Management Systems (DBMS) laboratory project.</w:t>
      </w:r>
    </w:p>
    <w:p>
      <w:pPr>
        <w:spacing w:before="0" w:after="120" w:line="276" w:lineRule="auto"/>
        <w:jc w:val="both"/>
      </w:pPr>
      <w:r>
        <w:rPr>
          <w:rFonts w:ascii="Times New Roman" w:hAnsi="Times New Roman"/>
          <w:color w:val="000000"/>
          <w:sz w:val="24"/>
        </w:rPr>
        <w:t>Her comprehensive lectures on relational database theory, Enhanced Entity-Relationship (EER) modeling, normalization dependencies, ACID transactional consistency, and modern non-relational database extensions provided us with the foundational principles required to architect a robust, production-grade enterprise system. Her rigorous technical expectations motivated our team to pursue a polyglot persistence architecture combining enterprise relational capabilities with modern graph database analytics.</w:t>
      </w:r>
    </w:p>
    <w:p>
      <w:pPr>
        <w:spacing w:before="0" w:after="120" w:line="276" w:lineRule="auto"/>
        <w:jc w:val="both"/>
      </w:pPr>
      <w:r>
        <w:rPr>
          <w:rFonts w:ascii="Times New Roman" w:hAnsi="Times New Roman"/>
          <w:color w:val="000000"/>
          <w:sz w:val="24"/>
        </w:rPr>
        <w:t>We also extend our sincere gratitude to the management of Vellore Institute of Technology (VIT), Chennai Campus, and the leadership of the School of Computer Science and Engineering (SCOPE) for providing us with advanced computing infrastructure, modern software environments, and a stimulating academic atmosphere conducive to cutting-edge software engineering and applied research.</w:t>
      </w:r>
    </w:p>
    <w:p>
      <w:pPr>
        <w:spacing w:before="0" w:after="120" w:line="276" w:lineRule="auto"/>
        <w:jc w:val="both"/>
      </w:pPr>
      <w:r>
        <w:rPr>
          <w:rFonts w:ascii="Times New Roman" w:hAnsi="Times New Roman"/>
          <w:color w:val="000000"/>
          <w:sz w:val="24"/>
        </w:rPr>
        <w:t>Finally, we express our profound appreciation to each other as team members—Karthik Valliappan C, Nithin Rangaswamy, and Natraj—for our steadfast cooperation, tireless dedication during debugging and performance benchmarking, and collective commitment that transformed this demanding enterprise database project into an unqualified success.</w:t>
      </w:r>
    </w:p>
    <w:p>
      <w:pPr>
        <w:spacing w:before="720" w:after="0"/>
        <w:jc w:val="right"/>
      </w:pPr>
      <w:r>
        <w:rPr>
          <w:rFonts w:ascii="Times New Roman" w:hAnsi="Times New Roman"/>
          <w:b/>
          <w:sz w:val="22"/>
        </w:rPr>
        <w:t>KARTHIK VALLIAPPAN C (25BAI1051)</w:t>
        <w:br/>
        <w:t>NITHIN RANGASWAMY (25BAI1210)</w:t>
        <w:br/>
        <w:t>NATRAJ (25BAI1079)</w:t>
        <w:br/>
        <w:t>Department of Computer Science &amp; Engineering</w:t>
        <w:br/>
        <w:t>VIT Chennai Campus</w:t>
      </w:r>
    </w:p>
    <w:p>
      <w:r>
        <w:br w:type="page"/>
      </w:r>
    </w:p>
    <w:p>
      <w:pPr>
        <w:spacing w:before="280" w:after="320"/>
        <w:jc w:val="center"/>
      </w:pPr>
      <w:r>
        <w:rPr>
          <w:rFonts w:ascii="Times New Roman" w:hAnsi="Times New Roman"/>
          <w:b/>
          <w:sz w:val="32"/>
          <w:u w:val="single"/>
        </w:rPr>
        <w:t>Table of Contents</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1152"/>
            <w:shd w:fill="1B365D"/>
            <w:tcMar>
              <w:top w:w="120" w:type="dxa"/>
              <w:bottom w:w="120" w:type="dxa"/>
              <w:left w:w="140" w:type="dxa"/>
              <w:right w:w="140" w:type="dxa"/>
            </w:tcMar>
          </w:tcPr>
          <w:p>
            <w:pPr>
              <w:spacing w:before="0" w:after="0"/>
              <w:jc w:val="left"/>
            </w:pPr>
            <w:r>
              <w:rPr>
                <w:rFonts w:ascii="Times New Roman" w:hAnsi="Times New Roman"/>
                <w:b/>
                <w:color w:val="FFFFFF"/>
                <w:sz w:val="24"/>
              </w:rPr>
              <w:t>S. No.</w:t>
            </w:r>
          </w:p>
        </w:tc>
        <w:tc>
          <w:tcPr>
            <w:tcW w:type="dxa" w:w="7200"/>
            <w:shd w:fill="1B365D"/>
            <w:tcMar>
              <w:top w:w="120" w:type="dxa"/>
              <w:bottom w:w="120" w:type="dxa"/>
              <w:left w:w="140" w:type="dxa"/>
              <w:right w:w="140" w:type="dxa"/>
            </w:tcMar>
          </w:tcPr>
          <w:p>
            <w:pPr>
              <w:spacing w:before="0" w:after="0"/>
              <w:jc w:val="left"/>
            </w:pPr>
            <w:r>
              <w:rPr>
                <w:rFonts w:ascii="Times New Roman" w:hAnsi="Times New Roman"/>
                <w:b/>
                <w:color w:val="FFFFFF"/>
                <w:sz w:val="24"/>
              </w:rPr>
              <w:t>Contents / Chapter Title</w:t>
            </w:r>
          </w:p>
        </w:tc>
        <w:tc>
          <w:tcPr>
            <w:tcW w:type="dxa" w:w="1296"/>
            <w:shd w:fill="1B365D"/>
            <w:tcMar>
              <w:top w:w="120" w:type="dxa"/>
              <w:bottom w:w="120" w:type="dxa"/>
              <w:left w:w="140" w:type="dxa"/>
              <w:right w:w="140" w:type="dxa"/>
            </w:tcMar>
          </w:tcPr>
          <w:p>
            <w:pPr>
              <w:spacing w:before="0" w:after="0"/>
              <w:jc w:val="left"/>
            </w:pPr>
            <w:r>
              <w:rPr>
                <w:rFonts w:ascii="Times New Roman" w:hAnsi="Times New Roman"/>
                <w:b/>
                <w:color w:val="FFFFFF"/>
                <w:sz w:val="24"/>
              </w:rPr>
              <w:t>Page No.</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1.</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Acknowledgement</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2</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2.</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Table of Contents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3</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3.</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Abstract</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6</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4.</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Chapter 1: Introduction</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8</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1.1 Background and Domain Overview</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8</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1.2 Problem Statement</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8</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1.3 Project Motivation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9</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1.4 Scope of the Project</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9</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5.</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Chapter 2: Aim and Objectives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11</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2.1 Primary Aim</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11</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2.2 Specific Technical Objectives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11</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6.</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Chapter 3: Literature Survey &amp; Existing System Analysis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13</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3.1 Overview of Existing Library Information Systems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13</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3.2 Critical Limitations of Traditional Architectures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13</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3.3 Review of Related Publications and Patents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14</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3.4 Proposed Polyglot Architecture Solution</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14</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7.</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Chapter 4: System Requirements &amp; Technical Specifications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16</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4.1 Functional Requirements by Role (Admin, Librarian, Staff, Student)</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16</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4.2 Non-Functional Requirements (ACID, Performance, Security)</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16</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4.3 Hardware Requirements &amp; Deployment Architecture</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17</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4.4 Software Specifications &amp; Middleware Toolchain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17</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8.</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Chapter 5: Modern Database Architecture &amp; Comparative Analysis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18</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5.1 Selection of Modern Database: Neo4j AuraDB Graph Database</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18</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5.2 Traditional Relational Database: Oracle Database 21c</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18</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5.3 Comparative Matrix: Relational RDBMS vs. Graph DBMS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18</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5.4 Justification of Database Suitability</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19</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5.5 Polyglot Persistence Synergy &amp; Dual-Engine Synchronization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20</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9.</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Chapter 6: System Design &amp; Conceptual Modeling</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21</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6.1 System Multi-Tier Architecture &amp; Data Flow</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21</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6.2 Conceptual Design: Enhanced Entity-Relationship (EER) Model</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21</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6.3 Entities, Attributes, Relationships, and Specialization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22</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6.4 Logical Design: Relational Schema &amp; Table Specifications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22</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6.5 Comprehensive Database Normalization (UNF to BCNF and 4NF)</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23</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6.6 Graph Data Model: Labeled Property Graph Architecture</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25</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10.</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Chapter 7: System Implementation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26</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7.1 Oracle Relational Database Implementation &amp; DDL</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26</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7.2 Synthetic Seed Dataset Generation and Ingestion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26</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7.3 Advanced PL/SQL Programs: Triggers, Procedures, and Functions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27</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7.4 Python Flask Application Backend &amp; Connection Pooling</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28</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7.5 Neo4j AuraDB Implementation &amp; Cypher Graph Traversal</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28</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7.6 Responsive Front-End Architecture &amp; Role-Based Workflows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29</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11.</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Chapter 8: System Verification &amp; Testing</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30</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8.1 Comprehensive Test Suite (TC-01 through TC-15)</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30</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8.2 PL/SQL Trigger &amp; Business Constraint Validation</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31</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8.3 Security, Multi-Role Access Control &amp; Exception Handling</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31</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8.4 Testing Observations &amp; Defect Rectification</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32</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12.</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Chapter 9: Results and Discussion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33</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9.1 Operational Interface Walkthrough &amp; UI Screenshots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33</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9.2 Technology-Specific Queries &amp; Operational Executions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39</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9.3 Quantitative Comparative Performance Analysis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40</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9.4 Technical Discussion and Objective Fulfillment</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40</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13.</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Chapter 10: Conclusion and Future Scope</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41</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10.1 Project Conclusion</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41</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10.2 Future Scope &amp; Architectural Enhancements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41</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color w:val="111827"/>
                <w:sz w:val="23"/>
              </w:rPr>
              <w:t>14.</w:t>
            </w:r>
          </w:p>
        </w:tc>
        <w:tc>
          <w:tcPr>
            <w:tcW w:type="dxa" w:w="7200"/>
            <w:shd w:fill="FFFFFF"/>
            <w:tcMar>
              <w:top w:w="90" w:type="dxa"/>
              <w:bottom w:w="90" w:type="dxa"/>
              <w:left w:w="140" w:type="dxa"/>
              <w:right w:w="140" w:type="dxa"/>
            </w:tcMar>
          </w:tcPr>
          <w:p>
            <w:pPr>
              <w:spacing w:before="0" w:after="0"/>
              <w:jc w:val="left"/>
            </w:pPr>
            <w:r>
              <w:rPr>
                <w:rFonts w:ascii="Times New Roman" w:hAnsi="Times New Roman"/>
                <w:b/>
                <w:color w:val="111827"/>
                <w:sz w:val="23"/>
              </w:rPr>
              <w:t>References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color w:val="111827"/>
                <w:sz w:val="23"/>
              </w:rPr>
              <w:t>42</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color w:val="111827"/>
                <w:sz w:val="23"/>
              </w:rPr>
              <w:t>15.</w:t>
            </w:r>
          </w:p>
        </w:tc>
        <w:tc>
          <w:tcPr>
            <w:tcW w:type="dxa" w:w="7200"/>
            <w:shd w:fill="F8FAFC"/>
            <w:tcMar>
              <w:top w:w="90" w:type="dxa"/>
              <w:bottom w:w="90" w:type="dxa"/>
              <w:left w:w="140" w:type="dxa"/>
              <w:right w:w="140" w:type="dxa"/>
            </w:tcMar>
          </w:tcPr>
          <w:p>
            <w:pPr>
              <w:spacing w:before="0" w:after="0"/>
              <w:jc w:val="left"/>
            </w:pPr>
            <w:r>
              <w:rPr>
                <w:rFonts w:ascii="Times New Roman" w:hAnsi="Times New Roman"/>
                <w:b/>
                <w:color w:val="111827"/>
                <w:sz w:val="23"/>
              </w:rPr>
              <w:t>Appendices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color w:val="111827"/>
                <w:sz w:val="23"/>
              </w:rPr>
              <w:t>43</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Appendix A: Complete Oracle SQL Schema &amp; DDL Scripts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43</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Appendix B: Advanced PL/SQL Packages, Procedures, and Triggers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45</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Appendix C: Python Flask Backend API Route Handlers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45</w:t>
            </w:r>
          </w:p>
        </w:tc>
      </w:tr>
      <w:tr>
        <w:tc>
          <w:tcPr>
            <w:tcW w:type="dxa" w:w="1152"/>
            <w:shd w:fill="F8FAFC"/>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Appendix D: Neo4j Cypher Traversal &amp; Analytics Scripts</w:t>
            </w:r>
          </w:p>
        </w:tc>
        <w:tc>
          <w:tcPr>
            <w:tcW w:type="dxa" w:w="1296"/>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46</w:t>
            </w:r>
          </w:p>
        </w:tc>
      </w:tr>
      <w:tr>
        <w:tc>
          <w:tcPr>
            <w:tcW w:type="dxa" w:w="1152"/>
            <w:shd w:fill="FFFFFF"/>
            <w:tcMar>
              <w:top w:w="90" w:type="dxa"/>
              <w:bottom w:w="90" w:type="dxa"/>
              <w:left w:w="140" w:type="dxa"/>
              <w:right w:w="140" w:type="dxa"/>
            </w:tcMar>
          </w:tcPr>
          <w:p>
            <w:pPr>
              <w:spacing w:before="0" w:after="0"/>
              <w:jc w:val="left"/>
            </w:pPr>
            <w:r>
              <w:rPr>
                <w:rFonts w:ascii="Times New Roman" w:hAnsi="Times New Roman"/>
                <w:b w:val="0"/>
                <w:color w:val="111827"/>
                <w:sz w:val="22"/>
              </w:rPr>
            </w:r>
          </w:p>
        </w:tc>
        <w:tc>
          <w:tcPr>
            <w:tcW w:type="dxa" w:w="72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 xml:space="preserve">    Appendix E: Verification &amp; System Audit Log Records</w:t>
            </w:r>
          </w:p>
        </w:tc>
        <w:tc>
          <w:tcPr>
            <w:tcW w:type="dxa" w:w="1296"/>
            <w:shd w:fill="FFFFFF"/>
            <w:tcMar>
              <w:top w:w="90" w:type="dxa"/>
              <w:bottom w:w="90" w:type="dxa"/>
              <w:left w:w="140" w:type="dxa"/>
              <w:right w:w="140" w:type="dxa"/>
            </w:tcMar>
          </w:tcPr>
          <w:p>
            <w:pPr>
              <w:spacing w:before="0" w:after="0"/>
              <w:jc w:val="left"/>
            </w:pPr>
            <w:r>
              <w:rPr>
                <w:rFonts w:ascii="Times New Roman" w:hAnsi="Times New Roman"/>
                <w:b w:val="0"/>
                <w:color w:val="111827"/>
                <w:sz w:val="22"/>
              </w:rPr>
              <w:t>46</w:t>
            </w:r>
          </w:p>
        </w:tc>
      </w:tr>
    </w:tbl>
    <w:p>
      <w:r>
        <w:br w:type="page"/>
      </w:r>
    </w:p>
    <w:p>
      <w:pPr>
        <w:spacing w:before="320" w:after="400"/>
        <w:jc w:val="center"/>
      </w:pPr>
      <w:r>
        <w:rPr>
          <w:rFonts w:ascii="Times New Roman" w:hAnsi="Times New Roman"/>
          <w:b/>
          <w:sz w:val="32"/>
          <w:u w:val="single"/>
        </w:rPr>
        <w:t>ABSTRACT</w:t>
      </w:r>
    </w:p>
    <w:p>
      <w:pPr>
        <w:spacing w:before="0" w:after="120" w:line="276" w:lineRule="auto"/>
        <w:jc w:val="both"/>
      </w:pPr>
      <w:r>
        <w:rPr>
          <w:rFonts w:ascii="Times New Roman" w:hAnsi="Times New Roman"/>
          <w:color w:val="000000"/>
          <w:sz w:val="24"/>
        </w:rPr>
        <w:t>The modern academic enterprise library represents a mission-critical intellectual hub demanding both strict transactional consistency for operational circulation and high-performance associative intelligence for knowledge discovery. Conventional monolithic relational library management systems exhibit severe architectural bottlenecks: recursive Structured Query Language (SQL) self-joins across deeply nested prerequisite chains and collaborative recommendation graphs lead to exponential combinatorial complexity and severe execution degradation. Conversely, pure graph database architectures lack the industrial-grade ACID transactional guarantees, row-level locking mechanisms, and automated declarative integrity constraints essential for zero-error inventory accounting, circulation auditing, and automated financial fine enforcement.</w:t>
      </w:r>
    </w:p>
    <w:p>
      <w:pPr>
        <w:spacing w:before="0" w:after="120" w:line="276" w:lineRule="auto"/>
        <w:jc w:val="both"/>
      </w:pPr>
      <w:r>
        <w:rPr>
          <w:rFonts w:ascii="Times New Roman" w:hAnsi="Times New Roman"/>
          <w:color w:val="000000"/>
          <w:sz w:val="24"/>
        </w:rPr>
        <w:t>To overcome this foundational architectural dichotomy, this project designs, implements, and benchmarks a polyglot persistence enterprise library management system engineered for the Vellore Institute of Technology, Chennai (VITCC) academic ecosystem. The architecture seamlessly couples Oracle Database 21c Enterprise Edition as the transactional relational backbone with Neo4j AuraDB (Version 5.x) as the modern native graph database engine, coordinated through an asynchronous Python Flask application middleware layer with robust connection pooling and event-driven data synchronization.</w:t>
      </w:r>
    </w:p>
    <w:p>
      <w:pPr>
        <w:spacing w:before="0" w:after="120" w:line="276" w:lineRule="auto"/>
        <w:jc w:val="both"/>
      </w:pPr>
      <w:r>
        <w:rPr>
          <w:rFonts w:ascii="Times New Roman" w:hAnsi="Times New Roman"/>
          <w:color w:val="000000"/>
          <w:sz w:val="24"/>
        </w:rPr>
        <w:t>In the relational subsystem, a rigorous Third Normal Form (3NF) and Boyce-Codd Normal Form (BCNF) relational schema is established across eleven core relations, entirely eliminating update, insertion, and deletion anomalies. Advanced Oracle PL/SQL programming constructs—including autonomous stored procedures, row-level before-insert validation triggers, statement-level fine assessment packages, and compound mutation-proof audit triggers—enforce strict business governance directly within the database engine. Overdue fines are mathematically calculated and automatically updated, while hard disciplinary holds instantly suspend borrowing privileges when outstanding balances surpass configured university thresholds.</w:t>
      </w:r>
    </w:p>
    <w:p>
      <w:pPr>
        <w:spacing w:before="0" w:after="120" w:line="276" w:lineRule="auto"/>
        <w:jc w:val="both"/>
      </w:pPr>
      <w:r>
        <w:rPr>
          <w:rFonts w:ascii="Times New Roman" w:hAnsi="Times New Roman"/>
          <w:color w:val="000000"/>
          <w:sz w:val="24"/>
        </w:rPr>
        <w:t>Simultaneously, the graph analytics subsystem represents academic entities as a Labeled Property Graph comprising 310 nodes across User, Book, Topic, Author, and Category labels interconnected via 685 typed relationships. Utilizing the Neo4j Cypher query language and graph data science algorithms, the system executes real-time k-hop collaborative recommendations, transitive prerequisite learning path traversals, cross-disciplinary shortest-path 'Book Bridge' discoveries, and network centrality rankings (PageRank, Degree, and Betweenness Centrality) with constant-time O(1) index-free adjacency traversals.</w:t>
      </w:r>
    </w:p>
    <w:p>
      <w:pPr>
        <w:spacing w:before="0" w:after="120" w:line="276" w:lineRule="auto"/>
        <w:jc w:val="both"/>
      </w:pPr>
      <w:r>
        <w:rPr>
          <w:rFonts w:ascii="Times New Roman" w:hAnsi="Times New Roman"/>
          <w:color w:val="000000"/>
          <w:sz w:val="24"/>
        </w:rPr>
        <w:t>Comprehensive empirical testing across fifteen formal test cases demonstrates 100% operational success. Performance benchmarking reveals that multi-hop graph queries execute in 14.2 milliseconds on Neo4j AuraDB compared to 482.6 milliseconds on relational recursive joins—a 34x speedup. The application interface provides an elegant, multi-role (Admin, Librarian, Staff, Student) web portal developed in responsive HTML5 and Vanilla CSS with zero external bloated UI dependencies, featuring an interactive force-directed graph visualizer. This project successfully establishes an enterprise-grade, scalable model for modern academic information systems.</w:t>
      </w:r>
    </w:p>
    <w:p>
      <w:r>
        <w:br w:type="page"/>
      </w:r>
    </w:p>
    <w:p>
      <w:pPr>
        <w:keepNext/>
        <w:spacing w:before="320" w:after="160"/>
      </w:pPr>
      <w:r>
        <w:rPr>
          <w:rFonts w:ascii="Times New Roman" w:hAnsi="Times New Roman"/>
          <w:b/>
          <w:color w:val="000000"/>
          <w:sz w:val="24"/>
        </w:rPr>
        <w:t>1. INTRODUCTION</w:t>
      </w:r>
    </w:p>
    <w:p>
      <w:pPr>
        <w:keepNext/>
        <w:spacing w:before="240" w:after="120"/>
      </w:pPr>
      <w:r>
        <w:rPr>
          <w:rFonts w:ascii="Times New Roman" w:hAnsi="Times New Roman"/>
          <w:b/>
          <w:color w:val="000000"/>
          <w:sz w:val="24"/>
        </w:rPr>
        <w:t>1.1 Background and Domain Overview</w:t>
      </w:r>
    </w:p>
    <w:p>
      <w:pPr>
        <w:spacing w:before="0" w:after="120" w:line="276" w:lineRule="auto"/>
        <w:jc w:val="both"/>
      </w:pPr>
      <w:r>
        <w:rPr>
          <w:rFonts w:ascii="Times New Roman" w:hAnsi="Times New Roman"/>
          <w:color w:val="000000"/>
          <w:sz w:val="24"/>
        </w:rPr>
        <w:t>Higher education academic libraries in contemporary technological institutions have evolved far beyond basic repositories of physical printed volumes. At an institution of high research caliber such as Vellore Institute of Technology (VIT), the university library serves as a dynamic knowledge exchange nexus. It manages tens of thousands of cataloged physical textbooks, specialized conference proceedings, digital monographs, curriculum reference manuals, and scholarly journals. Concurrently, it caters to thousands of active campus patrons spanning undergraduate engineering students, postgraduate scholars, faculty researchers, and administrative library staff.</w:t>
      </w:r>
    </w:p>
    <w:p>
      <w:pPr>
        <w:spacing w:before="0" w:after="120" w:line="276" w:lineRule="auto"/>
        <w:jc w:val="both"/>
      </w:pPr>
      <w:r>
        <w:rPr>
          <w:rFonts w:ascii="Times New Roman" w:hAnsi="Times New Roman"/>
          <w:color w:val="000000"/>
          <w:sz w:val="24"/>
        </w:rPr>
        <w:t>In such high-density institutional environments, the library management workflow comprises two distinctly disparate computational paradigms:</w:t>
      </w:r>
    </w:p>
    <w:p>
      <w:pPr>
        <w:pStyle w:val="ListBullet"/>
        <w:spacing w:before="0" w:after="60" w:line="276" w:lineRule="auto"/>
        <w:jc w:val="both"/>
      </w:pPr>
      <w:r>
        <w:rPr>
          <w:rFonts w:ascii="Times New Roman" w:hAnsi="Times New Roman"/>
          <w:b/>
          <w:color w:val="000000"/>
          <w:sz w:val="24"/>
        </w:rPr>
        <w:t xml:space="preserve">Transactional Circulation &amp; Inventory Integrity: </w:t>
      </w:r>
      <w:r>
        <w:rPr>
          <w:rFonts w:ascii="Times New Roman" w:hAnsi="Times New Roman"/>
          <w:color w:val="000000"/>
          <w:sz w:val="24"/>
        </w:rPr>
        <w:t>Physical book acquisitions, multi-copy barcode tracking, shelf location indexing, borrowing quota verification, issue/return transactions, automated due-date scheduling, overdue fine calculation, and disciplinary suspension management. These operations mandate strict Atomicity, Consistency, Isolation, and Durability (ACID) guarantees where data corruption or lost updates are completely intolerable.</w:t>
      </w:r>
    </w:p>
    <w:p>
      <w:pPr>
        <w:pStyle w:val="ListBullet"/>
        <w:spacing w:before="0" w:after="60" w:line="276" w:lineRule="auto"/>
        <w:jc w:val="both"/>
      </w:pPr>
      <w:r>
        <w:rPr>
          <w:rFonts w:ascii="Times New Roman" w:hAnsi="Times New Roman"/>
          <w:b/>
          <w:color w:val="000000"/>
          <w:sz w:val="24"/>
        </w:rPr>
        <w:t xml:space="preserve">Associative Knowledge Discovery &amp; Curriculum Navigation: </w:t>
      </w:r>
      <w:r>
        <w:rPr>
          <w:rFonts w:ascii="Times New Roman" w:hAnsi="Times New Roman"/>
          <w:color w:val="000000"/>
          <w:sz w:val="24"/>
        </w:rPr>
        <w:t>Scholarly discovery requires tracking multidimensional interrelationships among academic disciplines, identifying collaborative reading patterns among peer cohorts, traversing prerequisite dependency trees for specialized engineering subjects, and guiding students along structured academic learning paths. These queries are inherently network-centric and deeply interconnected.</w:t>
      </w:r>
    </w:p>
    <w:p>
      <w:pPr>
        <w:spacing w:before="0" w:after="120" w:line="276" w:lineRule="auto"/>
        <w:jc w:val="both"/>
      </w:pPr>
      <w:r>
        <w:rPr>
          <w:rFonts w:ascii="Times New Roman" w:hAnsi="Times New Roman"/>
          <w:color w:val="000000"/>
          <w:sz w:val="24"/>
        </w:rPr>
        <w:t>Traditional software architectures invariably force both computational paradigms into a single, monolithic relational database. While relational database management systems (RDBMS) excel at tabular projections and structured transactions, they struggle substantially when executing multi-depth recursive traversals across highly interconnected entities.</w:t>
      </w:r>
    </w:p>
    <w:p>
      <w:pPr>
        <w:keepNext/>
        <w:spacing w:before="240" w:after="120"/>
      </w:pPr>
      <w:r>
        <w:rPr>
          <w:rFonts w:ascii="Times New Roman" w:hAnsi="Times New Roman"/>
          <w:b/>
          <w:color w:val="000000"/>
          <w:sz w:val="24"/>
        </w:rPr>
        <w:t>1.2 Problem Statement</w:t>
      </w:r>
    </w:p>
    <w:p>
      <w:pPr>
        <w:spacing w:before="0" w:after="120" w:line="276" w:lineRule="auto"/>
        <w:jc w:val="both"/>
      </w:pPr>
      <w:r>
        <w:rPr>
          <w:rFonts w:ascii="Times New Roman" w:hAnsi="Times New Roman"/>
          <w:color w:val="000000"/>
          <w:sz w:val="24"/>
        </w:rPr>
        <w:t>Legacy academic library software systems rely entirely on monolithic relational databases where complex network relationships—such as peer-to-peer co-borrowing affinity, multi-hop curriculum prerequisites, and interdisciplinary topic bridges—require deeply nested, multi-table SQL JOIN operations. Under realistic campus circulation loads, recursive self-joins across millions of relational rows induce exponential computational complexity, buffer cache thrashing, and unacceptable query latencies exceeding several seconds. Concurrently, existing systems lack automated database-side governance for real-time inventory locking, dynamic fine escalation, and disciplinary privilege suspensions, leading to administrative delays, lost book assets, and inconsistent policy enforcement across student and faculty cohorts.</w:t>
      </w:r>
    </w:p>
    <w:p>
      <w:pPr>
        <w:keepNext/>
        <w:spacing w:before="240" w:after="120"/>
      </w:pPr>
      <w:r>
        <w:rPr>
          <w:rFonts w:ascii="Times New Roman" w:hAnsi="Times New Roman"/>
          <w:b/>
          <w:color w:val="000000"/>
          <w:sz w:val="24"/>
        </w:rPr>
        <w:t>1.3 Motivation</w:t>
      </w:r>
    </w:p>
    <w:p>
      <w:pPr>
        <w:spacing w:before="0" w:after="120" w:line="276" w:lineRule="auto"/>
        <w:jc w:val="both"/>
      </w:pPr>
      <w:r>
        <w:rPr>
          <w:rFonts w:ascii="Times New Roman" w:hAnsi="Times New Roman"/>
          <w:color w:val="000000"/>
          <w:sz w:val="24"/>
        </w:rPr>
        <w:t>The primary motivation of this engineering project is to transcend the rigid limitations of single-database architectures by conceiving, designing, and deploying an industrial-grade Polyglot Persistence Library Management System tailored to the academic ecosystem of VIT Chennai. By architecting a dual-engine database foundation that pairs the world-renowned transactional reliability of Oracle Database 21c with the unprecedented traversal performance of Neo4j AuraDB graph technology, this project demonstrates how modern university enterprises can achieve uncompromising financial and inventory accuracy alongside instantaneous, intelligent pedagogical guidance.</w:t>
      </w:r>
    </w:p>
    <w:p>
      <w:pPr>
        <w:spacing w:before="0" w:after="120" w:line="276" w:lineRule="auto"/>
        <w:jc w:val="both"/>
      </w:pPr>
      <w:r>
        <w:rPr>
          <w:rFonts w:ascii="Times New Roman" w:hAnsi="Times New Roman"/>
          <w:color w:val="000000"/>
          <w:sz w:val="24"/>
        </w:rPr>
        <w:t>Furthermore, this project provides an intensive, practical synthesis of core computer science curricula: Enhanced Entity-Relationship (EER) modeling, mathematical database normalization through Boyce-Codd Normal Form (BCNF), advanced PL/SQL procedural programming, graph data science algorithms, and asynchronous full-stack web development. The resulting system delivers a tangible, production-ready tool that elevates student academic performance and streamlines university administrative efficiency.</w:t>
      </w:r>
    </w:p>
    <w:p>
      <w:pPr>
        <w:keepNext/>
        <w:spacing w:before="240" w:after="120"/>
      </w:pPr>
      <w:r>
        <w:rPr>
          <w:rFonts w:ascii="Times New Roman" w:hAnsi="Times New Roman"/>
          <w:b/>
          <w:color w:val="000000"/>
          <w:sz w:val="24"/>
        </w:rPr>
        <w:t>1.4 Scope of the Project</w:t>
      </w:r>
    </w:p>
    <w:p>
      <w:pPr>
        <w:spacing w:before="0" w:after="120" w:line="276" w:lineRule="auto"/>
        <w:jc w:val="both"/>
      </w:pPr>
      <w:r>
        <w:rPr>
          <w:rFonts w:ascii="Times New Roman" w:hAnsi="Times New Roman"/>
          <w:color w:val="000000"/>
          <w:sz w:val="24"/>
        </w:rPr>
        <w:t>The engineering scope of the project encompasses:</w:t>
      </w:r>
    </w:p>
    <w:p>
      <w:pPr>
        <w:pStyle w:val="ListBullet"/>
        <w:spacing w:before="0" w:after="60" w:line="276" w:lineRule="auto"/>
        <w:jc w:val="both"/>
      </w:pPr>
      <w:r>
        <w:rPr>
          <w:rFonts w:ascii="Times New Roman" w:hAnsi="Times New Roman"/>
          <w:b/>
          <w:color w:val="000000"/>
          <w:sz w:val="24"/>
        </w:rPr>
        <w:t xml:space="preserve">Relational Core (Oracle Database 21c): </w:t>
      </w:r>
      <w:r>
        <w:rPr>
          <w:rFonts w:ascii="Times New Roman" w:hAnsi="Times New Roman"/>
          <w:color w:val="000000"/>
          <w:sz w:val="24"/>
        </w:rPr>
        <w:t>Architecting an exhaustive 3NF/BCNF relational schema consisting of eleven core tables: USERS, STUDENTS, STAFF, BOOKS, AUTHORS, BOOK_AUTHORS, CATEGORIES, BOOK_COPIES, LOANS, FINES, and AUDIT_LOGS. Implementing advanced PL/SQL triggers, stored procedures, packaged functions, and row-level locks for transaction processing, automated fine computation, and tamper-proof audit trails.</w:t>
      </w:r>
    </w:p>
    <w:p>
      <w:pPr>
        <w:pStyle w:val="ListBullet"/>
        <w:spacing w:before="0" w:after="60" w:line="276" w:lineRule="auto"/>
        <w:jc w:val="both"/>
      </w:pPr>
      <w:r>
        <w:rPr>
          <w:rFonts w:ascii="Times New Roman" w:hAnsi="Times New Roman"/>
          <w:b/>
          <w:color w:val="000000"/>
          <w:sz w:val="24"/>
        </w:rPr>
        <w:t xml:space="preserve">Graph Core (Neo4j AuraDB): </w:t>
      </w:r>
      <w:r>
        <w:rPr>
          <w:rFonts w:ascii="Times New Roman" w:hAnsi="Times New Roman"/>
          <w:color w:val="000000"/>
          <w:sz w:val="24"/>
        </w:rPr>
        <w:t>Engineering a native Labeled Property Graph comprising 310 nodes and 685 typed relationships. Constructing Cypher queries for collaborative item-based filtering, hierarchical curriculum prerequisite paths, shortest-path cross-disciplinary bridges, and PageRank centrality ranking.</w:t>
      </w:r>
    </w:p>
    <w:p>
      <w:pPr>
        <w:pStyle w:val="ListBullet"/>
        <w:spacing w:before="0" w:after="60" w:line="276" w:lineRule="auto"/>
        <w:jc w:val="both"/>
      </w:pPr>
      <w:r>
        <w:rPr>
          <w:rFonts w:ascii="Times New Roman" w:hAnsi="Times New Roman"/>
          <w:b/>
          <w:color w:val="000000"/>
          <w:sz w:val="24"/>
        </w:rPr>
        <w:t xml:space="preserve">Application Layer (Python Flask &amp; Middleware): </w:t>
      </w:r>
      <w:r>
        <w:rPr>
          <w:rFonts w:ascii="Times New Roman" w:hAnsi="Times New Roman"/>
          <w:color w:val="000000"/>
          <w:sz w:val="24"/>
        </w:rPr>
        <w:t>Developing an asynchronous Python 3.11 web backend utilizing `oracledb` connection pooling and official `neo4j` Bolt drivers. Implementing dual-engine event synchronization to keep relational transactions reflected in the graph topology.</w:t>
      </w:r>
    </w:p>
    <w:p>
      <w:pPr>
        <w:pStyle w:val="ListBullet"/>
        <w:spacing w:before="0" w:after="60" w:line="276" w:lineRule="auto"/>
        <w:jc w:val="both"/>
      </w:pPr>
      <w:r>
        <w:rPr>
          <w:rFonts w:ascii="Times New Roman" w:hAnsi="Times New Roman"/>
          <w:b/>
          <w:color w:val="000000"/>
          <w:sz w:val="24"/>
        </w:rPr>
        <w:t xml:space="preserve">User Experience (Multi-Role Responsive UI): </w:t>
      </w:r>
      <w:r>
        <w:rPr>
          <w:rFonts w:ascii="Times New Roman" w:hAnsi="Times New Roman"/>
          <w:color w:val="000000"/>
          <w:sz w:val="24"/>
        </w:rPr>
        <w:t>Building dedicated, secured interface workflows for four distinct campus personas: System Administrator, Head Librarian, Faculty Staff, and Student Patrons, complete with an interactive physics-modeled graph visualization canvas.</w:t>
      </w:r>
    </w:p>
    <w:p>
      <w:pPr>
        <w:spacing w:before="0" w:after="120" w:line="276" w:lineRule="auto"/>
        <w:jc w:val="both"/>
      </w:pPr>
      <w:r>
        <w:rPr>
          <w:rFonts w:ascii="Times New Roman" w:hAnsi="Times New Roman"/>
          <w:color w:val="000000"/>
          <w:sz w:val="24"/>
        </w:rPr>
        <w:t>Out of Scope: Physical barcode scanner hardware manufacturing, payment gateway banking merchant integration for fine collection (simulated via administrative clearance workflows), and single-sign-on integration with third-party university LDAP servers.</w:t>
      </w:r>
    </w:p>
    <w:p>
      <w:r>
        <w:br w:type="page"/>
      </w:r>
    </w:p>
    <w:p>
      <w:pPr>
        <w:keepNext/>
        <w:spacing w:before="320" w:after="160"/>
      </w:pPr>
      <w:r>
        <w:rPr>
          <w:rFonts w:ascii="Times New Roman" w:hAnsi="Times New Roman"/>
          <w:b/>
          <w:color w:val="000000"/>
          <w:sz w:val="24"/>
        </w:rPr>
        <w:t>2. AIM AND OBJECTIVES</w:t>
      </w:r>
    </w:p>
    <w:p>
      <w:pPr>
        <w:keepNext/>
        <w:spacing w:before="240" w:after="120"/>
      </w:pPr>
      <w:r>
        <w:rPr>
          <w:rFonts w:ascii="Times New Roman" w:hAnsi="Times New Roman"/>
          <w:b/>
          <w:color w:val="000000"/>
          <w:sz w:val="24"/>
        </w:rPr>
        <w:t>2.1 Primary Aim</w:t>
      </w:r>
    </w:p>
    <w:p>
      <w:pPr>
        <w:spacing w:before="0" w:after="120" w:line="276" w:lineRule="auto"/>
        <w:jc w:val="both"/>
      </w:pPr>
      <w:r>
        <w:rPr>
          <w:rFonts w:ascii="Times New Roman" w:hAnsi="Times New Roman"/>
          <w:color w:val="000000"/>
          <w:sz w:val="24"/>
        </w:rPr>
        <w:t>The overarching aim of this project is to architect, develop, and empirically validate an enterprise-grade Polyglot Persistence Library Management System for VIT Chennai. The system automates end-to-end library circulation, inventory auditing, fine processing, and administrative governance using Oracle Database 21c, while simultaneously extending academic discovery through deep graph-based collaborative recommendations, curriculum prerequisite traversals, and structural centrality analytics powered by Neo4j AuraDB.</w:t>
      </w:r>
    </w:p>
    <w:p>
      <w:pPr>
        <w:keepNext/>
        <w:spacing w:before="240" w:after="120"/>
      </w:pPr>
      <w:r>
        <w:rPr>
          <w:rFonts w:ascii="Times New Roman" w:hAnsi="Times New Roman"/>
          <w:b/>
          <w:color w:val="000000"/>
          <w:sz w:val="24"/>
        </w:rPr>
        <w:t>2.2 Specific Technical Objectives</w:t>
      </w:r>
    </w:p>
    <w:p>
      <w:pPr>
        <w:spacing w:before="0" w:after="120" w:line="276" w:lineRule="auto"/>
        <w:jc w:val="both"/>
      </w:pPr>
      <w:r>
        <w:rPr>
          <w:rFonts w:ascii="Times New Roman" w:hAnsi="Times New Roman"/>
          <w:color w:val="000000"/>
          <w:sz w:val="24"/>
        </w:rPr>
        <w:t>To accomplish this comprehensive aim, the project is structured into the following rigorous technical objectives:</w:t>
      </w:r>
    </w:p>
    <w:p>
      <w:pPr>
        <w:pStyle w:val="ListBullet"/>
        <w:spacing w:before="0" w:after="60" w:line="276" w:lineRule="auto"/>
        <w:jc w:val="both"/>
      </w:pPr>
      <w:r>
        <w:rPr>
          <w:rFonts w:ascii="Times New Roman" w:hAnsi="Times New Roman"/>
          <w:b/>
          <w:color w:val="000000"/>
          <w:sz w:val="24"/>
        </w:rPr>
        <w:t xml:space="preserve">Objective 1: Conceptual Domain Modeling: </w:t>
      </w:r>
      <w:r>
        <w:rPr>
          <w:rFonts w:ascii="Times New Roman" w:hAnsi="Times New Roman"/>
          <w:color w:val="000000"/>
          <w:sz w:val="24"/>
        </w:rPr>
        <w:t>To construct a comprehensive Enhanced Entity-Relationship (EER) model capturing all academic library entities, attributes, primary/foreign key constraints, cardinalities, participation constraints, and class hierarchies including specialization/generalization of Users into Students and Staff.</w:t>
      </w:r>
    </w:p>
    <w:p>
      <w:pPr>
        <w:pStyle w:val="ListBullet"/>
        <w:spacing w:before="0" w:after="60" w:line="276" w:lineRule="auto"/>
        <w:jc w:val="both"/>
      </w:pPr>
      <w:r>
        <w:rPr>
          <w:rFonts w:ascii="Times New Roman" w:hAnsi="Times New Roman"/>
          <w:b/>
          <w:color w:val="000000"/>
          <w:sz w:val="24"/>
        </w:rPr>
        <w:t xml:space="preserve">Objective 2: Relational Schema Mapping and Normalization: </w:t>
      </w:r>
      <w:r>
        <w:rPr>
          <w:rFonts w:ascii="Times New Roman" w:hAnsi="Times New Roman"/>
          <w:color w:val="000000"/>
          <w:sz w:val="24"/>
        </w:rPr>
        <w:t>To systematically map the conceptual EER schema into a relational schema and formally execute step-by-step database normalization from Unnormalized Form (UNF) through 1NF, 2NF, 3NF, and Boyce-Codd Normal Form (BCNF), proving the total elimination of insertion, update, and deletion anomalies.</w:t>
      </w:r>
    </w:p>
    <w:p>
      <w:pPr>
        <w:pStyle w:val="ListBullet"/>
        <w:spacing w:before="0" w:after="60" w:line="276" w:lineRule="auto"/>
        <w:jc w:val="both"/>
      </w:pPr>
      <w:r>
        <w:rPr>
          <w:rFonts w:ascii="Times New Roman" w:hAnsi="Times New Roman"/>
          <w:b/>
          <w:color w:val="000000"/>
          <w:sz w:val="24"/>
        </w:rPr>
        <w:t xml:space="preserve">Objective 3: Implementation of Oracle 21c Database Engine: </w:t>
      </w:r>
      <w:r>
        <w:rPr>
          <w:rFonts w:ascii="Times New Roman" w:hAnsi="Times New Roman"/>
          <w:color w:val="000000"/>
          <w:sz w:val="24"/>
        </w:rPr>
        <w:t>To implement the normalized schema in Oracle Database 21c with comprehensive integrity constraints (PRIMARY KEY, FOREIGN KEY, UNIQUE, CHECK, NOT NULL), sequences/identity columns, and performance-tuned B-tree indexes.</w:t>
      </w:r>
    </w:p>
    <w:p>
      <w:pPr>
        <w:pStyle w:val="ListBullet"/>
        <w:spacing w:before="0" w:after="60" w:line="276" w:lineRule="auto"/>
        <w:jc w:val="both"/>
      </w:pPr>
      <w:r>
        <w:rPr>
          <w:rFonts w:ascii="Times New Roman" w:hAnsi="Times New Roman"/>
          <w:b/>
          <w:color w:val="000000"/>
          <w:sz w:val="24"/>
        </w:rPr>
        <w:t xml:space="preserve">Objective 4: Embedded PL/SQL Programmatic Logic: </w:t>
      </w:r>
      <w:r>
        <w:rPr>
          <w:rFonts w:ascii="Times New Roman" w:hAnsi="Times New Roman"/>
          <w:color w:val="000000"/>
          <w:sz w:val="24"/>
        </w:rPr>
        <w:t>To develop advanced database-side PL/SQL programming constructs—including autonomous stored procedures, row-level before-insert quota enforcement triggers, inventory availability triggers, overdue fine calculation packages, and compound mutation-proof audit triggers—enforcing all business logic close to the storage layer.</w:t>
      </w:r>
    </w:p>
    <w:p>
      <w:pPr>
        <w:pStyle w:val="ListBullet"/>
        <w:spacing w:before="0" w:after="60" w:line="276" w:lineRule="auto"/>
        <w:jc w:val="both"/>
      </w:pPr>
      <w:r>
        <w:rPr>
          <w:rFonts w:ascii="Times New Roman" w:hAnsi="Times New Roman"/>
          <w:b/>
          <w:color w:val="000000"/>
          <w:sz w:val="24"/>
        </w:rPr>
        <w:t xml:space="preserve">Objective 5: Graph Database Architecture &amp; Cypher Traversal: </w:t>
      </w:r>
      <w:r>
        <w:rPr>
          <w:rFonts w:ascii="Times New Roman" w:hAnsi="Times New Roman"/>
          <w:color w:val="000000"/>
          <w:sz w:val="24"/>
        </w:rPr>
        <w:t>To model the academic library knowledge domain as a native Labeled Property Graph in Neo4j AuraDB. To write, optimize, and benchmark high-performance Cypher queries for multi-hop collaborative recommendations, hierarchical prerequisite paths, shortest-path cross-disciplinary discovery, and network centrality algorithms.</w:t>
      </w:r>
    </w:p>
    <w:p>
      <w:pPr>
        <w:pStyle w:val="ListBullet"/>
        <w:spacing w:before="0" w:after="60" w:line="276" w:lineRule="auto"/>
        <w:jc w:val="both"/>
      </w:pPr>
      <w:r>
        <w:rPr>
          <w:rFonts w:ascii="Times New Roman" w:hAnsi="Times New Roman"/>
          <w:b/>
          <w:color w:val="000000"/>
          <w:sz w:val="24"/>
        </w:rPr>
        <w:t xml:space="preserve">Objective 6: Full-Stack Web Application Backend: </w:t>
      </w:r>
      <w:r>
        <w:rPr>
          <w:rFonts w:ascii="Times New Roman" w:hAnsi="Times New Roman"/>
          <w:color w:val="000000"/>
          <w:sz w:val="24"/>
        </w:rPr>
        <w:t>To build a robust, scalable Python Flask application service featuring connection pooling for Oracle 21c and the official Neo4j Bolt driver, implementing dual-engine synchronization and role-based access control (RBAC).</w:t>
      </w:r>
    </w:p>
    <w:p>
      <w:pPr>
        <w:pStyle w:val="ListBullet"/>
        <w:spacing w:before="0" w:after="60" w:line="276" w:lineRule="auto"/>
        <w:jc w:val="both"/>
      </w:pPr>
      <w:r>
        <w:rPr>
          <w:rFonts w:ascii="Times New Roman" w:hAnsi="Times New Roman"/>
          <w:b/>
          <w:color w:val="000000"/>
          <w:sz w:val="24"/>
        </w:rPr>
        <w:t xml:space="preserve">Objective 7: Responsive Multi-Role Front-End Interfaces: </w:t>
      </w:r>
      <w:r>
        <w:rPr>
          <w:rFonts w:ascii="Times New Roman" w:hAnsi="Times New Roman"/>
          <w:color w:val="000000"/>
          <w:sz w:val="24"/>
        </w:rPr>
        <w:t>To design and implement modern, accessible web interfaces tailored to four campus roles (Administrator, Librarian, Staff, and Student) using semantic HTML5, Vanilla CSS design tokens, and a client-side interactive force-directed graph visualizer.</w:t>
      </w:r>
    </w:p>
    <w:p>
      <w:pPr>
        <w:pStyle w:val="ListBullet"/>
        <w:spacing w:before="0" w:after="60" w:line="276" w:lineRule="auto"/>
        <w:jc w:val="both"/>
      </w:pPr>
      <w:r>
        <w:rPr>
          <w:rFonts w:ascii="Times New Roman" w:hAnsi="Times New Roman"/>
          <w:b/>
          <w:color w:val="000000"/>
          <w:sz w:val="24"/>
        </w:rPr>
        <w:t xml:space="preserve">Objective 8: Verification, Testing, and Benchmarking: </w:t>
      </w:r>
      <w:r>
        <w:rPr>
          <w:rFonts w:ascii="Times New Roman" w:hAnsi="Times New Roman"/>
          <w:color w:val="000000"/>
          <w:sz w:val="24"/>
        </w:rPr>
        <w:t>To conduct rigorous end-to-end testing across 15 structured test cases (TC-01 through TC-15), validate database triggers and integrity constraints, and quantitatively benchmark relational recursive joins against native graph index-free adjacency traversals.</w:t>
      </w:r>
    </w:p>
    <w:p>
      <w:r>
        <w:br w:type="page"/>
      </w:r>
    </w:p>
    <w:p>
      <w:pPr>
        <w:keepNext/>
        <w:spacing w:before="320" w:after="160"/>
      </w:pPr>
      <w:r>
        <w:rPr>
          <w:rFonts w:ascii="Times New Roman" w:hAnsi="Times New Roman"/>
          <w:b/>
          <w:color w:val="000000"/>
          <w:sz w:val="24"/>
        </w:rPr>
        <w:t>3. LITERATURE SURVEY / EXISTING SYSTEM</w:t>
      </w:r>
    </w:p>
    <w:p>
      <w:pPr>
        <w:keepNext/>
        <w:spacing w:before="240" w:after="120"/>
      </w:pPr>
      <w:r>
        <w:rPr>
          <w:rFonts w:ascii="Times New Roman" w:hAnsi="Times New Roman"/>
          <w:b/>
          <w:color w:val="000000"/>
          <w:sz w:val="24"/>
        </w:rPr>
        <w:t>3.1 Overview of Existing Library Information Systems</w:t>
      </w:r>
    </w:p>
    <w:p>
      <w:pPr>
        <w:spacing w:before="0" w:after="120" w:line="276" w:lineRule="auto"/>
        <w:jc w:val="both"/>
      </w:pPr>
      <w:r>
        <w:rPr>
          <w:rFonts w:ascii="Times New Roman" w:hAnsi="Times New Roman"/>
          <w:color w:val="000000"/>
          <w:sz w:val="24"/>
        </w:rPr>
        <w:t>Historically, university library administration relied heavily on physical card catalogs, ledger registers, and manual circulation stamping. In recent decades, academic institutions transitioned to computerized Integrated Library Systems (ILS) such as Koha, NewGenLib, and proprietary campus ERP library modules. These systems almost universally utilize traditional relational databases (such as MySQL, PostgreSQL, or standard Oracle implementations) organized around basic tabular records of books, borrowers, and loan transactions.</w:t>
      </w:r>
    </w:p>
    <w:p>
      <w:pPr>
        <w:spacing w:before="0" w:after="120" w:line="276" w:lineRule="auto"/>
        <w:jc w:val="both"/>
      </w:pPr>
      <w:r>
        <w:rPr>
          <w:rFonts w:ascii="Times New Roman" w:hAnsi="Times New Roman"/>
          <w:color w:val="000000"/>
          <w:sz w:val="24"/>
        </w:rPr>
        <w:t>While these computerized systems significantly improved book searchability and basic record retrieval compared to manual methods, their fundamental architectural design remains rooted in flat, transactional record-keeping rather than multidimensional knowledge discovery.</w:t>
      </w:r>
    </w:p>
    <w:p>
      <w:pPr>
        <w:keepNext/>
        <w:spacing w:before="240" w:after="120"/>
      </w:pPr>
      <w:r>
        <w:rPr>
          <w:rFonts w:ascii="Times New Roman" w:hAnsi="Times New Roman"/>
          <w:b/>
          <w:color w:val="000000"/>
          <w:sz w:val="24"/>
        </w:rPr>
        <w:t>3.2 Critical Limitations of Traditional Architectures</w:t>
      </w:r>
    </w:p>
    <w:p>
      <w:pPr>
        <w:spacing w:before="0" w:after="120" w:line="276" w:lineRule="auto"/>
        <w:jc w:val="both"/>
      </w:pPr>
      <w:r>
        <w:rPr>
          <w:rFonts w:ascii="Times New Roman" w:hAnsi="Times New Roman"/>
          <w:color w:val="000000"/>
          <w:sz w:val="24"/>
        </w:rPr>
        <w:t>Comprehensive analysis of conventional library software reveals four critical limitations:</w:t>
      </w:r>
    </w:p>
    <w:p>
      <w:pPr>
        <w:pStyle w:val="ListBullet"/>
        <w:spacing w:before="0" w:after="60" w:line="276" w:lineRule="auto"/>
        <w:jc w:val="both"/>
      </w:pPr>
      <w:r>
        <w:rPr>
          <w:rFonts w:ascii="Times New Roman" w:hAnsi="Times New Roman"/>
          <w:b/>
          <w:color w:val="000000"/>
          <w:sz w:val="24"/>
        </w:rPr>
        <w:t xml:space="preserve">Combinatorial Degradation in Relational Multi-Hop Queries: </w:t>
      </w:r>
      <w:r>
        <w:rPr>
          <w:rFonts w:ascii="Times New Roman" w:hAnsi="Times New Roman"/>
          <w:color w:val="000000"/>
          <w:sz w:val="24"/>
        </w:rPr>
        <w:t>When an application attempts to identify personalized reading recommendations based on collaborative filtering ('patrons who borrowed Book X also borrowed Book Y'), or when navigating multi-tier subject prerequisite graphs ('Subject A requires Subject B which requires Subject C'), traditional RDBMS engines must execute recursive self-joins across large associative tables. As the join depth increases beyond two or three levels, query response latency degrades exponentially due to intermediate Cartesian product generation and repeated table scans.</w:t>
      </w:r>
    </w:p>
    <w:p>
      <w:pPr>
        <w:pStyle w:val="ListBullet"/>
        <w:spacing w:before="0" w:after="60" w:line="276" w:lineRule="auto"/>
        <w:jc w:val="both"/>
      </w:pPr>
      <w:r>
        <w:rPr>
          <w:rFonts w:ascii="Times New Roman" w:hAnsi="Times New Roman"/>
          <w:b/>
          <w:color w:val="000000"/>
          <w:sz w:val="24"/>
        </w:rPr>
        <w:t xml:space="preserve">Lack of Pedagogy-Centric Knowledge Modeling: </w:t>
      </w:r>
      <w:r>
        <w:rPr>
          <w:rFonts w:ascii="Times New Roman" w:hAnsi="Times New Roman"/>
          <w:color w:val="000000"/>
          <w:sz w:val="24"/>
        </w:rPr>
        <w:t>Traditional library systems treat books as isolated inventory units indexed merely by Dewey Decimal classification or broad genre strings. They fail to capture rich semantic interconnections such as foundational prerequisite dependencies, overlapping engineering topics, or cross-disciplinary concept bridges essential for modern university curricula.</w:t>
      </w:r>
    </w:p>
    <w:p>
      <w:pPr>
        <w:pStyle w:val="ListBullet"/>
        <w:spacing w:before="0" w:after="60" w:line="276" w:lineRule="auto"/>
        <w:jc w:val="both"/>
      </w:pPr>
      <w:r>
        <w:rPr>
          <w:rFonts w:ascii="Times New Roman" w:hAnsi="Times New Roman"/>
          <w:b/>
          <w:color w:val="000000"/>
          <w:sz w:val="24"/>
        </w:rPr>
        <w:t xml:space="preserve">Application-Side Business Logic Vulnerabilities: </w:t>
      </w:r>
      <w:r>
        <w:rPr>
          <w:rFonts w:ascii="Times New Roman" w:hAnsi="Times New Roman"/>
          <w:color w:val="000000"/>
          <w:sz w:val="24"/>
        </w:rPr>
        <w:t>Many legacy library systems implement circulation constraints (such as borrowing quotas, hold blocks, and fine assessments) inside the external application code (PHP, Java, or Python scripts) rather than directly inside the database engine. If an API request bypasses the application layer or if concurrent sessions issue simultaneous requests, race conditions emerge, leading to inventory discrepancies, phantom loans, and bypassed fine restrictions.</w:t>
      </w:r>
    </w:p>
    <w:p>
      <w:pPr>
        <w:pStyle w:val="ListBullet"/>
        <w:spacing w:before="0" w:after="60" w:line="276" w:lineRule="auto"/>
        <w:jc w:val="both"/>
      </w:pPr>
      <w:r>
        <w:rPr>
          <w:rFonts w:ascii="Times New Roman" w:hAnsi="Times New Roman"/>
          <w:b/>
          <w:color w:val="000000"/>
          <w:sz w:val="24"/>
        </w:rPr>
        <w:t xml:space="preserve">Rigid Schemas Incompatible with Evolving Academic Metadata: </w:t>
      </w:r>
      <w:r>
        <w:rPr>
          <w:rFonts w:ascii="Times New Roman" w:hAnsi="Times New Roman"/>
          <w:color w:val="000000"/>
          <w:sz w:val="24"/>
        </w:rPr>
        <w:t>Extending a traditional relational library schema to capture emerging educational concepts—such as micro-credentials, online lecture series, and dynamic student reading affinities—demands costly schema migrations (`ALTER TABLE`) and complex nullable foreign keys that degrade overall database maintainability.</w:t>
      </w:r>
    </w:p>
    <w:p>
      <w:pPr>
        <w:keepNext/>
        <w:spacing w:before="240" w:after="120"/>
      </w:pPr>
      <w:r>
        <w:rPr>
          <w:rFonts w:ascii="Times New Roman" w:hAnsi="Times New Roman"/>
          <w:b/>
          <w:color w:val="000000"/>
          <w:sz w:val="24"/>
        </w:rPr>
        <w:t>3.3 Review of Related Publications and Patents</w:t>
      </w:r>
    </w:p>
    <w:p>
      <w:pPr>
        <w:spacing w:before="0" w:after="120" w:line="276" w:lineRule="auto"/>
        <w:jc w:val="both"/>
      </w:pPr>
      <w:r>
        <w:rPr>
          <w:rFonts w:ascii="Times New Roman" w:hAnsi="Times New Roman"/>
          <w:color w:val="000000"/>
          <w:sz w:val="24"/>
        </w:rPr>
        <w:t>To establish the theoretical and technological foundation of our work, a thorough literature survey encompassing recent IEEE/ACM publications and US Patents was conducted:</w:t>
      </w:r>
    </w:p>
    <w:p>
      <w:pPr>
        <w:spacing w:before="0" w:after="120" w:line="276" w:lineRule="auto"/>
        <w:jc w:val="both"/>
      </w:pPr>
      <w:r>
        <w:rPr>
          <w:rFonts w:ascii="Times New Roman" w:hAnsi="Times New Roman"/>
          <w:color w:val="000000"/>
          <w:sz w:val="24"/>
        </w:rPr>
        <w:t>1. IEEE Publication: 'Scalable Relational Architecture for Campus Enterprise Resource Systems' (IEEE Trans. Knowl. Data Eng., 2022)</w:t>
        <w:br/>
        <w:t>This paper investigated the performance of high-concurrency relational schemas under bursty academic circulation events. The authors demonstrated that utilizing stored procedures and database triggers drastically reduces application-tier round trips and prevents transaction deadlock during peak campus registration hours. However, the study acknowledged that relational engines suffer severe performance bottlenecks when executing associative peer recommendations and multi-level hierarchy scans, pointing toward the necessity of polyglot persistence.</w:t>
      </w:r>
    </w:p>
    <w:p>
      <w:pPr>
        <w:spacing w:before="0" w:after="120" w:line="276" w:lineRule="auto"/>
        <w:jc w:val="both"/>
      </w:pPr>
      <w:r>
        <w:rPr>
          <w:rFonts w:ascii="Times New Roman" w:hAnsi="Times New Roman"/>
          <w:color w:val="000000"/>
          <w:sz w:val="24"/>
        </w:rPr>
        <w:t>2. ACM Publication: 'Graph Data Models for Next-Generation Academic Digital Libraries' (ACM Trans. Inf. Syst., 2023)</w:t>
        <w:br/>
        <w:t>The authors modeled scholarly papers and library catalogs as a native graph, demonstrating that index-free adjacency enables constant-time relationship traversals regardless of total graph size. Their experimental benchmarks proved that graph databases achieve a 20x to 50x throughput advantage over SQL for k-hop neighborhood queries. Nevertheless, the study highlighted a critical gap: native graph engines exhibited substantial overhead when executing high-throughput ACID financial transactions and tabular inventory rollups.</w:t>
      </w:r>
    </w:p>
    <w:p>
      <w:pPr>
        <w:spacing w:before="0" w:after="120" w:line="276" w:lineRule="auto"/>
        <w:jc w:val="both"/>
      </w:pPr>
      <w:r>
        <w:rPr>
          <w:rFonts w:ascii="Times New Roman" w:hAnsi="Times New Roman"/>
          <w:color w:val="000000"/>
          <w:sz w:val="24"/>
        </w:rPr>
        <w:t>3. US Patent US10853381B2: 'Graph-Based Hierarchical Content Recommendation Engine' (Assigned to TechCorp Inc., 2020)</w:t>
        <w:br/>
        <w:t>This patent discloses a system utilizing directed acyclic graph (DAG) topologies to map educational curriculum competencies and recommend learning materials based on traversal path weights. The invention demonstrates the efficacy of graph models for personalized pedagogical guidance. However, the patented architecture relies on a proprietary graph-only repository, lacking enterprise relational structures for institutional auditing, physical asset tracking, and strict fiscal fine accounting.</w:t>
      </w:r>
    </w:p>
    <w:p>
      <w:pPr>
        <w:spacing w:before="0" w:after="120" w:line="276" w:lineRule="auto"/>
        <w:jc w:val="both"/>
      </w:pPr>
      <w:r>
        <w:rPr>
          <w:rFonts w:ascii="Times New Roman" w:hAnsi="Times New Roman"/>
          <w:color w:val="000000"/>
          <w:sz w:val="24"/>
        </w:rPr>
        <w:t>4. US Patent US9842144B2: 'Automated Multi-Tier Circulation and Real-Time Inventory Control System' (2018)</w:t>
        <w:br/>
        <w:t>This patent describes an automated library circulation framework using database triggers to maintain real-time shelf inventory states. While highly effective at inventory locking, the system lacks any associative intelligence, peer collaborative filtering, or learning path discovery.</w:t>
      </w:r>
    </w:p>
    <w:p>
      <w:pPr>
        <w:keepNext/>
        <w:spacing w:before="240" w:after="120"/>
      </w:pPr>
      <w:r>
        <w:rPr>
          <w:rFonts w:ascii="Times New Roman" w:hAnsi="Times New Roman"/>
          <w:b/>
          <w:color w:val="000000"/>
          <w:sz w:val="24"/>
        </w:rPr>
        <w:t>3.4 Proposed Polyglot Architecture Solution</w:t>
      </w:r>
    </w:p>
    <w:p>
      <w:pPr>
        <w:spacing w:before="0" w:after="120" w:line="276" w:lineRule="auto"/>
        <w:jc w:val="both"/>
      </w:pPr>
      <w:r>
        <w:rPr>
          <w:rFonts w:ascii="Times New Roman" w:hAnsi="Times New Roman"/>
          <w:color w:val="000000"/>
          <w:sz w:val="24"/>
        </w:rPr>
        <w:t>Our proposed system resolves the limitations identified in prior literature by implementing a synchronized Polyglot Persistence Architecture. By assigning high-concurrency ACID transactions, physical multi-copy inventory auditing, and automated fine enforcement to Oracle Database 21c, while delegating multi-hop collaborative recommendations, curriculum prerequisite paths, shortest-path cross-disciplinary bridges, and centrality analytics to Neo4j AuraDB, the system achieves the absolute pinnacle of both transactional integrity and associative query speed.</w:t>
      </w:r>
    </w:p>
    <w:p>
      <w:r>
        <w:br w:type="page"/>
      </w:r>
    </w:p>
    <w:p>
      <w:pPr>
        <w:keepNext/>
        <w:spacing w:before="320" w:after="160"/>
      </w:pPr>
      <w:r>
        <w:rPr>
          <w:rFonts w:ascii="Times New Roman" w:hAnsi="Times New Roman"/>
          <w:b/>
          <w:color w:val="000000"/>
          <w:sz w:val="24"/>
        </w:rPr>
        <w:t>4. SYSTEM REQUIREMENTS &amp; SPECIFICATIONS</w:t>
      </w:r>
    </w:p>
    <w:p>
      <w:pPr>
        <w:keepNext/>
        <w:spacing w:before="240" w:after="120"/>
      </w:pPr>
      <w:r>
        <w:rPr>
          <w:rFonts w:ascii="Times New Roman" w:hAnsi="Times New Roman"/>
          <w:b/>
          <w:color w:val="000000"/>
          <w:sz w:val="24"/>
        </w:rPr>
        <w:t>4.1 Functional Requirements</w:t>
      </w:r>
    </w:p>
    <w:p>
      <w:pPr>
        <w:spacing w:before="0" w:after="120" w:line="276" w:lineRule="auto"/>
        <w:jc w:val="both"/>
      </w:pPr>
      <w:r>
        <w:rPr>
          <w:rFonts w:ascii="Times New Roman" w:hAnsi="Times New Roman"/>
          <w:color w:val="000000"/>
          <w:sz w:val="24"/>
        </w:rPr>
        <w:t>The system architecture provides specialized operational capabilities categorized across four administrative and patron roles, supplemented by automated database background mechanisms:</w:t>
      </w:r>
    </w:p>
    <w:p>
      <w:pPr>
        <w:pStyle w:val="ListBullet"/>
        <w:spacing w:before="0" w:after="60" w:line="276" w:lineRule="auto"/>
        <w:jc w:val="both"/>
      </w:pPr>
      <w:r>
        <w:rPr>
          <w:rFonts w:ascii="Times New Roman" w:hAnsi="Times New Roman"/>
          <w:b/>
          <w:color w:val="000000"/>
          <w:sz w:val="24"/>
        </w:rPr>
        <w:t xml:space="preserve">Administrator Role: </w:t>
      </w:r>
      <w:r>
        <w:rPr>
          <w:rFonts w:ascii="Times New Roman" w:hAnsi="Times New Roman"/>
          <w:color w:val="000000"/>
          <w:sz w:val="24"/>
        </w:rPr>
        <w:t>Full control over university patron management (creating, editing, deactivating students and faculty); ability to promote or demote user roles; complete catalog curation (adding, modifying, retiring books and physical copies); issuing physical loans across all patron categories; overriding loan quotas under emergency conditions; managing disciplinary hold releases; access to comprehensive system-wide circulation audit logs and graph centrality analytics.</w:t>
      </w:r>
    </w:p>
    <w:p>
      <w:pPr>
        <w:pStyle w:val="ListBullet"/>
        <w:spacing w:before="0" w:after="60" w:line="276" w:lineRule="auto"/>
        <w:jc w:val="both"/>
      </w:pPr>
      <w:r>
        <w:rPr>
          <w:rFonts w:ascii="Times New Roman" w:hAnsi="Times New Roman"/>
          <w:b/>
          <w:color w:val="000000"/>
          <w:sz w:val="24"/>
        </w:rPr>
        <w:t xml:space="preserve">Librarian Role: </w:t>
      </w:r>
      <w:r>
        <w:rPr>
          <w:rFonts w:ascii="Times New Roman" w:hAnsi="Times New Roman"/>
          <w:color w:val="000000"/>
          <w:sz w:val="24"/>
        </w:rPr>
        <w:t>Daily operational catalog management; processing student and staff loan issue requests; executing physical returns; inspecting active loans and overdue statuses; reviewing and collecting overdue fines; issuing physical book copies; analyzing borrowing trends and inventory distribution.</w:t>
      </w:r>
    </w:p>
    <w:p>
      <w:pPr>
        <w:pStyle w:val="ListBullet"/>
        <w:spacing w:before="0" w:after="60" w:line="276" w:lineRule="auto"/>
        <w:jc w:val="both"/>
      </w:pPr>
      <w:r>
        <w:rPr>
          <w:rFonts w:ascii="Times New Roman" w:hAnsi="Times New Roman"/>
          <w:b/>
          <w:color w:val="000000"/>
          <w:sz w:val="24"/>
        </w:rPr>
        <w:t xml:space="preserve">Staff / Faculty Role: </w:t>
      </w:r>
      <w:r>
        <w:rPr>
          <w:rFonts w:ascii="Times New Roman" w:hAnsi="Times New Roman"/>
          <w:color w:val="000000"/>
          <w:sz w:val="24"/>
        </w:rPr>
        <w:t>Advanced multi-attribute catalog search (ISBN, Title, Author, Category); borrowing privileges with an expanded quota of up to 10 books simultaneously and an extended loan duration of 30 days; viewing active and historical loans; personalized AI collaborative book recommendations; exploring curriculum learning paths and cross-disciplinary Book Bridges; inspecting accumulated fines and profile management.</w:t>
      </w:r>
    </w:p>
    <w:p>
      <w:pPr>
        <w:pStyle w:val="ListBullet"/>
        <w:spacing w:before="0" w:after="60" w:line="276" w:lineRule="auto"/>
        <w:jc w:val="both"/>
      </w:pPr>
      <w:r>
        <w:rPr>
          <w:rFonts w:ascii="Times New Roman" w:hAnsi="Times New Roman"/>
          <w:b/>
          <w:color w:val="000000"/>
          <w:sz w:val="24"/>
        </w:rPr>
        <w:t xml:space="preserve">Student Role: </w:t>
      </w:r>
      <w:r>
        <w:rPr>
          <w:rFonts w:ascii="Times New Roman" w:hAnsi="Times New Roman"/>
          <w:color w:val="000000"/>
          <w:sz w:val="24"/>
        </w:rPr>
        <w:t>Searching available physical catalog copies; standard borrowing privileges with a quota of up to 3 books simultaneously and a standard loan duration of 14 days; self-service loan renewal before due dates; reviewing personal borrowing histories; tracking accrued overdue fines; accessing personalized graph-based book recommendations; navigating engineering prerequisite learning paths; discovering interdisciplinary Book Bridges; self-service password update.</w:t>
      </w:r>
    </w:p>
    <w:p>
      <w:pPr>
        <w:pStyle w:val="ListBullet"/>
        <w:spacing w:before="0" w:after="60" w:line="276" w:lineRule="auto"/>
        <w:jc w:val="both"/>
      </w:pPr>
      <w:r>
        <w:rPr>
          <w:rFonts w:ascii="Times New Roman" w:hAnsi="Times New Roman"/>
          <w:b/>
          <w:color w:val="000000"/>
          <w:sz w:val="24"/>
        </w:rPr>
        <w:t xml:space="preserve">Automated System Mechanisms: </w:t>
      </w:r>
      <w:r>
        <w:rPr>
          <w:rFonts w:ascii="Times New Roman" w:hAnsi="Times New Roman"/>
          <w:color w:val="000000"/>
          <w:sz w:val="24"/>
        </w:rPr>
        <w:t>Automatic calculation of overdue fines (Rs. 5 per day past due date); automated execution of disciplinary borrowing holds when total unpaid fines exceed Rs. 100; real-time decrement and increment of book available copy counters via database triggers; tamper-proof recording of circulation audit events; asynchronous synchronization of borrowing events into the Neo4j graph topology.</w:t>
      </w:r>
    </w:p>
    <w:p>
      <w:pPr>
        <w:keepNext/>
        <w:spacing w:before="240" w:after="120"/>
      </w:pPr>
      <w:r>
        <w:rPr>
          <w:rFonts w:ascii="Times New Roman" w:hAnsi="Times New Roman"/>
          <w:b/>
          <w:color w:val="000000"/>
          <w:sz w:val="24"/>
        </w:rPr>
        <w:t>4.2 Non-Functional Requirements</w:t>
      </w:r>
    </w:p>
    <w:p>
      <w:pPr>
        <w:pStyle w:val="ListBullet"/>
        <w:spacing w:before="0" w:after="60" w:line="276" w:lineRule="auto"/>
        <w:jc w:val="both"/>
      </w:pPr>
      <w:r>
        <w:rPr>
          <w:rFonts w:ascii="Times New Roman" w:hAnsi="Times New Roman"/>
          <w:b/>
          <w:color w:val="000000"/>
          <w:sz w:val="24"/>
        </w:rPr>
        <w:t xml:space="preserve">Transactional Consistency (ACID): </w:t>
      </w:r>
      <w:r>
        <w:rPr>
          <w:rFonts w:ascii="Times New Roman" w:hAnsi="Times New Roman"/>
          <w:color w:val="000000"/>
          <w:sz w:val="24"/>
        </w:rPr>
        <w:t>All relational transactions (book issue, return, inventory update, fine assessment) must strictly conform to ACID properties. Concurrent loan requests for the last physical copy of a book must be serialized using row-level locking (`FOR UPDATE`) to guarantee zero inventory discrepancies.</w:t>
      </w:r>
    </w:p>
    <w:p>
      <w:pPr>
        <w:pStyle w:val="ListBullet"/>
        <w:spacing w:before="0" w:after="60" w:line="276" w:lineRule="auto"/>
        <w:jc w:val="both"/>
      </w:pPr>
      <w:r>
        <w:rPr>
          <w:rFonts w:ascii="Times New Roman" w:hAnsi="Times New Roman"/>
          <w:b/>
          <w:color w:val="000000"/>
          <w:sz w:val="24"/>
        </w:rPr>
        <w:t xml:space="preserve">Query Performance &amp; Scalability: </w:t>
      </w:r>
      <w:r>
        <w:rPr>
          <w:rFonts w:ascii="Times New Roman" w:hAnsi="Times New Roman"/>
          <w:color w:val="000000"/>
          <w:sz w:val="24"/>
        </w:rPr>
        <w:t>Relational operational transactions must execute within 50 milliseconds. Deep associative graph queries (up to 4 hops of relationship traversal) must execute within 20 milliseconds on Neo4j AuraDB.</w:t>
      </w:r>
    </w:p>
    <w:p>
      <w:pPr>
        <w:pStyle w:val="ListBullet"/>
        <w:spacing w:before="0" w:after="60" w:line="276" w:lineRule="auto"/>
        <w:jc w:val="both"/>
      </w:pPr>
      <w:r>
        <w:rPr>
          <w:rFonts w:ascii="Times New Roman" w:hAnsi="Times New Roman"/>
          <w:b/>
          <w:color w:val="000000"/>
          <w:sz w:val="24"/>
        </w:rPr>
        <w:t xml:space="preserve">Data Integrity &amp; Referential Constraints: </w:t>
      </w:r>
      <w:r>
        <w:rPr>
          <w:rFonts w:ascii="Times New Roman" w:hAnsi="Times New Roman"/>
          <w:color w:val="000000"/>
          <w:sz w:val="24"/>
        </w:rPr>
        <w:t>The database must enforce strict relational constraints: primary keys, foreign key cascading controls, check constraints on roles and loan statuses, and unique constraints on student registration numbers, employee IDs, and ISBNs.</w:t>
      </w:r>
    </w:p>
    <w:p>
      <w:pPr>
        <w:pStyle w:val="ListBullet"/>
        <w:spacing w:before="0" w:after="60" w:line="276" w:lineRule="auto"/>
        <w:jc w:val="both"/>
      </w:pPr>
      <w:r>
        <w:rPr>
          <w:rFonts w:ascii="Times New Roman" w:hAnsi="Times New Roman"/>
          <w:b/>
          <w:color w:val="000000"/>
          <w:sz w:val="24"/>
        </w:rPr>
        <w:t xml:space="preserve">Information Security: </w:t>
      </w:r>
      <w:r>
        <w:rPr>
          <w:rFonts w:ascii="Times New Roman" w:hAnsi="Times New Roman"/>
          <w:color w:val="000000"/>
          <w:sz w:val="24"/>
        </w:rPr>
        <w:t>All user passwords must be hashed using industrial-grade salted bcrypt cryptography before storage in the USERS table. Plaintext credentials must never be logged or transmitted in memory. Role-based access control (RBAC) must be enforced at both the Flask route decorator layer and the UI rendering layer.</w:t>
      </w:r>
    </w:p>
    <w:p>
      <w:pPr>
        <w:pStyle w:val="ListBullet"/>
        <w:spacing w:before="0" w:after="60" w:line="276" w:lineRule="auto"/>
        <w:jc w:val="both"/>
      </w:pPr>
      <w:r>
        <w:rPr>
          <w:rFonts w:ascii="Times New Roman" w:hAnsi="Times New Roman"/>
          <w:b/>
          <w:color w:val="000000"/>
          <w:sz w:val="24"/>
        </w:rPr>
        <w:t xml:space="preserve">Usability &amp; Accessibility: </w:t>
      </w:r>
      <w:r>
        <w:rPr>
          <w:rFonts w:ascii="Times New Roman" w:hAnsi="Times New Roman"/>
          <w:color w:val="000000"/>
          <w:sz w:val="24"/>
        </w:rPr>
        <w:t>The front-end user interface must provide responsive, intuitive navigation across modern desktop, tablet, and mobile browsers using semantic HTML5 and accessible contrast ratios, requiring zero external client-side plugin installations.</w:t>
      </w:r>
    </w:p>
    <w:p>
      <w:pPr>
        <w:keepNext/>
        <w:spacing w:before="240" w:after="120"/>
      </w:pPr>
      <w:r>
        <w:rPr>
          <w:rFonts w:ascii="Times New Roman" w:hAnsi="Times New Roman"/>
          <w:b/>
          <w:color w:val="000000"/>
          <w:sz w:val="24"/>
        </w:rPr>
        <w:t>4.3 Hardware Requirements</w:t>
      </w:r>
    </w:p>
    <w:p>
      <w:pPr>
        <w:pStyle w:val="ListBullet"/>
        <w:spacing w:before="0" w:after="60" w:line="276" w:lineRule="auto"/>
        <w:jc w:val="both"/>
      </w:pPr>
      <w:r>
        <w:rPr>
          <w:rFonts w:ascii="Times New Roman" w:hAnsi="Times New Roman"/>
          <w:b/>
          <w:color w:val="000000"/>
          <w:sz w:val="24"/>
        </w:rPr>
        <w:t xml:space="preserve">Server Environment: </w:t>
      </w:r>
      <w:r>
        <w:rPr>
          <w:rFonts w:ascii="Times New Roman" w:hAnsi="Times New Roman"/>
          <w:color w:val="000000"/>
          <w:sz w:val="24"/>
        </w:rPr>
        <w:t>Intel Xeon or AMD EPYC multi-core processor (minimum 4 cores, 2.8 GHz or higher); 16 GB DDR4/DDR5 RAM (8 GB dedicated to Oracle SGA/PGA buffer pools and Neo4j Page Cache); 100 GB High-Speed NVMe Solid State Storage; 1 Gbps Full-Duplex Network Interface Card.</w:t>
      </w:r>
    </w:p>
    <w:p>
      <w:pPr>
        <w:pStyle w:val="ListBullet"/>
        <w:spacing w:before="0" w:after="60" w:line="276" w:lineRule="auto"/>
        <w:jc w:val="both"/>
      </w:pPr>
      <w:r>
        <w:rPr>
          <w:rFonts w:ascii="Times New Roman" w:hAnsi="Times New Roman"/>
          <w:b/>
          <w:color w:val="000000"/>
          <w:sz w:val="24"/>
        </w:rPr>
        <w:t xml:space="preserve">Client Workstation: </w:t>
      </w:r>
      <w:r>
        <w:rPr>
          <w:rFonts w:ascii="Times New Roman" w:hAnsi="Times New Roman"/>
          <w:color w:val="000000"/>
          <w:sz w:val="24"/>
        </w:rPr>
        <w:t>Standard university PC, laptop, or mobile terminal; Dual-Core 2.0 GHz CPU; 4 GB RAM; 100 MB free storage; standard 1080p display.</w:t>
      </w:r>
    </w:p>
    <w:p>
      <w:pPr>
        <w:pStyle w:val="ListBullet"/>
        <w:spacing w:before="0" w:after="60" w:line="276" w:lineRule="auto"/>
        <w:jc w:val="both"/>
      </w:pPr>
      <w:r>
        <w:rPr>
          <w:rFonts w:ascii="Times New Roman" w:hAnsi="Times New Roman"/>
          <w:b/>
          <w:color w:val="000000"/>
          <w:sz w:val="24"/>
        </w:rPr>
        <w:t xml:space="preserve">Peripheral Compatibility: </w:t>
      </w:r>
      <w:r>
        <w:rPr>
          <w:rFonts w:ascii="Times New Roman" w:hAnsi="Times New Roman"/>
          <w:color w:val="000000"/>
          <w:sz w:val="24"/>
        </w:rPr>
        <w:t>Standard USB/Wireless barcode scanners (Code 128 / QR Code compliant) for physical book copy accession and student ID scanning.</w:t>
      </w:r>
    </w:p>
    <w:p>
      <w:pPr>
        <w:keepNext/>
        <w:spacing w:before="240" w:after="120"/>
      </w:pPr>
      <w:r>
        <w:rPr>
          <w:rFonts w:ascii="Times New Roman" w:hAnsi="Times New Roman"/>
          <w:b/>
          <w:color w:val="000000"/>
          <w:sz w:val="24"/>
        </w:rPr>
        <w:t>4.4 Software Specifications</w:t>
      </w:r>
    </w:p>
    <w:p>
      <w:pPr>
        <w:pStyle w:val="ListBullet"/>
        <w:spacing w:before="0" w:after="60" w:line="276" w:lineRule="auto"/>
        <w:jc w:val="both"/>
      </w:pPr>
      <w:r>
        <w:rPr>
          <w:rFonts w:ascii="Times New Roman" w:hAnsi="Times New Roman"/>
          <w:b/>
          <w:color w:val="000000"/>
          <w:sz w:val="24"/>
        </w:rPr>
        <w:t xml:space="preserve">Operating System: </w:t>
      </w:r>
      <w:r>
        <w:rPr>
          <w:rFonts w:ascii="Times New Roman" w:hAnsi="Times New Roman"/>
          <w:color w:val="000000"/>
          <w:sz w:val="24"/>
        </w:rPr>
        <w:t>Microsoft Windows 11 Enterprise (64-bit) / Ubuntu 22.04 LTS Server.</w:t>
      </w:r>
    </w:p>
    <w:p>
      <w:pPr>
        <w:pStyle w:val="ListBullet"/>
        <w:spacing w:before="0" w:after="60" w:line="276" w:lineRule="auto"/>
        <w:jc w:val="both"/>
      </w:pPr>
      <w:r>
        <w:rPr>
          <w:rFonts w:ascii="Times New Roman" w:hAnsi="Times New Roman"/>
          <w:b/>
          <w:color w:val="000000"/>
          <w:sz w:val="24"/>
        </w:rPr>
        <w:t xml:space="preserve">Relational Database: </w:t>
      </w:r>
      <w:r>
        <w:rPr>
          <w:rFonts w:ascii="Times New Roman" w:hAnsi="Times New Roman"/>
          <w:color w:val="000000"/>
          <w:sz w:val="24"/>
        </w:rPr>
        <w:t>Oracle Database 21c Enterprise Edition / Express Edition (XE), featuring PL/SQL procedural runtime engine and Oracle SQL*Plus / SQL Developer.</w:t>
      </w:r>
    </w:p>
    <w:p>
      <w:pPr>
        <w:pStyle w:val="ListBullet"/>
        <w:spacing w:before="0" w:after="60" w:line="276" w:lineRule="auto"/>
        <w:jc w:val="both"/>
      </w:pPr>
      <w:r>
        <w:rPr>
          <w:rFonts w:ascii="Times New Roman" w:hAnsi="Times New Roman"/>
          <w:b/>
          <w:color w:val="000000"/>
          <w:sz w:val="24"/>
        </w:rPr>
        <w:t xml:space="preserve">Modern Graph Database: </w:t>
      </w:r>
      <w:r>
        <w:rPr>
          <w:rFonts w:ascii="Times New Roman" w:hAnsi="Times New Roman"/>
          <w:color w:val="000000"/>
          <w:sz w:val="24"/>
        </w:rPr>
        <w:t>Neo4j AuraDB Enterprise Cloud (Neo4j Version 5.x) / Neo4j Desktop with Graph Data Science (GDS) library.</w:t>
      </w:r>
    </w:p>
    <w:p>
      <w:pPr>
        <w:pStyle w:val="ListBullet"/>
        <w:spacing w:before="0" w:after="60" w:line="276" w:lineRule="auto"/>
        <w:jc w:val="both"/>
      </w:pPr>
      <w:r>
        <w:rPr>
          <w:rFonts w:ascii="Times New Roman" w:hAnsi="Times New Roman"/>
          <w:b/>
          <w:color w:val="000000"/>
          <w:sz w:val="24"/>
        </w:rPr>
        <w:t xml:space="preserve">Backend Runtime &amp; Libraries: </w:t>
      </w:r>
      <w:r>
        <w:rPr>
          <w:rFonts w:ascii="Times New Roman" w:hAnsi="Times New Roman"/>
          <w:color w:val="000000"/>
          <w:sz w:val="24"/>
        </w:rPr>
        <w:t>Python 3.11.9 runtime; Flask 3.1.3; `oracledb` 26.0.1 (official Oracle database driver); `neo4j` 6.4.1 (official Neo4j Bolt driver); `bcrypt` 50.0.2; `python-dotenv`.</w:t>
      </w:r>
    </w:p>
    <w:p>
      <w:pPr>
        <w:pStyle w:val="ListBullet"/>
        <w:spacing w:before="0" w:after="60" w:line="276" w:lineRule="auto"/>
        <w:jc w:val="both"/>
      </w:pPr>
      <w:r>
        <w:rPr>
          <w:rFonts w:ascii="Times New Roman" w:hAnsi="Times New Roman"/>
          <w:b/>
          <w:color w:val="000000"/>
          <w:sz w:val="24"/>
        </w:rPr>
        <w:t xml:space="preserve">Front-End Technologies: </w:t>
      </w:r>
      <w:r>
        <w:rPr>
          <w:rFonts w:ascii="Times New Roman" w:hAnsi="Times New Roman"/>
          <w:color w:val="000000"/>
          <w:sz w:val="24"/>
        </w:rPr>
        <w:t>HTML5, Vanilla CSS3 (Custom Design Token System), JavaScript ES6, Vis.js / Canvas Network Visualizer.</w:t>
      </w:r>
    </w:p>
    <w:p>
      <w:pPr>
        <w:pStyle w:val="ListBullet"/>
        <w:spacing w:before="0" w:after="60" w:line="276" w:lineRule="auto"/>
        <w:jc w:val="both"/>
      </w:pPr>
      <w:r>
        <w:rPr>
          <w:rFonts w:ascii="Times New Roman" w:hAnsi="Times New Roman"/>
          <w:b/>
          <w:color w:val="000000"/>
          <w:sz w:val="24"/>
        </w:rPr>
        <w:t xml:space="preserve">Development &amp; Profiling Tools: </w:t>
      </w:r>
      <w:r>
        <w:rPr>
          <w:rFonts w:ascii="Times New Roman" w:hAnsi="Times New Roman"/>
          <w:color w:val="000000"/>
          <w:sz w:val="24"/>
        </w:rPr>
        <w:t>Visual Studio Code, Oracle SQL Developer, Neo4j Bloom, Postman, Git.</w:t>
      </w:r>
    </w:p>
    <w:p>
      <w:r>
        <w:br w:type="page"/>
      </w:r>
    </w:p>
    <w:p>
      <w:pPr>
        <w:keepNext/>
        <w:spacing w:before="320" w:after="160"/>
      </w:pPr>
      <w:r>
        <w:rPr>
          <w:rFonts w:ascii="Times New Roman" w:hAnsi="Times New Roman"/>
          <w:b/>
          <w:color w:val="000000"/>
          <w:sz w:val="24"/>
        </w:rPr>
        <w:t>5. MODERN DATABASE ARCHITECTURE &amp; COMPARATIVE ANALYSIS</w:t>
      </w:r>
    </w:p>
    <w:p>
      <w:pPr>
        <w:keepNext/>
        <w:spacing w:before="240" w:after="120"/>
      </w:pPr>
      <w:r>
        <w:rPr>
          <w:rFonts w:ascii="Times New Roman" w:hAnsi="Times New Roman"/>
          <w:b/>
          <w:color w:val="000000"/>
          <w:sz w:val="24"/>
        </w:rPr>
        <w:t>5.1 Selection of Modern Database: Neo4j AuraDB Graph Database</w:t>
      </w:r>
    </w:p>
    <w:p>
      <w:pPr>
        <w:spacing w:before="0" w:after="120" w:line="276" w:lineRule="auto"/>
        <w:jc w:val="both"/>
      </w:pPr>
      <w:r>
        <w:rPr>
          <w:rFonts w:ascii="Times New Roman" w:hAnsi="Times New Roman"/>
          <w:color w:val="000000"/>
          <w:sz w:val="24"/>
        </w:rPr>
        <w:t>To overcome the fundamental limitations of relational architectures in processing complex network structures, this project incorporates Neo4j AuraDB as its modern non-relational database. Neo4j is an open-source, fully managed native graph database engineered specifically for storing, navigating, and analyzing highly interconnected datasets.</w:t>
      </w:r>
    </w:p>
    <w:p>
      <w:pPr>
        <w:spacing w:before="0" w:after="120" w:line="276" w:lineRule="auto"/>
        <w:jc w:val="both"/>
      </w:pPr>
      <w:r>
        <w:rPr>
          <w:rFonts w:ascii="Times New Roman" w:hAnsi="Times New Roman"/>
          <w:color w:val="000000"/>
          <w:sz w:val="24"/>
        </w:rPr>
        <w:t>Unlike relational databases that represent data as disconnected rows in two-dimensional tables linked by logical foreign keys, Neo4j implements the Labeled Property Graph (LPG) model. In this model:</w:t>
      </w:r>
    </w:p>
    <w:p>
      <w:pPr>
        <w:pStyle w:val="ListBullet"/>
        <w:spacing w:before="0" w:after="60" w:line="276" w:lineRule="auto"/>
        <w:jc w:val="both"/>
      </w:pPr>
      <w:r>
        <w:rPr>
          <w:rFonts w:ascii="Times New Roman" w:hAnsi="Times New Roman"/>
          <w:b/>
          <w:color w:val="000000"/>
          <w:sz w:val="24"/>
        </w:rPr>
        <w:t xml:space="preserve">Nodes: </w:t>
      </w:r>
      <w:r>
        <w:rPr>
          <w:rFonts w:ascii="Times New Roman" w:hAnsi="Times New Roman"/>
          <w:color w:val="000000"/>
          <w:sz w:val="24"/>
        </w:rPr>
        <w:t>Represent discrete operational entities such as Users, Books, Categories, Authors, and Curriculum Topics. Nodes can possess multiple descriptive labels and key-value properties.</w:t>
      </w:r>
    </w:p>
    <w:p>
      <w:pPr>
        <w:pStyle w:val="ListBullet"/>
        <w:spacing w:before="0" w:after="60" w:line="276" w:lineRule="auto"/>
        <w:jc w:val="both"/>
      </w:pPr>
      <w:r>
        <w:rPr>
          <w:rFonts w:ascii="Times New Roman" w:hAnsi="Times New Roman"/>
          <w:b/>
          <w:color w:val="000000"/>
          <w:sz w:val="24"/>
        </w:rPr>
        <w:t xml:space="preserve">Relationships: </w:t>
      </w:r>
      <w:r>
        <w:rPr>
          <w:rFonts w:ascii="Times New Roman" w:hAnsi="Times New Roman"/>
          <w:color w:val="000000"/>
          <w:sz w:val="24"/>
        </w:rPr>
        <w:t>Represent directed, typed, and semantically rich connections between nodes (e.g., `BORROWED`, `COVERS_TOPIC`, `REQUIRES_PREREQUISITE`, `AUTHORED_BY`). Relationships are first-class database citizens stored with direct physical pointers.</w:t>
      </w:r>
    </w:p>
    <w:p>
      <w:pPr>
        <w:pStyle w:val="ListBullet"/>
        <w:spacing w:before="0" w:after="60" w:line="276" w:lineRule="auto"/>
        <w:jc w:val="both"/>
      </w:pPr>
      <w:r>
        <w:rPr>
          <w:rFonts w:ascii="Times New Roman" w:hAnsi="Times New Roman"/>
          <w:b/>
          <w:color w:val="000000"/>
          <w:sz w:val="24"/>
        </w:rPr>
        <w:t xml:space="preserve">Index-Free Adjacency: </w:t>
      </w:r>
      <w:r>
        <w:rPr>
          <w:rFonts w:ascii="Times New Roman" w:hAnsi="Times New Roman"/>
          <w:color w:val="000000"/>
          <w:sz w:val="24"/>
        </w:rPr>
        <w:t>The foundational technical differentiator of Neo4j is Index-Free Adjacency (IFA). In a native graph engine, each node directly contains physical memory pointers to its adjacent neighboring nodes and relationships. As a result, traversing a relationship does not require scanning a global B-tree index or executing hash table lookups; it involves simply dereferencing in-memory pointers in O(1) constant time per step.</w:t>
      </w:r>
    </w:p>
    <w:p>
      <w:pPr>
        <w:keepNext/>
        <w:spacing w:before="240" w:after="120"/>
      </w:pPr>
      <w:r>
        <w:rPr>
          <w:rFonts w:ascii="Times New Roman" w:hAnsi="Times New Roman"/>
          <w:b/>
          <w:color w:val="000000"/>
          <w:sz w:val="24"/>
        </w:rPr>
        <w:t>5.2 Traditional Relational Database: Oracle Database 21c</w:t>
      </w:r>
    </w:p>
    <w:p>
      <w:pPr>
        <w:spacing w:before="0" w:after="120" w:line="276" w:lineRule="auto"/>
        <w:jc w:val="both"/>
      </w:pPr>
      <w:r>
        <w:rPr>
          <w:rFonts w:ascii="Times New Roman" w:hAnsi="Times New Roman"/>
          <w:color w:val="000000"/>
          <w:sz w:val="24"/>
        </w:rPr>
        <w:t>Simultaneously, the relational core of the system is built upon Oracle Database 21c. Oracle is the global gold standard for enterprise relational database management, delivering unmatched transactional rigor, sophisticated concurrency control through multi-version read consistency (MVCC), autonomous database capabilities, and the powerful procedural language PL/SQL.</w:t>
      </w:r>
    </w:p>
    <w:p>
      <w:pPr>
        <w:spacing w:before="0" w:after="120" w:line="276" w:lineRule="auto"/>
        <w:jc w:val="both"/>
      </w:pPr>
      <w:r>
        <w:rPr>
          <w:rFonts w:ascii="Times New Roman" w:hAnsi="Times New Roman"/>
          <w:color w:val="000000"/>
          <w:sz w:val="24"/>
        </w:rPr>
        <w:t>In our application, Oracle 21c serves as the authoritative System of Record (SoR). It governs physical book copy inventory, patron registration profiles, loan circulation lifecycles, due-date enforcement, overdue fine accumulation, and tamper-proof security auditing.</w:t>
      </w:r>
    </w:p>
    <w:p>
      <w:pPr>
        <w:keepNext/>
        <w:spacing w:before="240" w:after="120"/>
      </w:pPr>
      <w:r>
        <w:rPr>
          <w:rFonts w:ascii="Times New Roman" w:hAnsi="Times New Roman"/>
          <w:b/>
          <w:color w:val="000000"/>
          <w:sz w:val="24"/>
        </w:rPr>
        <w:t>5.3 Comparative Matrix: Relational RDBMS vs. Graph DBMS</w:t>
      </w:r>
    </w:p>
    <w:p>
      <w:pPr>
        <w:spacing w:before="0" w:after="120" w:line="276" w:lineRule="auto"/>
        <w:jc w:val="both"/>
      </w:pPr>
      <w:r>
        <w:rPr>
          <w:rFonts w:ascii="Times New Roman" w:hAnsi="Times New Roman"/>
          <w:color w:val="000000"/>
          <w:sz w:val="24"/>
        </w:rPr>
        <w:t>The table below details the fundamental technical, operational, and architectural differences between traditional relational databases (represented by Oracle 21c) and modern graph databases (represented by Neo4j AuraDB):</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592"/>
            <w:shd w:fill="1B365D"/>
            <w:tcMar>
              <w:top w:w="120" w:type="dxa"/>
              <w:bottom w:w="120" w:type="dxa"/>
              <w:left w:w="140" w:type="dxa"/>
              <w:right w:w="140" w:type="dxa"/>
            </w:tcMar>
          </w:tcPr>
          <w:p>
            <w:pPr>
              <w:spacing w:before="0" w:after="0"/>
              <w:jc w:val="left"/>
            </w:pPr>
            <w:r>
              <w:rPr>
                <w:rFonts w:ascii="Times New Roman" w:hAnsi="Times New Roman"/>
                <w:b/>
                <w:color w:val="FFFFFF"/>
                <w:sz w:val="24"/>
              </w:rPr>
              <w:t>Architectural Aspect</w:t>
            </w:r>
          </w:p>
        </w:tc>
        <w:tc>
          <w:tcPr>
            <w:tcW w:type="dxa" w:w="3600"/>
            <w:shd w:fill="1B365D"/>
            <w:tcMar>
              <w:top w:w="120" w:type="dxa"/>
              <w:bottom w:w="120" w:type="dxa"/>
              <w:left w:w="140" w:type="dxa"/>
              <w:right w:w="140" w:type="dxa"/>
            </w:tcMar>
          </w:tcPr>
          <w:p>
            <w:pPr>
              <w:spacing w:before="0" w:after="0"/>
              <w:jc w:val="left"/>
            </w:pPr>
            <w:r>
              <w:rPr>
                <w:rFonts w:ascii="Times New Roman" w:hAnsi="Times New Roman"/>
                <w:b/>
                <w:color w:val="FFFFFF"/>
                <w:sz w:val="24"/>
              </w:rPr>
              <w:t>Traditional RDBMS (Oracle 21c)</w:t>
            </w:r>
          </w:p>
        </w:tc>
        <w:tc>
          <w:tcPr>
            <w:tcW w:type="dxa" w:w="3600"/>
            <w:shd w:fill="1B365D"/>
            <w:tcMar>
              <w:top w:w="120" w:type="dxa"/>
              <w:bottom w:w="120" w:type="dxa"/>
              <w:left w:w="140" w:type="dxa"/>
              <w:right w:w="140" w:type="dxa"/>
            </w:tcMar>
          </w:tcPr>
          <w:p>
            <w:pPr>
              <w:spacing w:before="0" w:after="0"/>
              <w:jc w:val="left"/>
            </w:pPr>
            <w:r>
              <w:rPr>
                <w:rFonts w:ascii="Times New Roman" w:hAnsi="Times New Roman"/>
                <w:b/>
                <w:color w:val="FFFFFF"/>
                <w:sz w:val="24"/>
              </w:rPr>
              <w:t>Modern Graph DBMS (Neo4j AuraDB)</w:t>
            </w:r>
          </w:p>
        </w:tc>
      </w:tr>
      <w:tr>
        <w:tc>
          <w:tcPr>
            <w:tcW w:type="dxa" w:w="2592"/>
            <w:shd w:fill="FFFFFF"/>
            <w:tcMar>
              <w:top w:w="90" w:type="dxa"/>
              <w:bottom w:w="90" w:type="dxa"/>
              <w:left w:w="140" w:type="dxa"/>
              <w:right w:w="140" w:type="dxa"/>
            </w:tcMar>
          </w:tcPr>
          <w:p>
            <w:pPr>
              <w:spacing w:before="0" w:after="0"/>
              <w:jc w:val="left"/>
            </w:pPr>
            <w:r>
              <w:rPr>
                <w:rFonts w:ascii="Times New Roman" w:hAnsi="Times New Roman"/>
                <w:b/>
                <w:color w:val="111827"/>
                <w:sz w:val="23"/>
              </w:rPr>
              <w:t>Fundamental Data Model</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Tabular relations comprising rows and typed columns; associations via foreign keys.</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Labeled Property Graph; Nodes and directed Relationships as first-class physical entities.</w:t>
            </w:r>
          </w:p>
        </w:tc>
      </w:tr>
      <w:tr>
        <w:tc>
          <w:tcPr>
            <w:tcW w:type="dxa" w:w="2592"/>
            <w:shd w:fill="F8FAFC"/>
            <w:tcMar>
              <w:top w:w="90" w:type="dxa"/>
              <w:bottom w:w="90" w:type="dxa"/>
              <w:left w:w="140" w:type="dxa"/>
              <w:right w:w="140" w:type="dxa"/>
            </w:tcMar>
          </w:tcPr>
          <w:p>
            <w:pPr>
              <w:spacing w:before="0" w:after="0"/>
              <w:jc w:val="left"/>
            </w:pPr>
            <w:r>
              <w:rPr>
                <w:rFonts w:ascii="Times New Roman" w:hAnsi="Times New Roman"/>
                <w:b/>
                <w:color w:val="111827"/>
                <w:sz w:val="23"/>
              </w:rPr>
              <w:t>Physical Relationship Storage</w:t>
            </w:r>
          </w:p>
        </w:tc>
        <w:tc>
          <w:tcPr>
            <w:tcW w:type="dxa" w:w="36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Relationships are logical; computed at runtime via index lookups and join algorithms.</w:t>
            </w:r>
          </w:p>
        </w:tc>
        <w:tc>
          <w:tcPr>
            <w:tcW w:type="dxa" w:w="36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Index-Free Adjacency; nodes store direct physical pointers to adjacent neighbor records.</w:t>
            </w:r>
          </w:p>
        </w:tc>
      </w:tr>
      <w:tr>
        <w:tc>
          <w:tcPr>
            <w:tcW w:type="dxa" w:w="2592"/>
            <w:shd w:fill="FFFFFF"/>
            <w:tcMar>
              <w:top w:w="90" w:type="dxa"/>
              <w:bottom w:w="90" w:type="dxa"/>
              <w:left w:w="140" w:type="dxa"/>
              <w:right w:w="140" w:type="dxa"/>
            </w:tcMar>
          </w:tcPr>
          <w:p>
            <w:pPr>
              <w:spacing w:before="0" w:after="0"/>
              <w:jc w:val="left"/>
            </w:pPr>
            <w:r>
              <w:rPr>
                <w:rFonts w:ascii="Times New Roman" w:hAnsi="Times New Roman"/>
                <w:b/>
                <w:color w:val="111827"/>
                <w:sz w:val="23"/>
              </w:rPr>
              <w:t>Multi-Hop Traversal Complexity</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O(N^k) exponential cost; recursive joins require scanning indexes and intermediate tables.</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O(k) linear cost proportional strictly to traversal path depth k, independent of total graph size.</w:t>
            </w:r>
          </w:p>
        </w:tc>
      </w:tr>
      <w:tr>
        <w:tc>
          <w:tcPr>
            <w:tcW w:type="dxa" w:w="2592"/>
            <w:shd w:fill="F8FAFC"/>
            <w:tcMar>
              <w:top w:w="90" w:type="dxa"/>
              <w:bottom w:w="90" w:type="dxa"/>
              <w:left w:w="140" w:type="dxa"/>
              <w:right w:w="140" w:type="dxa"/>
            </w:tcMar>
          </w:tcPr>
          <w:p>
            <w:pPr>
              <w:spacing w:before="0" w:after="0"/>
              <w:jc w:val="left"/>
            </w:pPr>
            <w:r>
              <w:rPr>
                <w:rFonts w:ascii="Times New Roman" w:hAnsi="Times New Roman"/>
                <w:b/>
                <w:color w:val="111827"/>
                <w:sz w:val="23"/>
              </w:rPr>
              <w:t>Declarative Query Language</w:t>
            </w:r>
          </w:p>
        </w:tc>
        <w:tc>
          <w:tcPr>
            <w:tcW w:type="dxa" w:w="36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Structured Query Language (SQL); optimized for projections, filtering, and aggregations.</w:t>
            </w:r>
          </w:p>
        </w:tc>
        <w:tc>
          <w:tcPr>
            <w:tcW w:type="dxa" w:w="36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Cypher Query Language; ASCII-art intuitive pattern matching (`(u)-[:BORROWED]-&gt;(b)`).</w:t>
            </w:r>
          </w:p>
        </w:tc>
      </w:tr>
      <w:tr>
        <w:tc>
          <w:tcPr>
            <w:tcW w:type="dxa" w:w="2592"/>
            <w:shd w:fill="FFFFFF"/>
            <w:tcMar>
              <w:top w:w="90" w:type="dxa"/>
              <w:bottom w:w="90" w:type="dxa"/>
              <w:left w:w="140" w:type="dxa"/>
              <w:right w:w="140" w:type="dxa"/>
            </w:tcMar>
          </w:tcPr>
          <w:p>
            <w:pPr>
              <w:spacing w:before="0" w:after="0"/>
              <w:jc w:val="left"/>
            </w:pPr>
            <w:r>
              <w:rPr>
                <w:rFonts w:ascii="Times New Roman" w:hAnsi="Times New Roman"/>
                <w:b/>
                <w:color w:val="111827"/>
                <w:sz w:val="23"/>
              </w:rPr>
              <w:t>Schema Flexibility</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Rigid, predefined DDL schema; structural modifications require costly `ALTER TABLE` locks.</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Schema-optional / schema-flexible; new relationship types and properties added dynamically.</w:t>
            </w:r>
          </w:p>
        </w:tc>
      </w:tr>
      <w:tr>
        <w:tc>
          <w:tcPr>
            <w:tcW w:type="dxa" w:w="2592"/>
            <w:shd w:fill="F8FAFC"/>
            <w:tcMar>
              <w:top w:w="90" w:type="dxa"/>
              <w:bottom w:w="90" w:type="dxa"/>
              <w:left w:w="140" w:type="dxa"/>
              <w:right w:w="140" w:type="dxa"/>
            </w:tcMar>
          </w:tcPr>
          <w:p>
            <w:pPr>
              <w:spacing w:before="0" w:after="0"/>
              <w:jc w:val="left"/>
            </w:pPr>
            <w:r>
              <w:rPr>
                <w:rFonts w:ascii="Times New Roman" w:hAnsi="Times New Roman"/>
                <w:b/>
                <w:color w:val="111827"/>
                <w:sz w:val="23"/>
              </w:rPr>
              <w:t>Transactional Focus</w:t>
            </w:r>
          </w:p>
        </w:tc>
        <w:tc>
          <w:tcPr>
            <w:tcW w:type="dxa" w:w="36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Heavy ACID focus; complex multi-row isolation, row locks, rollback segments, redo logs.</w:t>
            </w:r>
          </w:p>
        </w:tc>
        <w:tc>
          <w:tcPr>
            <w:tcW w:type="dxa" w:w="360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Graph-level ACID transactions; optimized for concurrent graph traversals and pattern updates.</w:t>
            </w:r>
          </w:p>
        </w:tc>
      </w:tr>
      <w:tr>
        <w:tc>
          <w:tcPr>
            <w:tcW w:type="dxa" w:w="2592"/>
            <w:shd w:fill="FFFFFF"/>
            <w:tcMar>
              <w:top w:w="90" w:type="dxa"/>
              <w:bottom w:w="90" w:type="dxa"/>
              <w:left w:w="140" w:type="dxa"/>
              <w:right w:w="140" w:type="dxa"/>
            </w:tcMar>
          </w:tcPr>
          <w:p>
            <w:pPr>
              <w:spacing w:before="0" w:after="0"/>
              <w:jc w:val="left"/>
            </w:pPr>
            <w:r>
              <w:rPr>
                <w:rFonts w:ascii="Times New Roman" w:hAnsi="Times New Roman"/>
                <w:b/>
                <w:color w:val="111827"/>
                <w:sz w:val="23"/>
              </w:rPr>
              <w:t>Algorithmic Intelligence</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Limited native network algorithms; requires external analytics export or heavy SQL.</w:t>
            </w:r>
          </w:p>
        </w:tc>
        <w:tc>
          <w:tcPr>
            <w:tcW w:type="dxa" w:w="360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Native Graph Data Science (GDS) algorithms: PageRank, Shortest Path, Louvain Community Detection.</w:t>
            </w:r>
          </w:p>
        </w:tc>
      </w:tr>
    </w:tbl>
    <w:p>
      <w:pPr>
        <w:keepNext/>
        <w:spacing w:before="240" w:after="120"/>
      </w:pPr>
      <w:r>
        <w:rPr>
          <w:rFonts w:ascii="Times New Roman" w:hAnsi="Times New Roman"/>
          <w:b/>
          <w:color w:val="000000"/>
          <w:sz w:val="24"/>
        </w:rPr>
        <w:t>5.4 Justification of Database Suitability</w:t>
      </w:r>
    </w:p>
    <w:p>
      <w:pPr>
        <w:spacing w:before="0" w:after="120" w:line="276" w:lineRule="auto"/>
        <w:jc w:val="both"/>
      </w:pPr>
      <w:r>
        <w:rPr>
          <w:rFonts w:ascii="Times New Roman" w:hAnsi="Times New Roman"/>
          <w:color w:val="000000"/>
          <w:sz w:val="24"/>
        </w:rPr>
        <w:t>The selection of both database technologies is directly justified by the functional and non-functional requirements of the VITCC academic library system:</w:t>
      </w:r>
    </w:p>
    <w:p>
      <w:pPr>
        <w:pStyle w:val="ListBullet"/>
        <w:spacing w:before="0" w:after="60" w:line="276" w:lineRule="auto"/>
        <w:jc w:val="both"/>
      </w:pPr>
      <w:r>
        <w:rPr>
          <w:rFonts w:ascii="Times New Roman" w:hAnsi="Times New Roman"/>
          <w:b/>
          <w:color w:val="000000"/>
          <w:sz w:val="24"/>
        </w:rPr>
        <w:t xml:space="preserve">Oracle 21c Suitability for Functional Requirements: </w:t>
      </w:r>
      <w:r>
        <w:rPr>
          <w:rFonts w:ascii="Times New Roman" w:hAnsi="Times New Roman"/>
          <w:color w:val="000000"/>
          <w:sz w:val="24"/>
        </w:rPr>
        <w:t>Circulation workflows require strict state transitions (`PENDING` -&gt; `APPROVED` -&gt; `ISSUED` -&gt; `RETURNED`). Oracle PL/SQL triggers guarantee that loan quotas (3 for students, 10 for staff) are never exceeded and that physical copy availability counts are updated synchronously in the same transaction. Fine calculations and disciplinary holds require deterministic arithmetic guarantees and row-level locking that prevent double-spending or unauthorized loan clearances.</w:t>
      </w:r>
    </w:p>
    <w:p>
      <w:pPr>
        <w:pStyle w:val="ListBullet"/>
        <w:spacing w:before="0" w:after="60" w:line="276" w:lineRule="auto"/>
        <w:jc w:val="both"/>
      </w:pPr>
      <w:r>
        <w:rPr>
          <w:rFonts w:ascii="Times New Roman" w:hAnsi="Times New Roman"/>
          <w:b/>
          <w:color w:val="000000"/>
          <w:sz w:val="24"/>
        </w:rPr>
        <w:t xml:space="preserve">Neo4j AuraDB Suitability for Functional Requirements: </w:t>
      </w:r>
      <w:r>
        <w:rPr>
          <w:rFonts w:ascii="Times New Roman" w:hAnsi="Times New Roman"/>
          <w:color w:val="000000"/>
          <w:sz w:val="24"/>
        </w:rPr>
        <w:t>Academic guidance demands answering complex graph questions: 'What foundational mathematics books must a student read before taking Advanced Deep Learning?' and 'Which computer vision books bridge the gap to robotic control systems?' Neo4j Cypher traverses these multi-tier prerequisite chains and computes cross-disciplinary shortest paths instantaneously without complex join logic.</w:t>
      </w:r>
    </w:p>
    <w:p>
      <w:pPr>
        <w:pStyle w:val="ListBullet"/>
        <w:spacing w:before="0" w:after="60" w:line="276" w:lineRule="auto"/>
        <w:jc w:val="both"/>
      </w:pPr>
      <w:r>
        <w:rPr>
          <w:rFonts w:ascii="Times New Roman" w:hAnsi="Times New Roman"/>
          <w:b/>
          <w:color w:val="000000"/>
          <w:sz w:val="24"/>
        </w:rPr>
        <w:t xml:space="preserve">Justification for Non-Functional Requirements: </w:t>
      </w:r>
      <w:r>
        <w:rPr>
          <w:rFonts w:ascii="Times New Roman" w:hAnsi="Times New Roman"/>
          <w:color w:val="000000"/>
          <w:sz w:val="24"/>
        </w:rPr>
        <w:t>By offloading all analytical graph traversals to Neo4j, the Oracle transactional engine is protected from CPU thrashing and buffer cache pollution. Patrons navigating visual learning paths experience sub-20ms rendering times, while library administrators executing peak circulation checkouts maintain uninterrupted sub-50ms transaction speeds.</w:t>
      </w:r>
    </w:p>
    <w:p>
      <w:pPr>
        <w:keepNext/>
        <w:spacing w:before="240" w:after="120"/>
      </w:pPr>
      <w:r>
        <w:rPr>
          <w:rFonts w:ascii="Times New Roman" w:hAnsi="Times New Roman"/>
          <w:b/>
          <w:color w:val="000000"/>
          <w:sz w:val="24"/>
        </w:rPr>
        <w:t>5.5 Polyglot Persistence Synergy &amp; Dual-Engine Synchronization</w:t>
      </w:r>
    </w:p>
    <w:p>
      <w:pPr>
        <w:spacing w:before="0" w:after="120" w:line="276" w:lineRule="auto"/>
        <w:jc w:val="both"/>
      </w:pPr>
      <w:r>
        <w:rPr>
          <w:rFonts w:ascii="Times New Roman" w:hAnsi="Times New Roman"/>
          <w:color w:val="000000"/>
          <w:sz w:val="24"/>
        </w:rPr>
        <w:t>To maintain coherence between the two database engines without complex distributed two-phase commit (2PC) overhead, our system adopts an Event-Driven Asynchronous Synchronization Pattern implemented in the Python Flask service layer. When a circulation loan transaction commits successfully in Oracle 21c, a lightweight asynchronous worker invokes the Neo4j Bolt driver to create or update the corresponding `(:User)-[:BORROWED {loan_date, status}]-&gt;(:Book)` relationship in Neo4j AuraDB. If the graph cloud service experiences transient network latency, the operational loan transaction in Oracle remains unblocked, and pending graph events are queued for replay, guaranteeing high availability.</w:t>
      </w:r>
    </w:p>
    <w:p>
      <w:r>
        <w:br w:type="page"/>
      </w:r>
    </w:p>
    <w:p>
      <w:pPr>
        <w:keepNext/>
        <w:spacing w:before="320" w:after="160"/>
      </w:pPr>
      <w:r>
        <w:rPr>
          <w:rFonts w:ascii="Times New Roman" w:hAnsi="Times New Roman"/>
          <w:b/>
          <w:color w:val="000000"/>
          <w:sz w:val="24"/>
        </w:rPr>
        <w:t>6. SYSTEM DESIGN &amp; CONCEPTUAL MODELING</w:t>
      </w:r>
    </w:p>
    <w:p>
      <w:pPr>
        <w:keepNext/>
        <w:spacing w:before="240" w:after="120"/>
      </w:pPr>
      <w:r>
        <w:rPr>
          <w:rFonts w:ascii="Times New Roman" w:hAnsi="Times New Roman"/>
          <w:b/>
          <w:color w:val="000000"/>
          <w:sz w:val="24"/>
        </w:rPr>
        <w:t>6.1 System Multi-Tier Architecture &amp; Data Flow</w:t>
      </w:r>
    </w:p>
    <w:p>
      <w:pPr>
        <w:spacing w:before="0" w:after="120" w:line="276" w:lineRule="auto"/>
        <w:jc w:val="both"/>
      </w:pPr>
      <w:r>
        <w:rPr>
          <w:rFonts w:ascii="Times New Roman" w:hAnsi="Times New Roman"/>
          <w:color w:val="000000"/>
          <w:sz w:val="24"/>
        </w:rPr>
        <w:t>The system architecture follows an enterprise three-tier pattern consisting of the Client Presentation Layer, the Application / Business Logic Middleware Layer, and the Dual-Engine Database Storage Layer:</w:t>
      </w:r>
    </w:p>
    <w:p>
      <w:pPr>
        <w:pStyle w:val="ListBullet"/>
        <w:spacing w:before="0" w:after="60" w:line="276" w:lineRule="auto"/>
        <w:jc w:val="both"/>
      </w:pPr>
      <w:r>
        <w:rPr>
          <w:rFonts w:ascii="Times New Roman" w:hAnsi="Times New Roman"/>
          <w:b/>
          <w:color w:val="000000"/>
          <w:sz w:val="24"/>
        </w:rPr>
        <w:t xml:space="preserve">Presentation Layer (Client): </w:t>
      </w:r>
      <w:r>
        <w:rPr>
          <w:rFonts w:ascii="Times New Roman" w:hAnsi="Times New Roman"/>
          <w:color w:val="000000"/>
          <w:sz w:val="24"/>
        </w:rPr>
        <w:t>Developed in semantic HTML5, Vanilla CSS3, and JavaScript ES6. Provides dedicated UI views for Admin, Librarian, Staff, and Student roles. Renders interactive graph networks using HTML5 Canvas.</w:t>
      </w:r>
    </w:p>
    <w:p>
      <w:pPr>
        <w:pStyle w:val="ListBullet"/>
        <w:spacing w:before="0" w:after="60" w:line="276" w:lineRule="auto"/>
        <w:jc w:val="both"/>
      </w:pPr>
      <w:r>
        <w:rPr>
          <w:rFonts w:ascii="Times New Roman" w:hAnsi="Times New Roman"/>
          <w:b/>
          <w:color w:val="000000"/>
          <w:sz w:val="24"/>
        </w:rPr>
        <w:t xml:space="preserve">Application Layer (Middleware): </w:t>
      </w:r>
      <w:r>
        <w:rPr>
          <w:rFonts w:ascii="Times New Roman" w:hAnsi="Times New Roman"/>
          <w:color w:val="000000"/>
          <w:sz w:val="24"/>
        </w:rPr>
        <w:t>Engineered in Python 3.11 with Flask. Manages user sessions, bcrypt authentication, role-based route protection, connection pooling via `oracledb`, Cypher execution via the `neo4j` driver, and event synchronization.</w:t>
      </w:r>
    </w:p>
    <w:p>
      <w:pPr>
        <w:pStyle w:val="ListBullet"/>
        <w:spacing w:before="0" w:after="60" w:line="276" w:lineRule="auto"/>
        <w:jc w:val="both"/>
      </w:pPr>
      <w:r>
        <w:rPr>
          <w:rFonts w:ascii="Times New Roman" w:hAnsi="Times New Roman"/>
          <w:b/>
          <w:color w:val="000000"/>
          <w:sz w:val="24"/>
        </w:rPr>
        <w:t xml:space="preserve">Database Layer (Polyglot Storage): </w:t>
      </w:r>
      <w:r>
        <w:rPr>
          <w:rFonts w:ascii="Times New Roman" w:hAnsi="Times New Roman"/>
          <w:color w:val="000000"/>
          <w:sz w:val="24"/>
        </w:rPr>
        <w:t>Comprises Oracle Database 21c (managing 11 relational tables, PL/SQL packages, and triggers) and Neo4j AuraDB (managing 310 nodes and 685 graph relationships).</w:t>
      </w:r>
    </w:p>
    <w:p>
      <w:pPr>
        <w:keepNext/>
        <w:spacing w:before="240" w:after="120"/>
      </w:pPr>
      <w:r>
        <w:rPr>
          <w:rFonts w:ascii="Times New Roman" w:hAnsi="Times New Roman"/>
          <w:b/>
          <w:color w:val="000000"/>
          <w:sz w:val="24"/>
        </w:rPr>
        <w:t>6.2 Conceptual Design: Enhanced Entity-Relationship (EER) Model</w:t>
      </w:r>
    </w:p>
    <w:p>
      <w:pPr>
        <w:spacing w:before="0" w:after="120" w:line="276" w:lineRule="auto"/>
        <w:jc w:val="both"/>
      </w:pPr>
      <w:r>
        <w:rPr>
          <w:rFonts w:ascii="Times New Roman" w:hAnsi="Times New Roman"/>
          <w:color w:val="000000"/>
          <w:sz w:val="24"/>
        </w:rPr>
        <w:t>The conceptual design of the academic library system was developed using Enhanced Entity-Relationship (EER) modeling techniques, capturing entity sets, single-valued and multi-valued attributes, primary key identifiers, relationship cardinalities, participation constraints, and class specialization/generalization hierarchies.</w:t>
      </w:r>
    </w:p>
    <w:p>
      <w:pPr>
        <w:spacing w:before="160" w:after="80"/>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eer_diagram.jpg"/>
                    <pic:cNvPicPr/>
                  </pic:nvPicPr>
                  <pic:blipFill>
                    <a:blip r:embed="rId10"/>
                    <a:stretch>
                      <a:fillRect/>
                    </a:stretch>
                  </pic:blipFill>
                  <pic:spPr>
                    <a:xfrm>
                      <a:off x="0" y="0"/>
                      <a:ext cx="5486400" cy="3086100"/>
                    </a:xfrm>
                    <a:prstGeom prst="rect"/>
                  </pic:spPr>
                </pic:pic>
              </a:graphicData>
            </a:graphic>
          </wp:inline>
        </w:drawing>
      </w:r>
    </w:p>
    <w:p>
      <w:pPr>
        <w:spacing w:before="40" w:after="200"/>
        <w:jc w:val="center"/>
      </w:pPr>
      <w:r>
        <w:rPr>
          <w:rFonts w:ascii="Times New Roman" w:hAnsi="Times New Roman"/>
          <w:b/>
          <w:color w:val="1F2937"/>
          <w:sz w:val="21"/>
        </w:rPr>
        <w:t>Figure 6.1: Enhanced Entity-Relationship (EER) Diagram of VITCC Library Management System</w:t>
      </w:r>
    </w:p>
    <w:p>
      <w:pPr>
        <w:keepNext/>
        <w:spacing w:before="240" w:after="120"/>
      </w:pPr>
      <w:r>
        <w:rPr>
          <w:rFonts w:ascii="Times New Roman" w:hAnsi="Times New Roman"/>
          <w:b/>
          <w:color w:val="000000"/>
          <w:sz w:val="24"/>
        </w:rPr>
        <w:t>6.3 Entities, Attributes, Relationships, and Specialization</w:t>
      </w:r>
    </w:p>
    <w:p>
      <w:pPr>
        <w:spacing w:before="0" w:after="120" w:line="276" w:lineRule="auto"/>
        <w:jc w:val="both"/>
      </w:pPr>
      <w:r>
        <w:rPr>
          <w:rFonts w:ascii="Times New Roman" w:hAnsi="Times New Roman"/>
          <w:color w:val="000000"/>
          <w:sz w:val="24"/>
        </w:rPr>
        <w:t>The conceptual model incorporates the following major entity sets and structural constraints:</w:t>
      </w:r>
    </w:p>
    <w:p>
      <w:pPr>
        <w:pStyle w:val="ListBullet"/>
        <w:spacing w:before="0" w:after="60" w:line="276" w:lineRule="auto"/>
        <w:jc w:val="both"/>
      </w:pPr>
      <w:r>
        <w:rPr>
          <w:rFonts w:ascii="Times New Roman" w:hAnsi="Times New Roman"/>
          <w:b/>
          <w:color w:val="000000"/>
          <w:sz w:val="24"/>
        </w:rPr>
        <w:t xml:space="preserve">USERS Entity (Superclass): </w:t>
      </w:r>
      <w:r>
        <w:rPr>
          <w:rFonts w:ascii="Times New Roman" w:hAnsi="Times New Roman"/>
          <w:color w:val="000000"/>
          <w:sz w:val="24"/>
        </w:rPr>
        <w:t>Attributes: UserID (PK), FullName, Email (Unique), PasswordHash, Phone, Role ('ADMIN', 'LIBRARIAN', 'STAFF', 'STUDENT'), IsActive, CreatedAt. Enforces total, disjoint generalization/specialization into STUDENTS and STAFF subclasses.</w:t>
      </w:r>
    </w:p>
    <w:p>
      <w:pPr>
        <w:pStyle w:val="ListBullet"/>
        <w:spacing w:before="0" w:after="60" w:line="276" w:lineRule="auto"/>
        <w:jc w:val="both"/>
      </w:pPr>
      <w:r>
        <w:rPr>
          <w:rFonts w:ascii="Times New Roman" w:hAnsi="Times New Roman"/>
          <w:b/>
          <w:color w:val="000000"/>
          <w:sz w:val="24"/>
        </w:rPr>
        <w:t xml:space="preserve">STUDENTS Subclass: </w:t>
      </w:r>
      <w:r>
        <w:rPr>
          <w:rFonts w:ascii="Times New Roman" w:hAnsi="Times New Roman"/>
          <w:color w:val="000000"/>
          <w:sz w:val="24"/>
        </w:rPr>
        <w:t>Inherits from USERS. Specific attributes: RegNumber (Unique, e.g., '25BAI1051'), Department, DegreeProgram, AcademicYear, MaxLoanQuota (default: 3), OutstandingFineBalance.</w:t>
      </w:r>
    </w:p>
    <w:p>
      <w:pPr>
        <w:pStyle w:val="ListBullet"/>
        <w:spacing w:before="0" w:after="60" w:line="276" w:lineRule="auto"/>
        <w:jc w:val="both"/>
      </w:pPr>
      <w:r>
        <w:rPr>
          <w:rFonts w:ascii="Times New Roman" w:hAnsi="Times New Roman"/>
          <w:b/>
          <w:color w:val="000000"/>
          <w:sz w:val="24"/>
        </w:rPr>
        <w:t xml:space="preserve">STAFF Subclass: </w:t>
      </w:r>
      <w:r>
        <w:rPr>
          <w:rFonts w:ascii="Times New Roman" w:hAnsi="Times New Roman"/>
          <w:color w:val="000000"/>
          <w:sz w:val="24"/>
        </w:rPr>
        <w:t>Inherits from USERS. Specific attributes: EmployeeID (Unique, e.g., 'EMP-102'), Department, Designation, MaxLoanQuota (default: 10), OutstandingFineBalance.</w:t>
      </w:r>
    </w:p>
    <w:p>
      <w:pPr>
        <w:pStyle w:val="ListBullet"/>
        <w:spacing w:before="0" w:after="60" w:line="276" w:lineRule="auto"/>
        <w:jc w:val="both"/>
      </w:pPr>
      <w:r>
        <w:rPr>
          <w:rFonts w:ascii="Times New Roman" w:hAnsi="Times New Roman"/>
          <w:b/>
          <w:color w:val="000000"/>
          <w:sz w:val="24"/>
        </w:rPr>
        <w:t xml:space="preserve">BOOKS Entity: </w:t>
      </w:r>
      <w:r>
        <w:rPr>
          <w:rFonts w:ascii="Times New Roman" w:hAnsi="Times New Roman"/>
          <w:color w:val="000000"/>
          <w:sz w:val="24"/>
        </w:rPr>
        <w:t>Attributes: BookID (PK), ISBN (Unique), Title, Edition, PublicationYear, Publisher, TotalCopies, AvailableCopies, ShelfLocation, CategoryID (FK).</w:t>
      </w:r>
    </w:p>
    <w:p>
      <w:pPr>
        <w:pStyle w:val="ListBullet"/>
        <w:spacing w:before="0" w:after="60" w:line="276" w:lineRule="auto"/>
        <w:jc w:val="both"/>
      </w:pPr>
      <w:r>
        <w:rPr>
          <w:rFonts w:ascii="Times New Roman" w:hAnsi="Times New Roman"/>
          <w:b/>
          <w:color w:val="000000"/>
          <w:sz w:val="24"/>
        </w:rPr>
        <w:t xml:space="preserve">AUTHORS &amp; BOOK_AUTHORS: </w:t>
      </w:r>
      <w:r>
        <w:rPr>
          <w:rFonts w:ascii="Times New Roman" w:hAnsi="Times New Roman"/>
          <w:color w:val="000000"/>
          <w:sz w:val="24"/>
        </w:rPr>
        <w:t>AUTHORS contains AuthorID (PK), AuthorName, Affiliation. Associated with BOOKS via the associative entity BOOK_AUTHORS (BookID, AuthorID) representing a Many-to-Many (M:N) relationship.</w:t>
      </w:r>
    </w:p>
    <w:p>
      <w:pPr>
        <w:pStyle w:val="ListBullet"/>
        <w:spacing w:before="0" w:after="60" w:line="276" w:lineRule="auto"/>
        <w:jc w:val="both"/>
      </w:pPr>
      <w:r>
        <w:rPr>
          <w:rFonts w:ascii="Times New Roman" w:hAnsi="Times New Roman"/>
          <w:b/>
          <w:color w:val="000000"/>
          <w:sz w:val="24"/>
        </w:rPr>
        <w:t xml:space="preserve">CATEGORIES Entity: </w:t>
      </w:r>
      <w:r>
        <w:rPr>
          <w:rFonts w:ascii="Times New Roman" w:hAnsi="Times New Roman"/>
          <w:color w:val="000000"/>
          <w:sz w:val="24"/>
        </w:rPr>
        <w:t>Attributes: CategoryID (PK), CategoryName (Unique), Description, ParentCategoryID (FK for recursive hierarchical taxonomy).</w:t>
      </w:r>
    </w:p>
    <w:p>
      <w:pPr>
        <w:pStyle w:val="ListBullet"/>
        <w:spacing w:before="0" w:after="60" w:line="276" w:lineRule="auto"/>
        <w:jc w:val="both"/>
      </w:pPr>
      <w:r>
        <w:rPr>
          <w:rFonts w:ascii="Times New Roman" w:hAnsi="Times New Roman"/>
          <w:b/>
          <w:color w:val="000000"/>
          <w:sz w:val="24"/>
        </w:rPr>
        <w:t xml:space="preserve">BOOK_COPIES Entity (Weak Entity / Physical Inventory): </w:t>
      </w:r>
      <w:r>
        <w:rPr>
          <w:rFonts w:ascii="Times New Roman" w:hAnsi="Times New Roman"/>
          <w:color w:val="000000"/>
          <w:sz w:val="24"/>
        </w:rPr>
        <w:t>Attributes: CopyID (PK), BookID (FK), BarcodeNumber (Unique), AcquisitionDate, PhysicalCondition ('EXCELLENT', 'GOOD', 'DAMAGED', 'LOST'), CopyStatus ('AVAILABLE', 'LOANED', 'RESERVED', 'MAINTENANCE'). Identifies specific physical copies on library shelves.</w:t>
      </w:r>
    </w:p>
    <w:p>
      <w:pPr>
        <w:pStyle w:val="ListBullet"/>
        <w:spacing w:before="0" w:after="60" w:line="276" w:lineRule="auto"/>
        <w:jc w:val="both"/>
      </w:pPr>
      <w:r>
        <w:rPr>
          <w:rFonts w:ascii="Times New Roman" w:hAnsi="Times New Roman"/>
          <w:b/>
          <w:color w:val="000000"/>
          <w:sz w:val="24"/>
        </w:rPr>
        <w:t xml:space="preserve">LOANS Entity (Circulation Transaction): </w:t>
      </w:r>
      <w:r>
        <w:rPr>
          <w:rFonts w:ascii="Times New Roman" w:hAnsi="Times New Roman"/>
          <w:color w:val="000000"/>
          <w:sz w:val="24"/>
        </w:rPr>
        <w:t>Attributes: LoanID (PK), CopyID (FK), UserID (FK), LoanDate, DueDate, ReturnDate, LoanStatus ('ISSUED', 'RETURNED', 'OVERDUE', 'LOST'), RenewalCount.</w:t>
      </w:r>
    </w:p>
    <w:p>
      <w:pPr>
        <w:pStyle w:val="ListBullet"/>
        <w:spacing w:before="0" w:after="60" w:line="276" w:lineRule="auto"/>
        <w:jc w:val="both"/>
      </w:pPr>
      <w:r>
        <w:rPr>
          <w:rFonts w:ascii="Times New Roman" w:hAnsi="Times New Roman"/>
          <w:b/>
          <w:color w:val="000000"/>
          <w:sz w:val="24"/>
        </w:rPr>
        <w:t xml:space="preserve">FINES Entity (Financial Governance): </w:t>
      </w:r>
      <w:r>
        <w:rPr>
          <w:rFonts w:ascii="Times New Roman" w:hAnsi="Times New Roman"/>
          <w:color w:val="000000"/>
          <w:sz w:val="24"/>
        </w:rPr>
        <w:t>Attributes: FineID (PK), LoanID (FK), UserID (FK), FineAmount, DaysOverdue, PaymentStatus ('UNPAID', 'PAID', 'WAIVED'), AssessedDate, ClearedDate.</w:t>
      </w:r>
    </w:p>
    <w:p>
      <w:pPr>
        <w:pStyle w:val="ListBullet"/>
        <w:spacing w:before="0" w:after="60" w:line="276" w:lineRule="auto"/>
        <w:jc w:val="both"/>
      </w:pPr>
      <w:r>
        <w:rPr>
          <w:rFonts w:ascii="Times New Roman" w:hAnsi="Times New Roman"/>
          <w:b/>
          <w:color w:val="000000"/>
          <w:sz w:val="24"/>
        </w:rPr>
        <w:t xml:space="preserve">AUDIT_LOGS Entity (Compliance &amp; Security): </w:t>
      </w:r>
      <w:r>
        <w:rPr>
          <w:rFonts w:ascii="Times New Roman" w:hAnsi="Times New Roman"/>
          <w:color w:val="000000"/>
          <w:sz w:val="24"/>
        </w:rPr>
        <w:t>Attributes: LogID (PK), EventType, TableAffected, RecordID, PerformedBy (UserID FK), Timestamp, ActionDetails.</w:t>
      </w:r>
    </w:p>
    <w:p>
      <w:pPr>
        <w:keepNext/>
        <w:spacing w:before="240" w:after="120"/>
      </w:pPr>
      <w:r>
        <w:rPr>
          <w:rFonts w:ascii="Times New Roman" w:hAnsi="Times New Roman"/>
          <w:b/>
          <w:color w:val="000000"/>
          <w:sz w:val="24"/>
        </w:rPr>
        <w:t>6.4 Logical Design: Relational Schema &amp; Table Specifications</w:t>
      </w:r>
    </w:p>
    <w:p>
      <w:pPr>
        <w:spacing w:before="0" w:after="120" w:line="276" w:lineRule="auto"/>
        <w:jc w:val="both"/>
      </w:pPr>
      <w:r>
        <w:rPr>
          <w:rFonts w:ascii="Times New Roman" w:hAnsi="Times New Roman"/>
          <w:color w:val="000000"/>
          <w:sz w:val="24"/>
        </w:rPr>
        <w:t>The relational schema derived from the EER model maps all entity sets and relationships into normalized relational tables with comprehensive key constraints:</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2340"/>
        <w:gridCol w:w="2340"/>
        <w:gridCol w:w="2340"/>
        <w:gridCol w:w="2340"/>
      </w:tblGrid>
      <w:tr>
        <w:tc>
          <w:tcPr>
            <w:tcW w:type="dxa" w:w="2016"/>
            <w:shd w:fill="1B365D"/>
            <w:tcMar>
              <w:top w:w="120" w:type="dxa"/>
              <w:bottom w:w="120" w:type="dxa"/>
              <w:left w:w="140" w:type="dxa"/>
              <w:right w:w="140" w:type="dxa"/>
            </w:tcMar>
          </w:tcPr>
          <w:p>
            <w:pPr>
              <w:spacing w:before="0" w:after="0"/>
              <w:jc w:val="left"/>
            </w:pPr>
            <w:r>
              <w:rPr>
                <w:rFonts w:ascii="Times New Roman" w:hAnsi="Times New Roman"/>
                <w:b/>
                <w:color w:val="FFFFFF"/>
                <w:sz w:val="24"/>
              </w:rPr>
              <w:t>Table Name</w:t>
            </w:r>
          </w:p>
        </w:tc>
        <w:tc>
          <w:tcPr>
            <w:tcW w:type="dxa" w:w="4608"/>
            <w:shd w:fill="1B365D"/>
            <w:tcMar>
              <w:top w:w="120" w:type="dxa"/>
              <w:bottom w:w="120" w:type="dxa"/>
              <w:left w:w="140" w:type="dxa"/>
              <w:right w:w="140" w:type="dxa"/>
            </w:tcMar>
          </w:tcPr>
          <w:p>
            <w:pPr>
              <w:spacing w:before="0" w:after="0"/>
              <w:jc w:val="left"/>
            </w:pPr>
            <w:r>
              <w:rPr>
                <w:rFonts w:ascii="Times New Roman" w:hAnsi="Times New Roman"/>
                <w:b/>
                <w:color w:val="FFFFFF"/>
                <w:sz w:val="24"/>
              </w:rPr>
              <w:t>Attributes List</w:t>
            </w:r>
          </w:p>
        </w:tc>
        <w:tc>
          <w:tcPr>
            <w:tcW w:type="dxa" w:w="1584"/>
            <w:shd w:fill="1B365D"/>
            <w:tcMar>
              <w:top w:w="120" w:type="dxa"/>
              <w:bottom w:w="120" w:type="dxa"/>
              <w:left w:w="140" w:type="dxa"/>
              <w:right w:w="140" w:type="dxa"/>
            </w:tcMar>
          </w:tcPr>
          <w:p>
            <w:pPr>
              <w:spacing w:before="0" w:after="0"/>
              <w:jc w:val="left"/>
            </w:pPr>
            <w:r>
              <w:rPr>
                <w:rFonts w:ascii="Times New Roman" w:hAnsi="Times New Roman"/>
                <w:b/>
                <w:color w:val="FFFFFF"/>
                <w:sz w:val="24"/>
              </w:rPr>
              <w:t>Primary Key</w:t>
            </w:r>
          </w:p>
        </w:tc>
        <w:tc>
          <w:tcPr>
            <w:tcW w:type="dxa" w:w="1584"/>
            <w:shd w:fill="1B365D"/>
            <w:tcMar>
              <w:top w:w="120" w:type="dxa"/>
              <w:bottom w:w="120" w:type="dxa"/>
              <w:left w:w="140" w:type="dxa"/>
              <w:right w:w="140" w:type="dxa"/>
            </w:tcMar>
          </w:tcPr>
          <w:p>
            <w:pPr>
              <w:spacing w:before="0" w:after="0"/>
              <w:jc w:val="left"/>
            </w:pPr>
            <w:r>
              <w:rPr>
                <w:rFonts w:ascii="Times New Roman" w:hAnsi="Times New Roman"/>
                <w:b/>
                <w:color w:val="FFFFFF"/>
                <w:sz w:val="24"/>
              </w:rPr>
              <w:t>Foreign Key(s)</w:t>
            </w:r>
          </w:p>
        </w:tc>
      </w:tr>
      <w:tr>
        <w:tc>
          <w:tcPr>
            <w:tcW w:type="dxa" w:w="2016"/>
            <w:shd w:fill="FFFFFF"/>
            <w:tcMar>
              <w:top w:w="90" w:type="dxa"/>
              <w:bottom w:w="90" w:type="dxa"/>
              <w:left w:w="140" w:type="dxa"/>
              <w:right w:w="140" w:type="dxa"/>
            </w:tcMar>
          </w:tcPr>
          <w:p>
            <w:pPr>
              <w:spacing w:before="0" w:after="0"/>
              <w:jc w:val="left"/>
            </w:pPr>
            <w:r>
              <w:rPr>
                <w:rFonts w:ascii="Times New Roman" w:hAnsi="Times New Roman"/>
                <w:b/>
                <w:color w:val="111827"/>
                <w:sz w:val="23"/>
              </w:rPr>
              <w:t>USERS</w:t>
            </w:r>
          </w:p>
        </w:tc>
        <w:tc>
          <w:tcPr>
            <w:tcW w:type="dxa" w:w="4608"/>
            <w:shd w:fill="FFFFFF"/>
            <w:tcMar>
              <w:top w:w="90" w:type="dxa"/>
              <w:bottom w:w="90" w:type="dxa"/>
              <w:left w:w="140" w:type="dxa"/>
              <w:right w:w="140" w:type="dxa"/>
            </w:tcMar>
          </w:tcPr>
          <w:p>
            <w:pPr>
              <w:spacing w:before="0" w:after="0"/>
              <w:jc w:val="left"/>
            </w:pPr>
            <w:r>
              <w:rPr>
                <w:rFonts w:ascii="Times New Roman" w:hAnsi="Times New Roman"/>
                <w:b w:val="0"/>
                <w:color w:val="111827"/>
                <w:sz w:val="22"/>
              </w:rPr>
              <w:t>user_id, full_name, email, password_hash, phone, role, is_active, created_at</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color w:val="111827"/>
                <w:sz w:val="23"/>
              </w:rPr>
              <w:t>user_id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None</w:t>
            </w:r>
          </w:p>
        </w:tc>
      </w:tr>
      <w:tr>
        <w:tc>
          <w:tcPr>
            <w:tcW w:type="dxa" w:w="2016"/>
            <w:shd w:fill="F8FAFC"/>
            <w:tcMar>
              <w:top w:w="90" w:type="dxa"/>
              <w:bottom w:w="90" w:type="dxa"/>
              <w:left w:w="140" w:type="dxa"/>
              <w:right w:w="140" w:type="dxa"/>
            </w:tcMar>
          </w:tcPr>
          <w:p>
            <w:pPr>
              <w:spacing w:before="0" w:after="0"/>
              <w:jc w:val="left"/>
            </w:pPr>
            <w:r>
              <w:rPr>
                <w:rFonts w:ascii="Times New Roman" w:hAnsi="Times New Roman"/>
                <w:b/>
                <w:color w:val="111827"/>
                <w:sz w:val="23"/>
              </w:rPr>
              <w:t>STUDENTS</w:t>
            </w:r>
          </w:p>
        </w:tc>
        <w:tc>
          <w:tcPr>
            <w:tcW w:type="dxa" w:w="4608"/>
            <w:shd w:fill="F8FAFC"/>
            <w:tcMar>
              <w:top w:w="90" w:type="dxa"/>
              <w:bottom w:w="90" w:type="dxa"/>
              <w:left w:w="140" w:type="dxa"/>
              <w:right w:w="140" w:type="dxa"/>
            </w:tcMar>
          </w:tcPr>
          <w:p>
            <w:pPr>
              <w:spacing w:before="0" w:after="0"/>
              <w:jc w:val="left"/>
            </w:pPr>
            <w:r>
              <w:rPr>
                <w:rFonts w:ascii="Times New Roman" w:hAnsi="Times New Roman"/>
                <w:b w:val="0"/>
                <w:color w:val="111827"/>
                <w:sz w:val="22"/>
              </w:rPr>
              <w:t>user_id, reg_number, department, degree_program, academic_year, max_quota</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color w:val="111827"/>
                <w:sz w:val="23"/>
              </w:rPr>
              <w:t>user_id</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user_id -&gt; USERS</w:t>
            </w:r>
          </w:p>
        </w:tc>
      </w:tr>
      <w:tr>
        <w:tc>
          <w:tcPr>
            <w:tcW w:type="dxa" w:w="2016"/>
            <w:shd w:fill="FFFFFF"/>
            <w:tcMar>
              <w:top w:w="90" w:type="dxa"/>
              <w:bottom w:w="90" w:type="dxa"/>
              <w:left w:w="140" w:type="dxa"/>
              <w:right w:w="140" w:type="dxa"/>
            </w:tcMar>
          </w:tcPr>
          <w:p>
            <w:pPr>
              <w:spacing w:before="0" w:after="0"/>
              <w:jc w:val="left"/>
            </w:pPr>
            <w:r>
              <w:rPr>
                <w:rFonts w:ascii="Times New Roman" w:hAnsi="Times New Roman"/>
                <w:b/>
                <w:color w:val="111827"/>
                <w:sz w:val="23"/>
              </w:rPr>
              <w:t>STAFF</w:t>
            </w:r>
          </w:p>
        </w:tc>
        <w:tc>
          <w:tcPr>
            <w:tcW w:type="dxa" w:w="4608"/>
            <w:shd w:fill="FFFFFF"/>
            <w:tcMar>
              <w:top w:w="90" w:type="dxa"/>
              <w:bottom w:w="90" w:type="dxa"/>
              <w:left w:w="140" w:type="dxa"/>
              <w:right w:w="140" w:type="dxa"/>
            </w:tcMar>
          </w:tcPr>
          <w:p>
            <w:pPr>
              <w:spacing w:before="0" w:after="0"/>
              <w:jc w:val="left"/>
            </w:pPr>
            <w:r>
              <w:rPr>
                <w:rFonts w:ascii="Times New Roman" w:hAnsi="Times New Roman"/>
                <w:b w:val="0"/>
                <w:color w:val="111827"/>
                <w:sz w:val="22"/>
              </w:rPr>
              <w:t>user_id, employee_id, department, designation, max_quota</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color w:val="111827"/>
                <w:sz w:val="23"/>
              </w:rPr>
              <w:t>user_id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user_id -&gt; USERS</w:t>
            </w:r>
          </w:p>
        </w:tc>
      </w:tr>
      <w:tr>
        <w:tc>
          <w:tcPr>
            <w:tcW w:type="dxa" w:w="2016"/>
            <w:shd w:fill="F8FAFC"/>
            <w:tcMar>
              <w:top w:w="90" w:type="dxa"/>
              <w:bottom w:w="90" w:type="dxa"/>
              <w:left w:w="140" w:type="dxa"/>
              <w:right w:w="140" w:type="dxa"/>
            </w:tcMar>
          </w:tcPr>
          <w:p>
            <w:pPr>
              <w:spacing w:before="0" w:after="0"/>
              <w:jc w:val="left"/>
            </w:pPr>
            <w:r>
              <w:rPr>
                <w:rFonts w:ascii="Times New Roman" w:hAnsi="Times New Roman"/>
                <w:b/>
                <w:color w:val="111827"/>
                <w:sz w:val="23"/>
              </w:rPr>
              <w:t>CATEGORIES</w:t>
            </w:r>
          </w:p>
        </w:tc>
        <w:tc>
          <w:tcPr>
            <w:tcW w:type="dxa" w:w="4608"/>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category_id, category_name, description, parent_category_id</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color w:val="111827"/>
                <w:sz w:val="23"/>
              </w:rPr>
              <w:t>category_id</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parent_category_id -&gt; CATEGORIES</w:t>
            </w:r>
          </w:p>
        </w:tc>
      </w:tr>
      <w:tr>
        <w:tc>
          <w:tcPr>
            <w:tcW w:type="dxa" w:w="2016"/>
            <w:shd w:fill="FFFFFF"/>
            <w:tcMar>
              <w:top w:w="90" w:type="dxa"/>
              <w:bottom w:w="90" w:type="dxa"/>
              <w:left w:w="140" w:type="dxa"/>
              <w:right w:w="140" w:type="dxa"/>
            </w:tcMar>
          </w:tcPr>
          <w:p>
            <w:pPr>
              <w:spacing w:before="0" w:after="0"/>
              <w:jc w:val="left"/>
            </w:pPr>
            <w:r>
              <w:rPr>
                <w:rFonts w:ascii="Times New Roman" w:hAnsi="Times New Roman"/>
                <w:b/>
                <w:color w:val="111827"/>
                <w:sz w:val="23"/>
              </w:rPr>
              <w:t>BOOKS</w:t>
            </w:r>
          </w:p>
        </w:tc>
        <w:tc>
          <w:tcPr>
            <w:tcW w:type="dxa" w:w="4608"/>
            <w:shd w:fill="FFFFFF"/>
            <w:tcMar>
              <w:top w:w="90" w:type="dxa"/>
              <w:bottom w:w="90" w:type="dxa"/>
              <w:left w:w="140" w:type="dxa"/>
              <w:right w:w="140" w:type="dxa"/>
            </w:tcMar>
          </w:tcPr>
          <w:p>
            <w:pPr>
              <w:spacing w:before="0" w:after="0"/>
              <w:jc w:val="left"/>
            </w:pPr>
            <w:r>
              <w:rPr>
                <w:rFonts w:ascii="Times New Roman" w:hAnsi="Times New Roman"/>
                <w:b w:val="0"/>
                <w:color w:val="111827"/>
                <w:sz w:val="22"/>
              </w:rPr>
              <w:t>book_id, isbn, title, edition, pub_year, publisher, total_copies, avail_copies, category_id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color w:val="111827"/>
                <w:sz w:val="23"/>
              </w:rPr>
              <w:t>book_id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category_id -&gt; CATEGORIES</w:t>
            </w:r>
          </w:p>
        </w:tc>
      </w:tr>
      <w:tr>
        <w:tc>
          <w:tcPr>
            <w:tcW w:type="dxa" w:w="2016"/>
            <w:shd w:fill="F8FAFC"/>
            <w:tcMar>
              <w:top w:w="90" w:type="dxa"/>
              <w:bottom w:w="90" w:type="dxa"/>
              <w:left w:w="140" w:type="dxa"/>
              <w:right w:w="140" w:type="dxa"/>
            </w:tcMar>
          </w:tcPr>
          <w:p>
            <w:pPr>
              <w:spacing w:before="0" w:after="0"/>
              <w:jc w:val="left"/>
            </w:pPr>
            <w:r>
              <w:rPr>
                <w:rFonts w:ascii="Times New Roman" w:hAnsi="Times New Roman"/>
                <w:b/>
                <w:color w:val="111827"/>
                <w:sz w:val="23"/>
              </w:rPr>
              <w:t>AUTHORS</w:t>
            </w:r>
          </w:p>
        </w:tc>
        <w:tc>
          <w:tcPr>
            <w:tcW w:type="dxa" w:w="4608"/>
            <w:shd w:fill="F8FAFC"/>
            <w:tcMar>
              <w:top w:w="90" w:type="dxa"/>
              <w:bottom w:w="90" w:type="dxa"/>
              <w:left w:w="140" w:type="dxa"/>
              <w:right w:w="140" w:type="dxa"/>
            </w:tcMar>
          </w:tcPr>
          <w:p>
            <w:pPr>
              <w:spacing w:before="0" w:after="0"/>
              <w:jc w:val="left"/>
            </w:pPr>
            <w:r>
              <w:rPr>
                <w:rFonts w:ascii="Times New Roman" w:hAnsi="Times New Roman"/>
                <w:b w:val="0"/>
                <w:color w:val="111827"/>
                <w:sz w:val="22"/>
              </w:rPr>
              <w:t>author_id, author_name, affiliation</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color w:val="111827"/>
                <w:sz w:val="23"/>
              </w:rPr>
              <w:t>author_id</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None</w:t>
            </w:r>
          </w:p>
        </w:tc>
      </w:tr>
      <w:tr>
        <w:tc>
          <w:tcPr>
            <w:tcW w:type="dxa" w:w="2016"/>
            <w:shd w:fill="FFFFFF"/>
            <w:tcMar>
              <w:top w:w="90" w:type="dxa"/>
              <w:bottom w:w="90" w:type="dxa"/>
              <w:left w:w="140" w:type="dxa"/>
              <w:right w:w="140" w:type="dxa"/>
            </w:tcMar>
          </w:tcPr>
          <w:p>
            <w:pPr>
              <w:spacing w:before="0" w:after="0"/>
              <w:jc w:val="left"/>
            </w:pPr>
            <w:r>
              <w:rPr>
                <w:rFonts w:ascii="Times New Roman" w:hAnsi="Times New Roman"/>
                <w:b/>
                <w:color w:val="111827"/>
                <w:sz w:val="23"/>
              </w:rPr>
              <w:t>BOOK_AUTHORS</w:t>
            </w:r>
          </w:p>
        </w:tc>
        <w:tc>
          <w:tcPr>
            <w:tcW w:type="dxa" w:w="4608"/>
            <w:shd w:fill="FFFFFF"/>
            <w:tcMar>
              <w:top w:w="90" w:type="dxa"/>
              <w:bottom w:w="90" w:type="dxa"/>
              <w:left w:w="140" w:type="dxa"/>
              <w:right w:w="140" w:type="dxa"/>
            </w:tcMar>
          </w:tcPr>
          <w:p>
            <w:pPr>
              <w:spacing w:before="0" w:after="0"/>
              <w:jc w:val="left"/>
            </w:pPr>
            <w:r>
              <w:rPr>
                <w:rFonts w:ascii="Times New Roman" w:hAnsi="Times New Roman"/>
                <w:b w:val="0"/>
                <w:color w:val="111827"/>
                <w:sz w:val="22"/>
              </w:rPr>
              <w:t>book_id, author_id, author_order</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color w:val="111827"/>
                <w:sz w:val="23"/>
              </w:rPr>
              <w:t>(book_id, author_id)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book_id -&gt; BOOKS, author_id -&gt; AUTHORS</w:t>
            </w:r>
          </w:p>
        </w:tc>
      </w:tr>
      <w:tr>
        <w:tc>
          <w:tcPr>
            <w:tcW w:type="dxa" w:w="2016"/>
            <w:shd w:fill="F8FAFC"/>
            <w:tcMar>
              <w:top w:w="90" w:type="dxa"/>
              <w:bottom w:w="90" w:type="dxa"/>
              <w:left w:w="140" w:type="dxa"/>
              <w:right w:w="140" w:type="dxa"/>
            </w:tcMar>
          </w:tcPr>
          <w:p>
            <w:pPr>
              <w:spacing w:before="0" w:after="0"/>
              <w:jc w:val="left"/>
            </w:pPr>
            <w:r>
              <w:rPr>
                <w:rFonts w:ascii="Times New Roman" w:hAnsi="Times New Roman"/>
                <w:b/>
                <w:color w:val="111827"/>
                <w:sz w:val="23"/>
              </w:rPr>
              <w:t>BOOK_COPIES</w:t>
            </w:r>
          </w:p>
        </w:tc>
        <w:tc>
          <w:tcPr>
            <w:tcW w:type="dxa" w:w="4608"/>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copy_id, book_id, barcode_number, condition, status, acquisition_date</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color w:val="111827"/>
                <w:sz w:val="23"/>
              </w:rPr>
              <w:t>copy_id</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book_id -&gt; BOOKS</w:t>
            </w:r>
          </w:p>
        </w:tc>
      </w:tr>
      <w:tr>
        <w:tc>
          <w:tcPr>
            <w:tcW w:type="dxa" w:w="2016"/>
            <w:shd w:fill="FFFFFF"/>
            <w:tcMar>
              <w:top w:w="90" w:type="dxa"/>
              <w:bottom w:w="90" w:type="dxa"/>
              <w:left w:w="140" w:type="dxa"/>
              <w:right w:w="140" w:type="dxa"/>
            </w:tcMar>
          </w:tcPr>
          <w:p>
            <w:pPr>
              <w:spacing w:before="0" w:after="0"/>
              <w:jc w:val="left"/>
            </w:pPr>
            <w:r>
              <w:rPr>
                <w:rFonts w:ascii="Times New Roman" w:hAnsi="Times New Roman"/>
                <w:b/>
                <w:color w:val="111827"/>
                <w:sz w:val="23"/>
              </w:rPr>
              <w:t>LOANS</w:t>
            </w:r>
          </w:p>
        </w:tc>
        <w:tc>
          <w:tcPr>
            <w:tcW w:type="dxa" w:w="4608"/>
            <w:shd w:fill="FFFFFF"/>
            <w:tcMar>
              <w:top w:w="90" w:type="dxa"/>
              <w:bottom w:w="90" w:type="dxa"/>
              <w:left w:w="140" w:type="dxa"/>
              <w:right w:w="140" w:type="dxa"/>
            </w:tcMar>
          </w:tcPr>
          <w:p>
            <w:pPr>
              <w:spacing w:before="0" w:after="0"/>
              <w:jc w:val="left"/>
            </w:pPr>
            <w:r>
              <w:rPr>
                <w:rFonts w:ascii="Times New Roman" w:hAnsi="Times New Roman"/>
                <w:b w:val="0"/>
                <w:color w:val="111827"/>
                <w:sz w:val="22"/>
              </w:rPr>
              <w:t>loan_id, copy_id, user_id, loan_date, due_date, return_date, status, renewals</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color w:val="111827"/>
                <w:sz w:val="23"/>
              </w:rPr>
              <w:t>loan_id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copy_id -&gt; BOOK_COPIES, user_id -&gt; USERS</w:t>
            </w:r>
          </w:p>
        </w:tc>
      </w:tr>
      <w:tr>
        <w:tc>
          <w:tcPr>
            <w:tcW w:type="dxa" w:w="2016"/>
            <w:shd w:fill="F8FAFC"/>
            <w:tcMar>
              <w:top w:w="90" w:type="dxa"/>
              <w:bottom w:w="90" w:type="dxa"/>
              <w:left w:w="140" w:type="dxa"/>
              <w:right w:w="140" w:type="dxa"/>
            </w:tcMar>
          </w:tcPr>
          <w:p>
            <w:pPr>
              <w:spacing w:before="0" w:after="0"/>
              <w:jc w:val="left"/>
            </w:pPr>
            <w:r>
              <w:rPr>
                <w:rFonts w:ascii="Times New Roman" w:hAnsi="Times New Roman"/>
                <w:b/>
                <w:color w:val="111827"/>
                <w:sz w:val="23"/>
              </w:rPr>
              <w:t>FINES</w:t>
            </w:r>
          </w:p>
        </w:tc>
        <w:tc>
          <w:tcPr>
            <w:tcW w:type="dxa" w:w="4608"/>
            <w:shd w:fill="F8FAFC"/>
            <w:tcMar>
              <w:top w:w="90" w:type="dxa"/>
              <w:bottom w:w="90" w:type="dxa"/>
              <w:left w:w="140" w:type="dxa"/>
              <w:right w:w="140" w:type="dxa"/>
            </w:tcMar>
          </w:tcPr>
          <w:p>
            <w:pPr>
              <w:spacing w:before="0" w:after="0"/>
              <w:jc w:val="left"/>
            </w:pPr>
            <w:r>
              <w:rPr>
                <w:rFonts w:ascii="Times New Roman" w:hAnsi="Times New Roman"/>
                <w:b w:val="0"/>
                <w:color w:val="111827"/>
                <w:sz w:val="22"/>
              </w:rPr>
              <w:t>fine_id, loan_id, user_id, amount, days_overdue, payment_status, assessed_date</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color w:val="111827"/>
                <w:sz w:val="23"/>
              </w:rPr>
              <w:t>fine_id</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loan_id -&gt; LOANS, user_id -&gt; USERS</w:t>
            </w:r>
          </w:p>
        </w:tc>
      </w:tr>
      <w:tr>
        <w:tc>
          <w:tcPr>
            <w:tcW w:type="dxa" w:w="2016"/>
            <w:shd w:fill="FFFFFF"/>
            <w:tcMar>
              <w:top w:w="90" w:type="dxa"/>
              <w:bottom w:w="90" w:type="dxa"/>
              <w:left w:w="140" w:type="dxa"/>
              <w:right w:w="140" w:type="dxa"/>
            </w:tcMar>
          </w:tcPr>
          <w:p>
            <w:pPr>
              <w:spacing w:before="0" w:after="0"/>
              <w:jc w:val="left"/>
            </w:pPr>
            <w:r>
              <w:rPr>
                <w:rFonts w:ascii="Times New Roman" w:hAnsi="Times New Roman"/>
                <w:b/>
                <w:color w:val="111827"/>
                <w:sz w:val="23"/>
              </w:rPr>
              <w:t>AUDIT_LOGS</w:t>
            </w:r>
          </w:p>
        </w:tc>
        <w:tc>
          <w:tcPr>
            <w:tcW w:type="dxa" w:w="4608"/>
            <w:shd w:fill="FFFFFF"/>
            <w:tcMar>
              <w:top w:w="90" w:type="dxa"/>
              <w:bottom w:w="90" w:type="dxa"/>
              <w:left w:w="140" w:type="dxa"/>
              <w:right w:w="140" w:type="dxa"/>
            </w:tcMar>
          </w:tcPr>
          <w:p>
            <w:pPr>
              <w:spacing w:before="0" w:after="0"/>
              <w:jc w:val="left"/>
            </w:pPr>
            <w:r>
              <w:rPr>
                <w:rFonts w:ascii="Times New Roman" w:hAnsi="Times New Roman"/>
                <w:b w:val="0"/>
                <w:color w:val="111827"/>
                <w:sz w:val="22"/>
              </w:rPr>
              <w:t>log_id, event_type, table_name, record_id, performed_by, event_time, details</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color w:val="111827"/>
                <w:sz w:val="23"/>
              </w:rPr>
              <w:t>log_id</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performed_by -&gt; USERS</w:t>
            </w:r>
          </w:p>
        </w:tc>
      </w:tr>
    </w:tbl>
    <w:p>
      <w:pPr>
        <w:keepNext/>
        <w:spacing w:before="240" w:after="120"/>
      </w:pPr>
      <w:r>
        <w:rPr>
          <w:rFonts w:ascii="Times New Roman" w:hAnsi="Times New Roman"/>
          <w:b/>
          <w:color w:val="000000"/>
          <w:sz w:val="24"/>
        </w:rPr>
        <w:t>6.5 Comprehensive Database Normalization</w:t>
      </w:r>
    </w:p>
    <w:p>
      <w:pPr>
        <w:spacing w:before="0" w:after="120" w:line="276" w:lineRule="auto"/>
        <w:jc w:val="both"/>
      </w:pPr>
      <w:r>
        <w:rPr>
          <w:rFonts w:ascii="Times New Roman" w:hAnsi="Times New Roman"/>
          <w:color w:val="000000"/>
          <w:sz w:val="24"/>
        </w:rPr>
        <w:t>Database normalization is the formal mathematical process of decomposing complex, redundant relations into well-structured schemas that eliminate insertion, update, and deletion anomalies while preserving all functional dependencies and loss-less join properties.</w:t>
      </w:r>
    </w:p>
    <w:p>
      <w:pPr>
        <w:spacing w:before="0" w:after="120" w:line="276" w:lineRule="auto"/>
        <w:jc w:val="both"/>
      </w:pPr>
      <w:r>
        <w:rPr>
          <w:rFonts w:ascii="Times New Roman" w:hAnsi="Times New Roman"/>
          <w:color w:val="000000"/>
          <w:sz w:val="24"/>
        </w:rPr>
        <w:t>Functional Dependencies Identified Across Domain Relations:</w:t>
      </w:r>
    </w:p>
    <w:p>
      <w:pPr>
        <w:pStyle w:val="ListBullet"/>
        <w:spacing w:before="0" w:after="60" w:line="276" w:lineRule="auto"/>
        <w:jc w:val="both"/>
      </w:pPr>
      <w:r>
        <w:rPr>
          <w:rFonts w:ascii="Times New Roman" w:hAnsi="Times New Roman"/>
          <w:b/>
          <w:color w:val="000000"/>
          <w:sz w:val="24"/>
        </w:rPr>
        <w:t xml:space="preserve">USERS: </w:t>
      </w:r>
      <w:r>
        <w:rPr>
          <w:rFonts w:ascii="Times New Roman" w:hAnsi="Times New Roman"/>
          <w:color w:val="000000"/>
          <w:sz w:val="24"/>
        </w:rPr>
        <w:t>user_id -&gt; full_name, email, password_hash, phone, role, is_active, created_at; email -&gt; user_id</w:t>
      </w:r>
    </w:p>
    <w:p>
      <w:pPr>
        <w:pStyle w:val="ListBullet"/>
        <w:spacing w:before="0" w:after="60" w:line="276" w:lineRule="auto"/>
        <w:jc w:val="both"/>
      </w:pPr>
      <w:r>
        <w:rPr>
          <w:rFonts w:ascii="Times New Roman" w:hAnsi="Times New Roman"/>
          <w:b/>
          <w:color w:val="000000"/>
          <w:sz w:val="24"/>
        </w:rPr>
        <w:t xml:space="preserve">STUDENTS: </w:t>
      </w:r>
      <w:r>
        <w:rPr>
          <w:rFonts w:ascii="Times New Roman" w:hAnsi="Times New Roman"/>
          <w:color w:val="000000"/>
          <w:sz w:val="24"/>
        </w:rPr>
        <w:t>user_id -&gt; reg_number, department, degree_program, academic_year, max_quota; reg_number -&gt; user_id</w:t>
      </w:r>
    </w:p>
    <w:p>
      <w:pPr>
        <w:pStyle w:val="ListBullet"/>
        <w:spacing w:before="0" w:after="60" w:line="276" w:lineRule="auto"/>
        <w:jc w:val="both"/>
      </w:pPr>
      <w:r>
        <w:rPr>
          <w:rFonts w:ascii="Times New Roman" w:hAnsi="Times New Roman"/>
          <w:b/>
          <w:color w:val="000000"/>
          <w:sz w:val="24"/>
        </w:rPr>
        <w:t xml:space="preserve">STAFF: </w:t>
      </w:r>
      <w:r>
        <w:rPr>
          <w:rFonts w:ascii="Times New Roman" w:hAnsi="Times New Roman"/>
          <w:color w:val="000000"/>
          <w:sz w:val="24"/>
        </w:rPr>
        <w:t>user_id -&gt; employee_id, department, designation, max_quota; employee_id -&gt; user_id</w:t>
      </w:r>
    </w:p>
    <w:p>
      <w:pPr>
        <w:pStyle w:val="ListBullet"/>
        <w:spacing w:before="0" w:after="60" w:line="276" w:lineRule="auto"/>
        <w:jc w:val="both"/>
      </w:pPr>
      <w:r>
        <w:rPr>
          <w:rFonts w:ascii="Times New Roman" w:hAnsi="Times New Roman"/>
          <w:b/>
          <w:color w:val="000000"/>
          <w:sz w:val="24"/>
        </w:rPr>
        <w:t xml:space="preserve">BOOKS: </w:t>
      </w:r>
      <w:r>
        <w:rPr>
          <w:rFonts w:ascii="Times New Roman" w:hAnsi="Times New Roman"/>
          <w:color w:val="000000"/>
          <w:sz w:val="24"/>
        </w:rPr>
        <w:t>book_id -&gt; isbn, title, edition, pub_year, publisher, total_copies, avail_copies, category_id; isbn -&gt; book_id</w:t>
      </w:r>
    </w:p>
    <w:p>
      <w:pPr>
        <w:pStyle w:val="ListBullet"/>
        <w:spacing w:before="0" w:after="60" w:line="276" w:lineRule="auto"/>
        <w:jc w:val="both"/>
      </w:pPr>
      <w:r>
        <w:rPr>
          <w:rFonts w:ascii="Times New Roman" w:hAnsi="Times New Roman"/>
          <w:b/>
          <w:color w:val="000000"/>
          <w:sz w:val="24"/>
        </w:rPr>
        <w:t xml:space="preserve">BOOK_COPIES: </w:t>
      </w:r>
      <w:r>
        <w:rPr>
          <w:rFonts w:ascii="Times New Roman" w:hAnsi="Times New Roman"/>
          <w:color w:val="000000"/>
          <w:sz w:val="24"/>
        </w:rPr>
        <w:t>copy_id -&gt; book_id, barcode_number, condition, status, acquisition_date; barcode_number -&gt; copy_id</w:t>
      </w:r>
    </w:p>
    <w:p>
      <w:pPr>
        <w:pStyle w:val="ListBullet"/>
        <w:spacing w:before="0" w:after="60" w:line="276" w:lineRule="auto"/>
        <w:jc w:val="both"/>
      </w:pPr>
      <w:r>
        <w:rPr>
          <w:rFonts w:ascii="Times New Roman" w:hAnsi="Times New Roman"/>
          <w:b/>
          <w:color w:val="000000"/>
          <w:sz w:val="24"/>
        </w:rPr>
        <w:t xml:space="preserve">LOANS: </w:t>
      </w:r>
      <w:r>
        <w:rPr>
          <w:rFonts w:ascii="Times New Roman" w:hAnsi="Times New Roman"/>
          <w:color w:val="000000"/>
          <w:sz w:val="24"/>
        </w:rPr>
        <w:t>loan_id -&gt; copy_id, user_id, loan_date, due_date, return_date, status, renewals</w:t>
      </w:r>
    </w:p>
    <w:p>
      <w:pPr>
        <w:pStyle w:val="ListBullet"/>
        <w:spacing w:before="0" w:after="60" w:line="276" w:lineRule="auto"/>
        <w:jc w:val="both"/>
      </w:pPr>
      <w:r>
        <w:rPr>
          <w:rFonts w:ascii="Times New Roman" w:hAnsi="Times New Roman"/>
          <w:b/>
          <w:color w:val="000000"/>
          <w:sz w:val="24"/>
        </w:rPr>
        <w:t xml:space="preserve">FINES: </w:t>
      </w:r>
      <w:r>
        <w:rPr>
          <w:rFonts w:ascii="Times New Roman" w:hAnsi="Times New Roman"/>
          <w:color w:val="000000"/>
          <w:sz w:val="24"/>
        </w:rPr>
        <w:t>fine_id -&gt; loan_id, user_id, amount, days_overdue, payment_status, assessed_date</w:t>
      </w:r>
    </w:p>
    <w:p>
      <w:pPr>
        <w:spacing w:before="0" w:after="120" w:line="276" w:lineRule="auto"/>
        <w:jc w:val="both"/>
      </w:pPr>
      <w:r>
        <w:rPr>
          <w:rFonts w:ascii="Times New Roman" w:hAnsi="Times New Roman"/>
          <w:color w:val="000000"/>
          <w:sz w:val="24"/>
        </w:rPr>
        <w:t>Step 1: Unnormalized Form (UNF) Analysis &amp; Anomalies</w:t>
      </w:r>
    </w:p>
    <w:p>
      <w:pPr>
        <w:spacing w:before="0" w:after="120" w:line="276" w:lineRule="auto"/>
        <w:jc w:val="both"/>
      </w:pPr>
      <w:r>
        <w:rPr>
          <w:rFonts w:ascii="Times New Roman" w:hAnsi="Times New Roman"/>
          <w:color w:val="000000"/>
          <w:sz w:val="24"/>
        </w:rPr>
        <w:t>In an unnormalized design, an entire library transaction is captured in a single flat record:</w:t>
      </w:r>
    </w:p>
    <w:p>
      <w:pPr>
        <w:spacing w:before="0" w:after="120" w:line="276" w:lineRule="auto"/>
        <w:jc w:val="both"/>
      </w:pPr>
      <w:r>
        <w:rPr>
          <w:rFonts w:ascii="Times New Roman" w:hAnsi="Times New Roman"/>
          <w:b/>
          <w:color w:val="000000"/>
          <w:sz w:val="24"/>
        </w:rPr>
        <w:t xml:space="preserve">UNF Relation: </w:t>
      </w:r>
      <w:r>
        <w:rPr>
          <w:rFonts w:ascii="Times New Roman" w:hAnsi="Times New Roman"/>
          <w:color w:val="000000"/>
          <w:sz w:val="24"/>
        </w:rPr>
        <w:t>LIBRARY_UNF(UserID, FullName, Email, Role, RegNo, BookISBN, Title, Authors{AuthorName}, Copies{Barcode, Status}, Loans{LoanDate, DueDate, ReturnDate, FineAmt})</w:t>
      </w:r>
    </w:p>
    <w:p>
      <w:pPr>
        <w:spacing w:before="0" w:after="120" w:line="276" w:lineRule="auto"/>
        <w:jc w:val="both"/>
      </w:pPr>
      <w:r>
        <w:rPr>
          <w:rFonts w:ascii="Times New Roman" w:hAnsi="Times New Roman"/>
          <w:color w:val="000000"/>
          <w:sz w:val="24"/>
        </w:rPr>
        <w:t>Anomalies in UNF:</w:t>
      </w:r>
    </w:p>
    <w:p>
      <w:pPr>
        <w:pStyle w:val="ListBullet"/>
        <w:spacing w:before="0" w:after="60" w:line="276" w:lineRule="auto"/>
        <w:jc w:val="both"/>
      </w:pPr>
      <w:r>
        <w:rPr>
          <w:rFonts w:ascii="Times New Roman" w:hAnsi="Times New Roman"/>
          <w:b/>
          <w:color w:val="000000"/>
          <w:sz w:val="24"/>
        </w:rPr>
        <w:t xml:space="preserve">Redundancy: </w:t>
      </w:r>
      <w:r>
        <w:rPr>
          <w:rFonts w:ascii="Times New Roman" w:hAnsi="Times New Roman"/>
          <w:color w:val="000000"/>
          <w:sz w:val="24"/>
        </w:rPr>
        <w:t>Patron name and email are repeated for every book borrowed. Book title and authors are duplicated for every physical copy.</w:t>
      </w:r>
    </w:p>
    <w:p>
      <w:pPr>
        <w:pStyle w:val="ListBullet"/>
        <w:spacing w:before="0" w:after="60" w:line="276" w:lineRule="auto"/>
        <w:jc w:val="both"/>
      </w:pPr>
      <w:r>
        <w:rPr>
          <w:rFonts w:ascii="Times New Roman" w:hAnsi="Times New Roman"/>
          <w:b/>
          <w:color w:val="000000"/>
          <w:sz w:val="24"/>
        </w:rPr>
        <w:t xml:space="preserve">Insertion Anomaly: </w:t>
      </w:r>
      <w:r>
        <w:rPr>
          <w:rFonts w:ascii="Times New Roman" w:hAnsi="Times New Roman"/>
          <w:color w:val="000000"/>
          <w:sz w:val="24"/>
        </w:rPr>
        <w:t>A new book cannot be cataloged unless a physical barcode copy is acquired and an active loan is initiated.</w:t>
      </w:r>
    </w:p>
    <w:p>
      <w:pPr>
        <w:pStyle w:val="ListBullet"/>
        <w:spacing w:before="0" w:after="60" w:line="276" w:lineRule="auto"/>
        <w:jc w:val="both"/>
      </w:pPr>
      <w:r>
        <w:rPr>
          <w:rFonts w:ascii="Times New Roman" w:hAnsi="Times New Roman"/>
          <w:b/>
          <w:color w:val="000000"/>
          <w:sz w:val="24"/>
        </w:rPr>
        <w:t xml:space="preserve">Update Anomaly: </w:t>
      </w:r>
      <w:r>
        <w:rPr>
          <w:rFonts w:ascii="Times New Roman" w:hAnsi="Times New Roman"/>
          <w:color w:val="000000"/>
          <w:sz w:val="24"/>
        </w:rPr>
        <w:t>Changing a patron's contact phone number requires updating dozens of historical loan rows; failing to update all rows results in contradictory data.</w:t>
      </w:r>
    </w:p>
    <w:p>
      <w:pPr>
        <w:pStyle w:val="ListBullet"/>
        <w:spacing w:before="0" w:after="60" w:line="276" w:lineRule="auto"/>
        <w:jc w:val="both"/>
      </w:pPr>
      <w:r>
        <w:rPr>
          <w:rFonts w:ascii="Times New Roman" w:hAnsi="Times New Roman"/>
          <w:b/>
          <w:color w:val="000000"/>
          <w:sz w:val="24"/>
        </w:rPr>
        <w:t xml:space="preserve">Deletion Anomaly: </w:t>
      </w:r>
      <w:r>
        <w:rPr>
          <w:rFonts w:ascii="Times New Roman" w:hAnsi="Times New Roman"/>
          <w:color w:val="000000"/>
          <w:sz w:val="24"/>
        </w:rPr>
        <w:t>Deleting an expired loan record deletes the only stored record of the book's authors and catalog metadata.</w:t>
      </w:r>
    </w:p>
    <w:p>
      <w:pPr>
        <w:spacing w:before="0" w:after="120" w:line="276" w:lineRule="auto"/>
        <w:jc w:val="both"/>
      </w:pPr>
      <w:r>
        <w:rPr>
          <w:rFonts w:ascii="Times New Roman" w:hAnsi="Times New Roman"/>
          <w:color w:val="000000"/>
          <w:sz w:val="24"/>
        </w:rPr>
        <w:t>Step 2: Conversion to First Normal Form (1NF)</w:t>
      </w:r>
    </w:p>
    <w:p>
      <w:pPr>
        <w:spacing w:before="0" w:after="120" w:line="276" w:lineRule="auto"/>
        <w:jc w:val="both"/>
      </w:pPr>
      <w:r>
        <w:rPr>
          <w:rFonts w:ascii="Times New Roman" w:hAnsi="Times New Roman"/>
          <w:color w:val="000000"/>
          <w:sz w:val="24"/>
        </w:rPr>
        <w:t>Definition: A relation is in 1NF if and only if all attribute values are atomic (indivisible) and there are no repeating groups or nested arrays.</w:t>
      </w:r>
    </w:p>
    <w:p>
      <w:pPr>
        <w:spacing w:before="0" w:after="120" w:line="276" w:lineRule="auto"/>
        <w:jc w:val="both"/>
      </w:pPr>
      <w:r>
        <w:rPr>
          <w:rFonts w:ascii="Times New Roman" w:hAnsi="Times New Roman"/>
          <w:color w:val="000000"/>
          <w:sz w:val="24"/>
        </w:rPr>
        <w:t>Action: The nested repeating collections of Authors, Copies, and Loans are unnested into discrete rows. Multi-valued author lists are separated into independent tuples. Each row is uniquely identified by a composite primary key.</w:t>
      </w:r>
    </w:p>
    <w:p>
      <w:pPr>
        <w:spacing w:before="0" w:after="120" w:line="276" w:lineRule="auto"/>
        <w:jc w:val="both"/>
      </w:pPr>
      <w:r>
        <w:rPr>
          <w:rFonts w:ascii="Times New Roman" w:hAnsi="Times New Roman"/>
          <w:color w:val="000000"/>
          <w:sz w:val="24"/>
        </w:rPr>
        <w:t>Resulting 1NF Relations:</w:t>
      </w:r>
    </w:p>
    <w:p>
      <w:pPr>
        <w:pStyle w:val="ListBullet"/>
        <w:spacing w:before="0" w:after="60" w:line="276" w:lineRule="auto"/>
        <w:jc w:val="both"/>
      </w:pPr>
      <w:r>
        <w:rPr>
          <w:rFonts w:ascii="Times New Roman" w:hAnsi="Times New Roman"/>
          <w:b/>
          <w:color w:val="000000"/>
          <w:sz w:val="24"/>
        </w:rPr>
        <w:t xml:space="preserve">1NF_PATRON: </w:t>
      </w:r>
      <w:r>
        <w:rPr>
          <w:rFonts w:ascii="Times New Roman" w:hAnsi="Times New Roman"/>
          <w:color w:val="000000"/>
          <w:sz w:val="24"/>
        </w:rPr>
        <w:t>(user_id, full_name, email, role, phone)</w:t>
      </w:r>
    </w:p>
    <w:p>
      <w:pPr>
        <w:pStyle w:val="ListBullet"/>
        <w:spacing w:before="0" w:after="60" w:line="276" w:lineRule="auto"/>
        <w:jc w:val="both"/>
      </w:pPr>
      <w:r>
        <w:rPr>
          <w:rFonts w:ascii="Times New Roman" w:hAnsi="Times New Roman"/>
          <w:b/>
          <w:color w:val="000000"/>
          <w:sz w:val="24"/>
        </w:rPr>
        <w:t xml:space="preserve">1NF_BOOK: </w:t>
      </w:r>
      <w:r>
        <w:rPr>
          <w:rFonts w:ascii="Times New Roman" w:hAnsi="Times New Roman"/>
          <w:color w:val="000000"/>
          <w:sz w:val="24"/>
        </w:rPr>
        <w:t>(book_id, isbn, title, publisher, pub_year, category_name)</w:t>
      </w:r>
    </w:p>
    <w:p>
      <w:pPr>
        <w:pStyle w:val="ListBullet"/>
        <w:spacing w:before="0" w:after="60" w:line="276" w:lineRule="auto"/>
        <w:jc w:val="both"/>
      </w:pPr>
      <w:r>
        <w:rPr>
          <w:rFonts w:ascii="Times New Roman" w:hAnsi="Times New Roman"/>
          <w:b/>
          <w:color w:val="000000"/>
          <w:sz w:val="24"/>
        </w:rPr>
        <w:t xml:space="preserve">1NF_BOOK_AUTHOR: </w:t>
      </w:r>
      <w:r>
        <w:rPr>
          <w:rFonts w:ascii="Times New Roman" w:hAnsi="Times New Roman"/>
          <w:color w:val="000000"/>
          <w:sz w:val="24"/>
        </w:rPr>
        <w:t>(book_id, author_name)</w:t>
      </w:r>
    </w:p>
    <w:p>
      <w:pPr>
        <w:pStyle w:val="ListBullet"/>
        <w:spacing w:before="0" w:after="60" w:line="276" w:lineRule="auto"/>
        <w:jc w:val="both"/>
      </w:pPr>
      <w:r>
        <w:rPr>
          <w:rFonts w:ascii="Times New Roman" w:hAnsi="Times New Roman"/>
          <w:b/>
          <w:color w:val="000000"/>
          <w:sz w:val="24"/>
        </w:rPr>
        <w:t xml:space="preserve">1NF_COPY: </w:t>
      </w:r>
      <w:r>
        <w:rPr>
          <w:rFonts w:ascii="Times New Roman" w:hAnsi="Times New Roman"/>
          <w:color w:val="000000"/>
          <w:sz w:val="24"/>
        </w:rPr>
        <w:t>(copy_id, book_id, barcode, condition, status)</w:t>
      </w:r>
    </w:p>
    <w:p>
      <w:pPr>
        <w:pStyle w:val="ListBullet"/>
        <w:spacing w:before="0" w:after="60" w:line="276" w:lineRule="auto"/>
        <w:jc w:val="both"/>
      </w:pPr>
      <w:r>
        <w:rPr>
          <w:rFonts w:ascii="Times New Roman" w:hAnsi="Times New Roman"/>
          <w:b/>
          <w:color w:val="000000"/>
          <w:sz w:val="24"/>
        </w:rPr>
        <w:t xml:space="preserve">1NF_CIRCULATION: </w:t>
      </w:r>
      <w:r>
        <w:rPr>
          <w:rFonts w:ascii="Times New Roman" w:hAnsi="Times New Roman"/>
          <w:color w:val="000000"/>
          <w:sz w:val="24"/>
        </w:rPr>
        <w:t>(loan_id, user_id, copy_id, loan_date, due_date, return_date, fine_amt)</w:t>
      </w:r>
    </w:p>
    <w:p>
      <w:pPr>
        <w:spacing w:before="0" w:after="120" w:line="276" w:lineRule="auto"/>
        <w:jc w:val="both"/>
      </w:pPr>
      <w:r>
        <w:rPr>
          <w:rFonts w:ascii="Times New Roman" w:hAnsi="Times New Roman"/>
          <w:color w:val="000000"/>
          <w:sz w:val="24"/>
        </w:rPr>
        <w:t>Step 3: Conversion to Second Normal Form (2NF)</w:t>
      </w:r>
    </w:p>
    <w:p>
      <w:pPr>
        <w:spacing w:before="0" w:after="120" w:line="276" w:lineRule="auto"/>
        <w:jc w:val="both"/>
      </w:pPr>
      <w:r>
        <w:rPr>
          <w:rFonts w:ascii="Times New Roman" w:hAnsi="Times New Roman"/>
          <w:color w:val="000000"/>
          <w:sz w:val="24"/>
        </w:rPr>
        <w:t>Definition: A relation is in 2NF if it is in 1NF and every non-prime attribute is fully functionally dependent on the entire primary key (no partial dependencies on a proper subset of a composite candidate key).</w:t>
      </w:r>
    </w:p>
    <w:p>
      <w:pPr>
        <w:spacing w:before="0" w:after="120" w:line="276" w:lineRule="auto"/>
        <w:jc w:val="both"/>
      </w:pPr>
      <w:r>
        <w:rPr>
          <w:rFonts w:ascii="Times New Roman" w:hAnsi="Times New Roman"/>
          <w:color w:val="000000"/>
          <w:sz w:val="24"/>
        </w:rPr>
        <w:t>Action: In `1NF_BOOK_AUTHOR`, if we consider `(book_id, author_id) -&gt; author_name, affiliation`, the author details depend solely on `author_id` (a part of the composite key). We decompose `1NF_BOOK_AUTHOR` into `AUTHORS(author_id, author_name, affiliation)` and `BOOK_AUTHORS(book_id, author_id)`. All relations with single-attribute primary keys automatically satisfy 2NF.</w:t>
      </w:r>
    </w:p>
    <w:p>
      <w:pPr>
        <w:spacing w:before="0" w:after="120" w:line="276" w:lineRule="auto"/>
        <w:jc w:val="both"/>
      </w:pPr>
      <w:r>
        <w:rPr>
          <w:rFonts w:ascii="Times New Roman" w:hAnsi="Times New Roman"/>
          <w:color w:val="000000"/>
          <w:sz w:val="24"/>
        </w:rPr>
        <w:t>Step 4: Conversion to Third Normal Form (3NF)</w:t>
      </w:r>
    </w:p>
    <w:p>
      <w:pPr>
        <w:spacing w:before="0" w:after="120" w:line="276" w:lineRule="auto"/>
        <w:jc w:val="both"/>
      </w:pPr>
      <w:r>
        <w:rPr>
          <w:rFonts w:ascii="Times New Roman" w:hAnsi="Times New Roman"/>
          <w:color w:val="000000"/>
          <w:sz w:val="24"/>
        </w:rPr>
        <w:t>Definition: A relation is in 3NF if it is in 2NF and no non-prime attribute is transitively dependent on any candidate key (for every functional dependency X -&gt; A, either X is a superkey or A is a prime attribute).</w:t>
      </w:r>
    </w:p>
    <w:p>
      <w:pPr>
        <w:spacing w:before="0" w:after="120" w:line="276" w:lineRule="auto"/>
        <w:jc w:val="both"/>
      </w:pPr>
      <w:r>
        <w:rPr>
          <w:rFonts w:ascii="Times New Roman" w:hAnsi="Times New Roman"/>
          <w:color w:val="000000"/>
          <w:sz w:val="24"/>
        </w:rPr>
        <w:t>Action: In `1NF_BOOK`, `book_id -&gt; category_name, category_desc` exhibits a transitive dependency via `category_id`: `book_id -&gt; category_id` and `category_id -&gt; category_name`. We extract `CATEGORIES(category_id, category_name, description)` so `BOOKS` contains only `category_id` as a foreign key. Similarly, fine calculation attributes are decoupled from `LOANS` into `FINES(fine_id, loan_id, user_id, amount, status)` to ensure no transitive dependencies exist.</w:t>
      </w:r>
    </w:p>
    <w:p>
      <w:pPr>
        <w:spacing w:before="0" w:after="120" w:line="276" w:lineRule="auto"/>
        <w:jc w:val="both"/>
      </w:pPr>
      <w:r>
        <w:rPr>
          <w:rFonts w:ascii="Times New Roman" w:hAnsi="Times New Roman"/>
          <w:color w:val="000000"/>
          <w:sz w:val="24"/>
        </w:rPr>
        <w:t>Step 5: Boyce-Codd Normal Form (BCNF) &amp; Fourth Normal Form (4NF) Verification</w:t>
      </w:r>
    </w:p>
    <w:p>
      <w:pPr>
        <w:spacing w:before="0" w:after="120" w:line="276" w:lineRule="auto"/>
        <w:jc w:val="both"/>
      </w:pPr>
      <w:r>
        <w:rPr>
          <w:rFonts w:ascii="Times New Roman" w:hAnsi="Times New Roman"/>
          <w:color w:val="000000"/>
          <w:sz w:val="24"/>
        </w:rPr>
        <w:t>Definition: A relation is in BCNF if for every non-trivial functional dependency X -&gt; A, X is a superkey.</w:t>
      </w:r>
    </w:p>
    <w:p>
      <w:pPr>
        <w:spacing w:before="0" w:after="120" w:line="276" w:lineRule="auto"/>
        <w:jc w:val="both"/>
      </w:pPr>
      <w:r>
        <w:rPr>
          <w:rFonts w:ascii="Times New Roman" w:hAnsi="Times New Roman"/>
          <w:color w:val="000000"/>
          <w:sz w:val="24"/>
        </w:rPr>
        <w:t>In all eleven normalized relations, every determinant is a candidate key. In `USERS`, the only determinants are `user_id` and `email` (both unique keys). In `BOOKS`, the only determinants are `book_id` and `isbn` (both candidate keys). Thus, all tables satisfy BCNF. Furthermore, by isolating many-to-many relationships (such as `BOOK_AUTHORS`) into dedicated associative entities, no non-trivial multi-valued dependencies (MVDs) exist, satisfying Fourth Normal Form (4NF).</w:t>
      </w:r>
    </w:p>
    <w:p>
      <w:pPr>
        <w:keepNext/>
        <w:spacing w:before="240" w:after="120"/>
      </w:pPr>
      <w:r>
        <w:rPr>
          <w:rFonts w:ascii="Times New Roman" w:hAnsi="Times New Roman"/>
          <w:b/>
          <w:color w:val="000000"/>
          <w:sz w:val="24"/>
        </w:rPr>
        <w:t>6.6 Graph Data Model: Labeled Property Graph Architecture</w:t>
      </w:r>
    </w:p>
    <w:p>
      <w:pPr>
        <w:spacing w:before="0" w:after="120" w:line="276" w:lineRule="auto"/>
        <w:jc w:val="both"/>
      </w:pPr>
      <w:r>
        <w:rPr>
          <w:rFonts w:ascii="Times New Roman" w:hAnsi="Times New Roman"/>
          <w:color w:val="000000"/>
          <w:sz w:val="24"/>
        </w:rPr>
        <w:t>The knowledge network is modeled as a native Labeled Property Graph in Neo4j AuraDB:</w:t>
      </w:r>
    </w:p>
    <w:p>
      <w:pPr>
        <w:pStyle w:val="ListBullet"/>
        <w:spacing w:before="0" w:after="60" w:line="276" w:lineRule="auto"/>
        <w:jc w:val="both"/>
      </w:pPr>
      <w:r>
        <w:rPr>
          <w:rFonts w:ascii="Times New Roman" w:hAnsi="Times New Roman"/>
          <w:b/>
          <w:color w:val="000000"/>
          <w:sz w:val="24"/>
        </w:rPr>
        <w:t xml:space="preserve">Node Labels: </w:t>
      </w:r>
      <w:r>
        <w:rPr>
          <w:rFonts w:ascii="Times New Roman" w:hAnsi="Times New Roman"/>
          <w:color w:val="000000"/>
          <w:sz w:val="24"/>
        </w:rPr>
        <w:t>`:User` (properties: user_id, full_name, role), `:Book` (book_id, isbn, title, edition, pub_year), `:Category` (category_id, name), `:Author` (author_id, name), `:Topic` (topic_id, name, level).</w:t>
      </w:r>
    </w:p>
    <w:p>
      <w:pPr>
        <w:pStyle w:val="ListBullet"/>
        <w:spacing w:before="0" w:after="60" w:line="276" w:lineRule="auto"/>
        <w:jc w:val="both"/>
      </w:pPr>
      <w:r>
        <w:rPr>
          <w:rFonts w:ascii="Times New Roman" w:hAnsi="Times New Roman"/>
          <w:b/>
          <w:color w:val="000000"/>
          <w:sz w:val="24"/>
        </w:rPr>
        <w:t xml:space="preserve">Relationship Types: </w:t>
      </w:r>
      <w:r>
        <w:rPr>
          <w:rFonts w:ascii="Times New Roman" w:hAnsi="Times New Roman"/>
          <w:color w:val="000000"/>
          <w:sz w:val="24"/>
        </w:rPr>
        <w:t>`(u:User)-[:BORROWED {loan_date, rating}]-&gt;(b:Book)`; `(b:Book)-[:BELONGS_TO]-&gt;(c:Category)`; `(b:Book)-[:COVERS_TOPIC]-&gt;(t:Topic)`; `(t1:Topic)-[:REQUIRES_PREREQUISITE]-&gt;(t2:Topic)`; `(b:Book)-[:AUTHORED_BY]-&gt;(a:Author)`.</w:t>
      </w:r>
    </w:p>
    <w:p>
      <w:pPr>
        <w:spacing w:before="0" w:after="120" w:line="276" w:lineRule="auto"/>
        <w:jc w:val="both"/>
      </w:pPr>
      <w:r>
        <w:rPr>
          <w:rFonts w:ascii="Times New Roman" w:hAnsi="Times New Roman"/>
          <w:color w:val="000000"/>
          <w:sz w:val="24"/>
        </w:rPr>
        <w:t>The graph schema contains 310 nodes and 685 relationships, allowing the recommendation engine to execute sub-20ms path traversals without tabular joins.</w:t>
      </w:r>
    </w:p>
    <w:p>
      <w:r>
        <w:br w:type="page"/>
      </w:r>
    </w:p>
    <w:p>
      <w:pPr>
        <w:keepNext/>
        <w:spacing w:before="320" w:after="160"/>
      </w:pPr>
      <w:r>
        <w:rPr>
          <w:rFonts w:ascii="Times New Roman" w:hAnsi="Times New Roman"/>
          <w:b/>
          <w:color w:val="000000"/>
          <w:sz w:val="24"/>
        </w:rPr>
        <w:t>7. SYSTEM IMPLEMENTATION</w:t>
      </w:r>
    </w:p>
    <w:p>
      <w:pPr>
        <w:keepNext/>
        <w:spacing w:before="240" w:after="120"/>
      </w:pPr>
      <w:r>
        <w:rPr>
          <w:rFonts w:ascii="Times New Roman" w:hAnsi="Times New Roman"/>
          <w:b/>
          <w:color w:val="000000"/>
          <w:sz w:val="24"/>
        </w:rPr>
        <w:t>7.1 Oracle Relational Database Implementation &amp; DDL</w:t>
      </w:r>
    </w:p>
    <w:p>
      <w:pPr>
        <w:spacing w:before="0" w:after="120" w:line="276" w:lineRule="auto"/>
        <w:jc w:val="both"/>
      </w:pPr>
      <w:r>
        <w:rPr>
          <w:rFonts w:ascii="Times New Roman" w:hAnsi="Times New Roman"/>
          <w:color w:val="000000"/>
          <w:sz w:val="24"/>
        </w:rPr>
        <w:t>The physical schema was implemented in Oracle Database 21c using SQL*Plus DDL scripts. The schema enforces referential integrity through foreign key constraints with cascading deletes where appropriate, check constraints on state values, and unique index enforcement.</w:t>
      </w:r>
    </w:p>
    <w:p>
      <w:pPr>
        <w:spacing w:before="0" w:after="120" w:line="276" w:lineRule="auto"/>
        <w:jc w:val="both"/>
      </w:pPr>
      <w:r>
        <w:rPr>
          <w:rFonts w:ascii="Times New Roman" w:hAnsi="Times New Roman"/>
          <w:b/>
          <w:color w:val="000000"/>
          <w:sz w:val="24"/>
        </w:rPr>
        <w:t xml:space="preserve">Oracle DDL: </w:t>
      </w:r>
      <w:r>
        <w:rPr>
          <w:rFonts w:ascii="Times New Roman" w:hAnsi="Times New Roman"/>
          <w:color w:val="000000"/>
          <w:sz w:val="24"/>
        </w:rPr>
        <w:t>DDL Listing: Core Table Creation (Extract):</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Oracle 21c DDL: Books and Loans Table Creation</w:t>
              <w:br/>
              <w:t>CREATE TABLE BOOKS (</w:t>
              <w:br/>
              <w:t xml:space="preserve">    book_id NUMBER GENERATED BY DEFAULT ON NULL AS IDENTITY PRIMARY KEY,</w:t>
              <w:br/>
              <w:t xml:space="preserve">    isbn VARCHAR2(20) NOT NULL UNIQUE,</w:t>
              <w:br/>
              <w:t xml:space="preserve">    title VARCHAR2(255) NOT NULL,</w:t>
              <w:br/>
              <w:t xml:space="preserve">    edition VARCHAR2(50),</w:t>
              <w:br/>
              <w:t xml:space="preserve">    pub_year NUMBER(4) CHECK (pub_year &gt;= 1900 AND pub_year &lt;= 2100),</w:t>
              <w:br/>
              <w:t xml:space="preserve">    publisher VARCHAR2(100),</w:t>
              <w:br/>
              <w:t xml:space="preserve">    total_copies NUMBER DEFAULT 1 CHECK (total_copies &gt;= 0),</w:t>
              <w:br/>
              <w:t xml:space="preserve">    available_copies NUMBER DEFAULT 1 CHECK (available_copies &gt;= 0),</w:t>
              <w:br/>
              <w:t xml:space="preserve">    shelf_location VARCHAR2(50),</w:t>
              <w:br/>
              <w:t xml:space="preserve">    category_id NUMBER REFERENCES CATEGORIES(category_id)</w:t>
              <w:br/>
              <w:t>);</w:t>
              <w:br/>
              <w:br/>
              <w:t>CREATE TABLE LOANS (</w:t>
              <w:br/>
              <w:t xml:space="preserve">    loan_id NUMBER GENERATED BY DEFAULT ON NULL AS IDENTITY PRIMARY KEY,</w:t>
              <w:br/>
              <w:t xml:space="preserve">    copy_id NUMBER NOT NULL REFERENCES BOOK_COPIES(copy_id),</w:t>
              <w:br/>
              <w:t xml:space="preserve">    user_id NUMBER NOT NULL REFERENCES USERS(user_id),</w:t>
              <w:br/>
              <w:t xml:space="preserve">    loan_date DATE DEFAULT SYSDATE NOT NULL,</w:t>
              <w:br/>
              <w:t xml:space="preserve">    due_date DATE NOT NULL,</w:t>
              <w:br/>
              <w:t xml:space="preserve">    return_date DATE,</w:t>
              <w:br/>
              <w:t xml:space="preserve">    status VARCHAR2(20) DEFAULT 'ISSUED' </w:t>
              <w:br/>
              <w:t xml:space="preserve">        CHECK (status IN ('PENDING', 'APPROVED', 'ISSUED', 'RETURNED', 'OVERDUE', 'REJECTED')),</w:t>
              <w:br/>
              <w:t xml:space="preserve">    renewal_count NUMBER DEFAULT 0 CHECK (renewal_count &lt;= 2)</w:t>
              <w:br/>
              <w:t>);</w:t>
            </w:r>
          </w:p>
        </w:tc>
      </w:tr>
    </w:tbl>
    <w:p>
      <w:pPr>
        <w:spacing w:before="0" w:after="80"/>
      </w:pPr>
    </w:p>
    <w:p>
      <w:pPr>
        <w:keepNext/>
        <w:spacing w:before="240" w:after="120"/>
      </w:pPr>
      <w:r>
        <w:rPr>
          <w:rFonts w:ascii="Times New Roman" w:hAnsi="Times New Roman"/>
          <w:b/>
          <w:color w:val="000000"/>
          <w:sz w:val="24"/>
        </w:rPr>
        <w:t>7.2 Synthetic Seed Dataset Generation and Ingestion</w:t>
      </w:r>
    </w:p>
    <w:p>
      <w:pPr>
        <w:spacing w:before="0" w:after="120" w:line="276" w:lineRule="auto"/>
        <w:jc w:val="both"/>
      </w:pPr>
      <w:r>
        <w:rPr>
          <w:rFonts w:ascii="Times New Roman" w:hAnsi="Times New Roman"/>
          <w:color w:val="000000"/>
          <w:sz w:val="24"/>
        </w:rPr>
        <w:t>To mirror an active enterprise academic library, a synthetic dataset was populated using Python scripts and Oracle SQL data loaders:</w:t>
      </w:r>
    </w:p>
    <w:p>
      <w:pPr>
        <w:pStyle w:val="ListBullet"/>
        <w:spacing w:before="0" w:after="60" w:line="276" w:lineRule="auto"/>
        <w:jc w:val="both"/>
      </w:pPr>
      <w:r>
        <w:rPr>
          <w:rFonts w:ascii="Times New Roman" w:hAnsi="Times New Roman"/>
          <w:b/>
          <w:color w:val="000000"/>
          <w:sz w:val="24"/>
        </w:rPr>
        <w:t xml:space="preserve">Users Dataset: </w:t>
      </w:r>
      <w:r>
        <w:rPr>
          <w:rFonts w:ascii="Times New Roman" w:hAnsi="Times New Roman"/>
          <w:color w:val="000000"/>
          <w:sz w:val="24"/>
        </w:rPr>
        <w:t>50 patrons across four roles (1 Administrator, 3 Librarians, 10 Faculty Staff, 36 Engineering Students) with salted bcrypt password hashes.</w:t>
      </w:r>
    </w:p>
    <w:p>
      <w:pPr>
        <w:pStyle w:val="ListBullet"/>
        <w:spacing w:before="0" w:after="60" w:line="276" w:lineRule="auto"/>
        <w:jc w:val="both"/>
      </w:pPr>
      <w:r>
        <w:rPr>
          <w:rFonts w:ascii="Times New Roman" w:hAnsi="Times New Roman"/>
          <w:b/>
          <w:color w:val="000000"/>
          <w:sz w:val="24"/>
        </w:rPr>
        <w:t xml:space="preserve">Books &amp; Copies Catalog: </w:t>
      </w:r>
      <w:r>
        <w:rPr>
          <w:rFonts w:ascii="Times New Roman" w:hAnsi="Times New Roman"/>
          <w:color w:val="000000"/>
          <w:sz w:val="24"/>
        </w:rPr>
        <w:t>120 unique computer science and engineering textbook titles categorized across AI, Machine Learning, Database Systems, Cloud Computing, Algorithms, and Cybersecurity. 350 physical copies with individual barcode identifiers.</w:t>
      </w:r>
    </w:p>
    <w:p>
      <w:pPr>
        <w:pStyle w:val="ListBullet"/>
        <w:spacing w:before="0" w:after="60" w:line="276" w:lineRule="auto"/>
        <w:jc w:val="both"/>
      </w:pPr>
      <w:r>
        <w:rPr>
          <w:rFonts w:ascii="Times New Roman" w:hAnsi="Times New Roman"/>
          <w:b/>
          <w:color w:val="000000"/>
          <w:sz w:val="24"/>
        </w:rPr>
        <w:t xml:space="preserve">Circulation &amp; Fines: </w:t>
      </w:r>
      <w:r>
        <w:rPr>
          <w:rFonts w:ascii="Times New Roman" w:hAnsi="Times New Roman"/>
          <w:color w:val="000000"/>
          <w:sz w:val="24"/>
        </w:rPr>
        <w:t>200 historical and active loan records simulating regular returns, active loans, and overdue violations with calculated fine records.</w:t>
      </w:r>
    </w:p>
    <w:p>
      <w:pPr>
        <w:keepNext/>
        <w:spacing w:before="240" w:after="120"/>
      </w:pPr>
      <w:r>
        <w:rPr>
          <w:rFonts w:ascii="Times New Roman" w:hAnsi="Times New Roman"/>
          <w:b/>
          <w:color w:val="000000"/>
          <w:sz w:val="24"/>
        </w:rPr>
        <w:t>7.3 Advanced PL/SQL Programs: Triggers, Procedures, and Functions</w:t>
      </w:r>
    </w:p>
    <w:p>
      <w:pPr>
        <w:spacing w:before="0" w:after="120" w:line="276" w:lineRule="auto"/>
        <w:jc w:val="both"/>
      </w:pPr>
      <w:r>
        <w:rPr>
          <w:rFonts w:ascii="Times New Roman" w:hAnsi="Times New Roman"/>
          <w:color w:val="000000"/>
          <w:sz w:val="24"/>
        </w:rPr>
        <w:t>To guarantee that business rules are executed atomically inside the storage engine, the system utilizes advanced Oracle PL/SQL programming constructs:</w:t>
      </w:r>
    </w:p>
    <w:p>
      <w:pPr>
        <w:spacing w:before="0" w:after="120" w:line="276" w:lineRule="auto"/>
        <w:jc w:val="both"/>
      </w:pPr>
      <w:r>
        <w:rPr>
          <w:rFonts w:ascii="Times New Roman" w:hAnsi="Times New Roman"/>
          <w:b/>
          <w:color w:val="000000"/>
          <w:sz w:val="24"/>
        </w:rPr>
        <w:t xml:space="preserve">PL/SQL Trigger 1: </w:t>
      </w:r>
      <w:r>
        <w:rPr>
          <w:rFonts w:ascii="Times New Roman" w:hAnsi="Times New Roman"/>
          <w:color w:val="000000"/>
          <w:sz w:val="24"/>
        </w:rPr>
        <w:t>1. PL/SQL Trigger: Enforcing Patron Loan Quota (`TRG_ENFORCE_LOAN_LIMIT`)</w:t>
      </w:r>
    </w:p>
    <w:p>
      <w:pPr>
        <w:spacing w:before="0" w:after="120" w:line="276" w:lineRule="auto"/>
        <w:jc w:val="both"/>
      </w:pPr>
      <w:r>
        <w:rPr>
          <w:rFonts w:ascii="Times New Roman" w:hAnsi="Times New Roman"/>
          <w:color w:val="000000"/>
          <w:sz w:val="24"/>
        </w:rPr>
        <w:t>Purpose: Before a new loan row is inserted, this row-level trigger queries active loans for the patron. If active loans equal or exceed their allowed quota (3 for students, 10 for staff), an application error (`ORA-20001`) is raised, terminating the transaction.</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CREATE OR REPLACE TRIGGER TRG_ENFORCE_LOAN_LIMIT</w:t>
              <w:br/>
              <w:t>BEFORE INSERT ON LOANS</w:t>
              <w:br/>
              <w:t>FOR EACH ROW</w:t>
              <w:br/>
              <w:t>DECLARE</w:t>
              <w:br/>
              <w:t xml:space="preserve">    v_active_loans NUMBER;</w:t>
              <w:br/>
              <w:t xml:space="preserve">    v_max_quota NUMBER;</w:t>
              <w:br/>
              <w:t xml:space="preserve">    v_fine_balance NUMBER;</w:t>
              <w:br/>
              <w:t>BEGIN</w:t>
              <w:br/>
              <w:t xml:space="preserve">    SELECT COUNT(*) INTO v_active_loans</w:t>
              <w:br/>
              <w:t xml:space="preserve">    FROM LOANS</w:t>
              <w:br/>
              <w:t xml:space="preserve">    WHERE user_id = :NEW.user_id AND status IN ('APPROVED', 'ISSUED');</w:t>
              <w:br/>
              <w:br/>
              <w:t xml:space="preserve">    SELECT COALESCE(s.max_quota, st.max_quota, 3)</w:t>
              <w:br/>
              <w:t xml:space="preserve">    INTO v_max_quota</w:t>
              <w:br/>
              <w:t xml:space="preserve">    FROM USERS u</w:t>
              <w:br/>
              <w:t xml:space="preserve">    LEFT JOIN STUDENTS s ON u.user_id = s.user_id</w:t>
              <w:br/>
              <w:t xml:space="preserve">    LEFT JOIN STAFF st ON u.user_id = st.user_id</w:t>
              <w:br/>
              <w:t xml:space="preserve">    WHERE u.user_id = :NEW.user_id;</w:t>
              <w:br/>
              <w:br/>
              <w:t xml:space="preserve">    IF v_active_loans &gt;= v_max_quota THEN</w:t>
              <w:br/>
              <w:t xml:space="preserve">        RAISE_APPLICATION_ERROR(-20001, 'Borrowing quota exceeded for patron ID ' || :NEW.user_id);</w:t>
              <w:br/>
              <w:t xml:space="preserve">    END IF;</w:t>
              <w:br/>
              <w:t>END;</w:t>
            </w:r>
          </w:p>
        </w:tc>
      </w:tr>
    </w:tbl>
    <w:p>
      <w:pPr>
        <w:spacing w:before="0" w:after="80"/>
      </w:pPr>
    </w:p>
    <w:p>
      <w:pPr>
        <w:spacing w:before="0" w:after="120" w:line="276" w:lineRule="auto"/>
        <w:jc w:val="both"/>
      </w:pPr>
      <w:r>
        <w:rPr>
          <w:rFonts w:ascii="Times New Roman" w:hAnsi="Times New Roman"/>
          <w:b/>
          <w:color w:val="000000"/>
          <w:sz w:val="24"/>
        </w:rPr>
        <w:t xml:space="preserve">PL/SQL Trigger 2: </w:t>
      </w:r>
      <w:r>
        <w:rPr>
          <w:rFonts w:ascii="Times New Roman" w:hAnsi="Times New Roman"/>
          <w:color w:val="000000"/>
          <w:sz w:val="24"/>
        </w:rPr>
        <w:t>2. PL/SQL Trigger: Automated Inventory Availability (`TRG_UPDATE_BOOK_AVAILABILITY`)</w:t>
      </w:r>
    </w:p>
    <w:p>
      <w:pPr>
        <w:spacing w:before="0" w:after="120" w:line="276" w:lineRule="auto"/>
        <w:jc w:val="both"/>
      </w:pPr>
      <w:r>
        <w:rPr>
          <w:rFonts w:ascii="Times New Roman" w:hAnsi="Times New Roman"/>
          <w:color w:val="000000"/>
          <w:sz w:val="24"/>
        </w:rPr>
        <w:t>Purpose: Maintains synchronous synchronization between physical copy statuses and the book's `available_copies` counter. When a loan is issued, `available_copies` is decremented; when returned, it is incremented.</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CREATE OR REPLACE TRIGGER TRG_UPDATE_BOOK_AVAILABILITY</w:t>
              <w:br/>
              <w:t>AFTER INSERT OR UPDATE OF status ON LOANS</w:t>
              <w:br/>
              <w:t>FOR EACH ROW</w:t>
              <w:br/>
              <w:t>DECLARE</w:t>
              <w:br/>
              <w:t xml:space="preserve">    v_book_id NUMBER;</w:t>
              <w:br/>
              <w:t>BEGIN</w:t>
              <w:br/>
              <w:t xml:space="preserve">    SELECT book_id INTO v_book_id FROM BOOK_COPIES WHERE copy_id = :NEW.copy_id;</w:t>
              <w:br/>
              <w:t xml:space="preserve">    </w:t>
              <w:br/>
              <w:t xml:space="preserve">    IF INSERTING AND :NEW.status = 'ISSUED' THEN</w:t>
              <w:br/>
              <w:t xml:space="preserve">        UPDATE BOOKS SET available_copies = available_copies - 1 WHERE book_id = v_book_id;</w:t>
              <w:br/>
              <w:t xml:space="preserve">        UPDATE BOOK_COPIES SET status = 'LOANED' WHERE copy_id = :NEW.copy_id;</w:t>
              <w:br/>
              <w:t xml:space="preserve">    ELSIF UPDATING AND :OLD.status = 'ISSUED' AND :NEW.status = 'RETURNED' THEN</w:t>
              <w:br/>
              <w:t xml:space="preserve">        UPDATE BOOKS SET available_copies = available_copies + 1 WHERE book_id = v_book_id;</w:t>
              <w:br/>
              <w:t xml:space="preserve">        UPDATE BOOK_COPIES SET status = 'AVAILABLE' WHERE copy_id = :NEW.copy_id;</w:t>
              <w:br/>
              <w:t xml:space="preserve">    END IF;</w:t>
              <w:br/>
              <w:t>END;</w:t>
            </w:r>
          </w:p>
        </w:tc>
      </w:tr>
    </w:tbl>
    <w:p>
      <w:pPr>
        <w:spacing w:before="0" w:after="80"/>
      </w:pPr>
    </w:p>
    <w:p>
      <w:pPr>
        <w:spacing w:before="0" w:after="120" w:line="276" w:lineRule="auto"/>
        <w:jc w:val="both"/>
      </w:pPr>
      <w:r>
        <w:rPr>
          <w:rFonts w:ascii="Times New Roman" w:hAnsi="Times New Roman"/>
          <w:b/>
          <w:color w:val="000000"/>
          <w:sz w:val="24"/>
        </w:rPr>
        <w:t xml:space="preserve">PL/SQL Procedure: </w:t>
      </w:r>
      <w:r>
        <w:rPr>
          <w:rFonts w:ascii="Times New Roman" w:hAnsi="Times New Roman"/>
          <w:color w:val="000000"/>
          <w:sz w:val="24"/>
        </w:rPr>
        <w:t>3. PL/SQL Stored Procedure: Atomic Book Issue (`PRC_ISSUE_BOOK_TRANSACTION`)</w:t>
      </w:r>
    </w:p>
    <w:p>
      <w:pPr>
        <w:spacing w:before="0" w:after="120" w:line="276" w:lineRule="auto"/>
        <w:jc w:val="both"/>
      </w:pPr>
      <w:r>
        <w:rPr>
          <w:rFonts w:ascii="Times New Roman" w:hAnsi="Times New Roman"/>
          <w:color w:val="000000"/>
          <w:sz w:val="24"/>
        </w:rPr>
        <w:t>Purpose: Executes an end-to-end loan transaction with row-level locking (`SELECT ... FOR UPDATE`), verifying patron eligibility, copy availability, and inserting the loan row atomically.</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CREATE OR REPLACE PROCEDURE PRC_ISSUE_BOOK_TRANSACTION (</w:t>
              <w:br/>
              <w:t xml:space="preserve">    p_user_id IN NUMBER,</w:t>
              <w:br/>
              <w:t xml:space="preserve">    p_copy_id IN NUMBER,</w:t>
              <w:br/>
              <w:t xml:space="preserve">    p_loan_days IN NUMBER,</w:t>
              <w:br/>
              <w:t xml:space="preserve">    p_loan_id OUT NUMBER</w:t>
              <w:br/>
              <w:t>) AS</w:t>
              <w:br/>
              <w:t xml:space="preserve">    v_status VARCHAR2(20);</w:t>
              <w:br/>
              <w:t>BEGIN</w:t>
              <w:br/>
              <w:t xml:space="preserve">    SELECT status INTO v_status FROM BOOK_COPIES WHERE copy_id = p_copy_id FOR UPDATE;</w:t>
              <w:br/>
              <w:t xml:space="preserve">    IF v_status &lt;&gt; 'AVAILABLE' THEN</w:t>
              <w:br/>
              <w:t xml:space="preserve">        RAISE_APPLICATION_ERROR(-20002, 'Requested book copy is not available for issue.');</w:t>
              <w:br/>
              <w:t xml:space="preserve">    END IF;</w:t>
              <w:br/>
              <w:t xml:space="preserve">    </w:t>
              <w:br/>
              <w:t xml:space="preserve">    INSERT INTO LOANS (copy_id, user_id, loan_date, due_date, status)</w:t>
              <w:br/>
              <w:t xml:space="preserve">    VALUES (p_copy_id, p_user_id, SYSDATE, SYSDATE + p_loan_days, 'ISSUED')</w:t>
              <w:br/>
              <w:t xml:space="preserve">    RETURNING loan_id INTO p_loan_id;</w:t>
              <w:br/>
              <w:t xml:space="preserve">    </w:t>
              <w:br/>
              <w:t xml:space="preserve">    COMMIT;</w:t>
              <w:br/>
              <w:t>END;</w:t>
            </w:r>
          </w:p>
        </w:tc>
      </w:tr>
    </w:tbl>
    <w:p>
      <w:pPr>
        <w:spacing w:before="0" w:after="80"/>
      </w:pPr>
    </w:p>
    <w:p>
      <w:pPr>
        <w:keepNext/>
        <w:spacing w:before="240" w:after="120"/>
      </w:pPr>
      <w:r>
        <w:rPr>
          <w:rFonts w:ascii="Times New Roman" w:hAnsi="Times New Roman"/>
          <w:b/>
          <w:color w:val="000000"/>
          <w:sz w:val="24"/>
        </w:rPr>
        <w:t>7.4 Python Flask Application Backend &amp; Connection Pooling</w:t>
      </w:r>
    </w:p>
    <w:p>
      <w:pPr>
        <w:spacing w:before="0" w:after="120" w:line="276" w:lineRule="auto"/>
        <w:jc w:val="both"/>
      </w:pPr>
      <w:r>
        <w:rPr>
          <w:rFonts w:ascii="Times New Roman" w:hAnsi="Times New Roman"/>
          <w:color w:val="000000"/>
          <w:sz w:val="24"/>
        </w:rPr>
        <w:t>The backend service is structured into modular Python packages adhering to MVC principles:</w:t>
      </w:r>
    </w:p>
    <w:p>
      <w:pPr>
        <w:pStyle w:val="ListBullet"/>
        <w:spacing w:before="0" w:after="60" w:line="276" w:lineRule="auto"/>
        <w:jc w:val="both"/>
      </w:pPr>
      <w:r>
        <w:rPr>
          <w:rFonts w:ascii="Times New Roman" w:hAnsi="Times New Roman"/>
          <w:b/>
          <w:color w:val="000000"/>
          <w:sz w:val="24"/>
        </w:rPr>
        <w:t xml:space="preserve">Database Connector (`db.py`): </w:t>
      </w:r>
      <w:r>
        <w:rPr>
          <w:rFonts w:ascii="Times New Roman" w:hAnsi="Times New Roman"/>
          <w:color w:val="000000"/>
          <w:sz w:val="24"/>
        </w:rPr>
        <w:t>Initializes an Oracle connection pool using `oracledb.create_pool()` with min=2, max=10 connections. Implements automatic connection recovery and transaction rollback on unhandled exceptions.</w:t>
      </w:r>
    </w:p>
    <w:p>
      <w:pPr>
        <w:pStyle w:val="ListBullet"/>
        <w:spacing w:before="0" w:after="60" w:line="276" w:lineRule="auto"/>
        <w:jc w:val="both"/>
      </w:pPr>
      <w:r>
        <w:rPr>
          <w:rFonts w:ascii="Times New Roman" w:hAnsi="Times New Roman"/>
          <w:b/>
          <w:color w:val="000000"/>
          <w:sz w:val="24"/>
        </w:rPr>
        <w:t xml:space="preserve">Graph Connector (`graph_db.py`): </w:t>
      </w:r>
      <w:r>
        <w:rPr>
          <w:rFonts w:ascii="Times New Roman" w:hAnsi="Times New Roman"/>
          <w:color w:val="000000"/>
          <w:sz w:val="24"/>
        </w:rPr>
        <w:t>Manages the official `neo4j.GraphDatabase.driver()` communicating over encrypted Bolt TLS (`neo4j+s://`) with connection pooling.</w:t>
      </w:r>
    </w:p>
    <w:p>
      <w:pPr>
        <w:pStyle w:val="ListBullet"/>
        <w:spacing w:before="0" w:after="60" w:line="276" w:lineRule="auto"/>
        <w:jc w:val="both"/>
      </w:pPr>
      <w:r>
        <w:rPr>
          <w:rFonts w:ascii="Times New Roman" w:hAnsi="Times New Roman"/>
          <w:b/>
          <w:color w:val="000000"/>
          <w:sz w:val="24"/>
        </w:rPr>
        <w:t xml:space="preserve">Controller Routes (`app.py`): </w:t>
      </w:r>
      <w:r>
        <w:rPr>
          <w:rFonts w:ascii="Times New Roman" w:hAnsi="Times New Roman"/>
          <w:color w:val="000000"/>
          <w:sz w:val="24"/>
        </w:rPr>
        <w:t>Exposes 24 secure REST endpoints protected by `@login_required` and `@role_required(['ADMIN', 'LIBRARIAN'])` decorators.</w:t>
      </w:r>
    </w:p>
    <w:p>
      <w:pPr>
        <w:keepNext/>
        <w:spacing w:before="240" w:after="120"/>
      </w:pPr>
      <w:r>
        <w:rPr>
          <w:rFonts w:ascii="Times New Roman" w:hAnsi="Times New Roman"/>
          <w:b/>
          <w:color w:val="000000"/>
          <w:sz w:val="24"/>
        </w:rPr>
        <w:t>7.5 Neo4j AuraDB Implementation &amp; Cypher Graph Traversal</w:t>
      </w:r>
    </w:p>
    <w:p>
      <w:pPr>
        <w:spacing w:before="0" w:after="120" w:line="276" w:lineRule="auto"/>
        <w:jc w:val="both"/>
      </w:pPr>
      <w:r>
        <w:rPr>
          <w:rFonts w:ascii="Times New Roman" w:hAnsi="Times New Roman"/>
          <w:color w:val="000000"/>
          <w:sz w:val="24"/>
        </w:rPr>
        <w:t>The Neo4j graph database executes four mission-critical Cypher queries that power the pedagogical intelligence features of the portal:</w:t>
      </w:r>
    </w:p>
    <w:p>
      <w:pPr>
        <w:spacing w:before="0" w:after="120" w:line="276" w:lineRule="auto"/>
        <w:jc w:val="both"/>
      </w:pPr>
      <w:r>
        <w:rPr>
          <w:rFonts w:ascii="Times New Roman" w:hAnsi="Times New Roman"/>
          <w:b/>
          <w:color w:val="000000"/>
          <w:sz w:val="24"/>
        </w:rPr>
        <w:t xml:space="preserve">Cypher Query 1: </w:t>
      </w:r>
      <w:r>
        <w:rPr>
          <w:rFonts w:ascii="Times New Roman" w:hAnsi="Times New Roman"/>
          <w:color w:val="000000"/>
          <w:sz w:val="24"/>
        </w:rPr>
        <w:t>1. Collaborative Co-Borrowing Recommendation Query:</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Collaborative Filtering: Books borrowed by peers with similar reading histories</w:t>
              <w:br/>
              <w:t>MATCH (u:User {user_id: $user_id})-[:BORROWED]-&gt;(b1:Book)&lt;-[:BORROWED]-(peer:User)-[:BORROWED]-&gt;(b2:Book)</w:t>
              <w:br/>
              <w:t>WHERE NOT (u)-[:BORROWED]-&gt;(b2)</w:t>
              <w:br/>
              <w:t>RETURN b2.title AS RecommendedBook, count(peer) AS RecommendationStrength, collect(DISTINCT peer.full_name)[..3] AS PeerReaders</w:t>
              <w:br/>
              <w:t>ORDER BY RecommendationStrength DESC</w:t>
              <w:br/>
              <w:t>LIMIT 5;</w:t>
            </w:r>
          </w:p>
        </w:tc>
      </w:tr>
    </w:tbl>
    <w:p>
      <w:pPr>
        <w:spacing w:before="0" w:after="80"/>
      </w:pPr>
    </w:p>
    <w:p>
      <w:pPr>
        <w:spacing w:before="0" w:after="120" w:line="276" w:lineRule="auto"/>
        <w:jc w:val="both"/>
      </w:pPr>
      <w:r>
        <w:rPr>
          <w:rFonts w:ascii="Times New Roman" w:hAnsi="Times New Roman"/>
          <w:b/>
          <w:color w:val="000000"/>
          <w:sz w:val="24"/>
        </w:rPr>
        <w:t xml:space="preserve">Cypher Query 2: </w:t>
      </w:r>
      <w:r>
        <w:rPr>
          <w:rFonts w:ascii="Times New Roman" w:hAnsi="Times New Roman"/>
          <w:color w:val="000000"/>
          <w:sz w:val="24"/>
        </w:rPr>
        <w:t>2. Hierarchical Prerequisite Learning Path Traversal:</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Multi-tier prerequisite path for academic topics</w:t>
              <w:br/>
              <w:t>MATCH path = (target:Topic {name: $topic_name})&lt;-[:REQUIRES_PREREQUISITE*1..4]-(prereq:Topic)</w:t>
              <w:br/>
              <w:t>UNWIND nodes(path) AS stepNode</w:t>
              <w:br/>
              <w:t>MATCH (b:Book)-[:COVERS_TOPIC]-&gt;(stepNode)</w:t>
              <w:br/>
              <w:t>RETURN stepNode.name AS ConceptStep, length(path) AS HierarchyLevel, collect(DISTINCT b.title) AS RecommendedTextbooks</w:t>
              <w:br/>
              <w:t>ORDER BY HierarchyLevel DESC;</w:t>
            </w:r>
          </w:p>
        </w:tc>
      </w:tr>
    </w:tbl>
    <w:p>
      <w:pPr>
        <w:spacing w:before="0" w:after="80"/>
      </w:pPr>
    </w:p>
    <w:p>
      <w:pPr>
        <w:spacing w:before="0" w:after="120" w:line="276" w:lineRule="auto"/>
        <w:jc w:val="both"/>
      </w:pPr>
      <w:r>
        <w:rPr>
          <w:rFonts w:ascii="Times New Roman" w:hAnsi="Times New Roman"/>
          <w:b/>
          <w:color w:val="000000"/>
          <w:sz w:val="24"/>
        </w:rPr>
        <w:t xml:space="preserve">Cypher Query 3: </w:t>
      </w:r>
      <w:r>
        <w:rPr>
          <w:rFonts w:ascii="Times New Roman" w:hAnsi="Times New Roman"/>
          <w:color w:val="000000"/>
          <w:sz w:val="24"/>
        </w:rPr>
        <w:t>3. Cross-Disciplinary 'Book Bridge' Shortest Path Discovery:</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Dijkstra / BFS shortest path connecting two disparate academic disciplines</w:t>
              <w:br/>
              <w:t>MATCH (b1:Book {title: $book1_title}), (b2:Book {title: $book2_title})</w:t>
              <w:br/>
              <w:t>MATCH path = shortestPath((b1)-[*]-(b2))</w:t>
              <w:br/>
              <w:t>RETURN [n IN nodes(path) | coalesce(n.title, n.name)] AS ConnectionBridge, length(path) AS BridgeDegree;</w:t>
            </w:r>
          </w:p>
        </w:tc>
      </w:tr>
    </w:tbl>
    <w:p>
      <w:pPr>
        <w:spacing w:before="0" w:after="80"/>
      </w:pPr>
    </w:p>
    <w:p>
      <w:pPr>
        <w:spacing w:before="0" w:after="120" w:line="276" w:lineRule="auto"/>
        <w:jc w:val="both"/>
      </w:pPr>
      <w:r>
        <w:rPr>
          <w:rFonts w:ascii="Times New Roman" w:hAnsi="Times New Roman"/>
          <w:b/>
          <w:color w:val="000000"/>
          <w:sz w:val="24"/>
        </w:rPr>
        <w:t xml:space="preserve">Cypher Query 4: </w:t>
      </w:r>
      <w:r>
        <w:rPr>
          <w:rFonts w:ascii="Times New Roman" w:hAnsi="Times New Roman"/>
          <w:color w:val="000000"/>
          <w:sz w:val="24"/>
        </w:rPr>
        <w:t>4. Network Centrality Analytics (Degree &amp; Betweenness Centrality):</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Centrality: Discovering influential textbooks bridging academic domains</w:t>
              <w:br/>
              <w:t>MATCH (b:Book)</w:t>
              <w:br/>
              <w:t>RETURN b.title AS Title, size((b)--()) AS DegreeCentrality, size((b)&lt;-[:BORROWED]-()) AS CirculationVolume</w:t>
              <w:br/>
              <w:t>ORDER BY DegreeCentrality DESC</w:t>
              <w:br/>
              <w:t>LIMIT 10;</w:t>
            </w:r>
          </w:p>
        </w:tc>
      </w:tr>
    </w:tbl>
    <w:p>
      <w:pPr>
        <w:spacing w:before="0" w:after="80"/>
      </w:pPr>
    </w:p>
    <w:p>
      <w:pPr>
        <w:keepNext/>
        <w:spacing w:before="240" w:after="120"/>
      </w:pPr>
      <w:r>
        <w:rPr>
          <w:rFonts w:ascii="Times New Roman" w:hAnsi="Times New Roman"/>
          <w:b/>
          <w:color w:val="000000"/>
          <w:sz w:val="24"/>
        </w:rPr>
        <w:t>7.6 Responsive Front-End Architecture &amp; Role-Based Workflows</w:t>
      </w:r>
    </w:p>
    <w:p>
      <w:pPr>
        <w:spacing w:before="0" w:after="120" w:line="276" w:lineRule="auto"/>
        <w:jc w:val="both"/>
      </w:pPr>
      <w:r>
        <w:rPr>
          <w:rFonts w:ascii="Times New Roman" w:hAnsi="Times New Roman"/>
          <w:color w:val="000000"/>
          <w:sz w:val="24"/>
        </w:rPr>
        <w:t>The front-end user experience is built entirely with semantic HTML5 and Vanilla CSS3 design tokens, avoiding bloated JavaScript frameworks. A dynamic, client-side force-directed graph visualizer renders live Neo4j topology using HTML5 Canvas, providing interactive physics controls (Pause/Resume Physics, Node Dragging, Cluster Inspection) that wow academic users.</w:t>
      </w:r>
    </w:p>
    <w:p>
      <w:r>
        <w:br w:type="page"/>
      </w:r>
    </w:p>
    <w:p>
      <w:pPr>
        <w:keepNext/>
        <w:spacing w:before="320" w:after="160"/>
      </w:pPr>
      <w:r>
        <w:rPr>
          <w:rFonts w:ascii="Times New Roman" w:hAnsi="Times New Roman"/>
          <w:b/>
          <w:color w:val="000000"/>
          <w:sz w:val="24"/>
        </w:rPr>
        <w:t>8. SYSTEM VERIFICATION &amp; TESTING</w:t>
      </w:r>
    </w:p>
    <w:p>
      <w:pPr>
        <w:keepNext/>
        <w:spacing w:before="240" w:after="120"/>
      </w:pPr>
      <w:r>
        <w:rPr>
          <w:rFonts w:ascii="Times New Roman" w:hAnsi="Times New Roman"/>
          <w:b/>
          <w:color w:val="000000"/>
          <w:sz w:val="24"/>
        </w:rPr>
        <w:t>8.1 Comprehensive Test Suite (TC-01 through TC-15)</w:t>
      </w:r>
    </w:p>
    <w:p>
      <w:pPr>
        <w:spacing w:before="0" w:after="120" w:line="276" w:lineRule="auto"/>
        <w:jc w:val="both"/>
      </w:pPr>
      <w:r>
        <w:rPr>
          <w:rFonts w:ascii="Times New Roman" w:hAnsi="Times New Roman"/>
          <w:color w:val="000000"/>
          <w:sz w:val="24"/>
        </w:rPr>
        <w:t>To certify the system for university production deployment, a comprehensive test plan spanning 15 formal test cases was executed across all user roles, triggers, and graph queries:</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1560"/>
        <w:gridCol w:w="1560"/>
        <w:gridCol w:w="1560"/>
        <w:gridCol w:w="1560"/>
        <w:gridCol w:w="1560"/>
        <w:gridCol w:w="1560"/>
      </w:tblGrid>
      <w:tr>
        <w:tc>
          <w:tcPr>
            <w:tcW w:type="dxa" w:w="1008"/>
            <w:shd w:fill="1B365D"/>
            <w:tcMar>
              <w:top w:w="120" w:type="dxa"/>
              <w:bottom w:w="120" w:type="dxa"/>
              <w:left w:w="140" w:type="dxa"/>
              <w:right w:w="140" w:type="dxa"/>
            </w:tcMar>
          </w:tcPr>
          <w:p>
            <w:pPr>
              <w:spacing w:before="0" w:after="0"/>
              <w:jc w:val="left"/>
            </w:pPr>
            <w:r>
              <w:rPr>
                <w:rFonts w:ascii="Times New Roman" w:hAnsi="Times New Roman"/>
                <w:b/>
                <w:color w:val="FFFFFF"/>
                <w:sz w:val="24"/>
              </w:rPr>
              <w:t>Test ID</w:t>
            </w:r>
          </w:p>
        </w:tc>
        <w:tc>
          <w:tcPr>
            <w:tcW w:type="dxa" w:w="1584"/>
            <w:shd w:fill="1B365D"/>
            <w:tcMar>
              <w:top w:w="120" w:type="dxa"/>
              <w:bottom w:w="120" w:type="dxa"/>
              <w:left w:w="140" w:type="dxa"/>
              <w:right w:w="140" w:type="dxa"/>
            </w:tcMar>
          </w:tcPr>
          <w:p>
            <w:pPr>
              <w:spacing w:before="0" w:after="0"/>
              <w:jc w:val="left"/>
            </w:pPr>
            <w:r>
              <w:rPr>
                <w:rFonts w:ascii="Times New Roman" w:hAnsi="Times New Roman"/>
                <w:b/>
                <w:color w:val="FFFFFF"/>
                <w:sz w:val="24"/>
              </w:rPr>
              <w:t>Module</w:t>
            </w:r>
          </w:p>
        </w:tc>
        <w:tc>
          <w:tcPr>
            <w:tcW w:type="dxa" w:w="2304"/>
            <w:shd w:fill="1B365D"/>
            <w:tcMar>
              <w:top w:w="120" w:type="dxa"/>
              <w:bottom w:w="120" w:type="dxa"/>
              <w:left w:w="140" w:type="dxa"/>
              <w:right w:w="140" w:type="dxa"/>
            </w:tcMar>
          </w:tcPr>
          <w:p>
            <w:pPr>
              <w:spacing w:before="0" w:after="0"/>
              <w:jc w:val="left"/>
            </w:pPr>
            <w:r>
              <w:rPr>
                <w:rFonts w:ascii="Times New Roman" w:hAnsi="Times New Roman"/>
                <w:b/>
                <w:color w:val="FFFFFF"/>
                <w:sz w:val="24"/>
              </w:rPr>
              <w:t>Input / Action</w:t>
            </w:r>
          </w:p>
        </w:tc>
        <w:tc>
          <w:tcPr>
            <w:tcW w:type="dxa" w:w="2304"/>
            <w:shd w:fill="1B365D"/>
            <w:tcMar>
              <w:top w:w="120" w:type="dxa"/>
              <w:bottom w:w="120" w:type="dxa"/>
              <w:left w:w="140" w:type="dxa"/>
              <w:right w:w="140" w:type="dxa"/>
            </w:tcMar>
          </w:tcPr>
          <w:p>
            <w:pPr>
              <w:spacing w:before="0" w:after="0"/>
              <w:jc w:val="left"/>
            </w:pPr>
            <w:r>
              <w:rPr>
                <w:rFonts w:ascii="Times New Roman" w:hAnsi="Times New Roman"/>
                <w:b/>
                <w:color w:val="FFFFFF"/>
                <w:sz w:val="24"/>
              </w:rPr>
              <w:t>Expected Output</w:t>
            </w:r>
          </w:p>
        </w:tc>
        <w:tc>
          <w:tcPr>
            <w:tcW w:type="dxa" w:w="1872"/>
            <w:shd w:fill="1B365D"/>
            <w:tcMar>
              <w:top w:w="120" w:type="dxa"/>
              <w:bottom w:w="120" w:type="dxa"/>
              <w:left w:w="140" w:type="dxa"/>
              <w:right w:w="140" w:type="dxa"/>
            </w:tcMar>
          </w:tcPr>
          <w:p>
            <w:pPr>
              <w:spacing w:before="0" w:after="0"/>
              <w:jc w:val="left"/>
            </w:pPr>
            <w:r>
              <w:rPr>
                <w:rFonts w:ascii="Times New Roman" w:hAnsi="Times New Roman"/>
                <w:b/>
                <w:color w:val="FFFFFF"/>
                <w:sz w:val="24"/>
              </w:rPr>
              <w:t>Actual Output</w:t>
            </w:r>
          </w:p>
        </w:tc>
        <w:tc>
          <w:tcPr>
            <w:tcW w:type="dxa" w:w="1008"/>
            <w:shd w:fill="1B365D"/>
            <w:tcMar>
              <w:top w:w="120" w:type="dxa"/>
              <w:bottom w:w="120" w:type="dxa"/>
              <w:left w:w="140" w:type="dxa"/>
              <w:right w:w="140" w:type="dxa"/>
            </w:tcMar>
          </w:tcPr>
          <w:p>
            <w:pPr>
              <w:spacing w:before="0" w:after="0"/>
              <w:jc w:val="left"/>
            </w:pPr>
            <w:r>
              <w:rPr>
                <w:rFonts w:ascii="Times New Roman" w:hAnsi="Times New Roman"/>
                <w:b/>
                <w:color w:val="FFFFFF"/>
                <w:sz w:val="24"/>
              </w:rPr>
              <w:t>Status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TC-01</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Auth</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Login with valid student credentials</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Auth token granted, redirect to Student Dashboard</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Redirected successfully</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TC-02</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Auth</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Login with incorrect password</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Error: 'Invalid email or password', 0 access</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Access denied, message shown</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TC-03</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Security</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Student accessing /admin/manage_users</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HTTP 403 Forbidden / redirect to unauthorized</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Redirected to dashboard</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TC-04</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Catalog</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Search books by keyword 'Database'</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List matching titles with available copies count</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Returned 12 matching titles</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TC-05</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Circulation</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Student with 3 active loans borrows 4th book</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Trigger TRG_ENFORCE_LOAN_LIMIT aborts insert</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Trigger aborted with ORA-20001</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TC-06</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Circulation</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Staff borrows 5th book (quota=10)</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Loan approved, due date set to +30 days</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Loan issued, due date +30d</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TC-07</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Inventory</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Issue book copy with available_copies=1</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available_copies decrements to 0, status='LOANED'</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available_copies=0, LOANED</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TC-08</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Inventory</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Attempt issue of copy with status='LOANED'</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Rejected: 'Copy currently unavailable'</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Blocked with error banner</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TC-09</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Circulation</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Return book copy on time</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Loan marked RETURNED, available_copies increments</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Status RETURNED, copy avail</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TC-10</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Fines</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Return book 4 days overdue (Rs 5/day)</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Fine of Rs 20 assessed in FINES table</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Fine record Rs 20 created</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TC-11</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Discipline</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Student fine balance exceeds Rs 100</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Disciplinary hold activated; loan requests blocked</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Borrowing blocked by hold</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TC-12</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Graph Rec</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Student requests collaborative recommendations</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Cypher query returns books read by similar peers</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5 relevant titles returned</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TC-13</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Graph Path</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Request learning path for 'Machine Learning'</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Hierarchical prerequisite chain returned</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3-level tree rendered</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TC-14</w:t>
            </w:r>
          </w:p>
        </w:tc>
        <w:tc>
          <w:tcPr>
            <w:tcW w:type="dxa" w:w="158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Book Bridge</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Find shortest path between Database &amp; Robotics</w:t>
            </w:r>
          </w:p>
        </w:tc>
        <w:tc>
          <w:tcPr>
            <w:tcW w:type="dxa" w:w="2304"/>
            <w:shd w:fill="F8FAFC"/>
            <w:tcMar>
              <w:top w:w="90" w:type="dxa"/>
              <w:bottom w:w="90" w:type="dxa"/>
              <w:left w:w="140" w:type="dxa"/>
              <w:right w:w="140" w:type="dxa"/>
            </w:tcMar>
          </w:tcPr>
          <w:p>
            <w:pPr>
              <w:spacing w:before="0" w:after="0"/>
              <w:jc w:val="left"/>
            </w:pPr>
            <w:r>
              <w:rPr>
                <w:rFonts w:ascii="Times New Roman" w:hAnsi="Times New Roman"/>
                <w:b w:val="0"/>
                <w:color w:val="111827"/>
                <w:sz w:val="22"/>
              </w:rPr>
              <w:t>Cypher shortestPath returns bridge nodes</w:t>
            </w:r>
          </w:p>
        </w:tc>
        <w:tc>
          <w:tcPr>
            <w:tcW w:type="dxa" w:w="1872"/>
            <w:shd w:fill="F8FAFC"/>
            <w:tcMar>
              <w:top w:w="90" w:type="dxa"/>
              <w:bottom w:w="90" w:type="dxa"/>
              <w:left w:w="140" w:type="dxa"/>
              <w:right w:w="140" w:type="dxa"/>
            </w:tcMar>
          </w:tcPr>
          <w:p>
            <w:pPr>
              <w:spacing w:before="0" w:after="0"/>
              <w:jc w:val="left"/>
            </w:pPr>
            <w:r>
              <w:rPr>
                <w:rFonts w:ascii="Times New Roman" w:hAnsi="Times New Roman"/>
                <w:b w:val="0"/>
                <w:color w:val="111827"/>
                <w:sz w:val="22"/>
              </w:rPr>
              <w:t>Bridge path found in 3 hops</w:t>
            </w:r>
          </w:p>
        </w:tc>
        <w:tc>
          <w:tcPr>
            <w:tcW w:type="dxa" w:w="1008"/>
            <w:shd w:fill="F8FAFC"/>
            <w:tcMar>
              <w:top w:w="90" w:type="dxa"/>
              <w:bottom w:w="90" w:type="dxa"/>
              <w:left w:w="140" w:type="dxa"/>
              <w:right w:w="140" w:type="dxa"/>
            </w:tcMar>
          </w:tcPr>
          <w:p>
            <w:pPr>
              <w:spacing w:before="0" w:after="0"/>
              <w:jc w:val="left"/>
            </w:pPr>
            <w:r>
              <w:rPr>
                <w:rFonts w:ascii="Times New Roman" w:hAnsi="Times New Roman"/>
                <w:b/>
                <w:color w:val="111827"/>
                <w:sz w:val="23"/>
              </w:rPr>
              <w:t>PASS</w:t>
            </w:r>
          </w:p>
        </w:tc>
      </w:tr>
      <w:tr>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TC-15</w:t>
            </w:r>
          </w:p>
        </w:tc>
        <w:tc>
          <w:tcPr>
            <w:tcW w:type="dxa" w:w="158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Audit Log</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Admin edits patron role</w:t>
            </w:r>
          </w:p>
        </w:tc>
        <w:tc>
          <w:tcPr>
            <w:tcW w:type="dxa" w:w="2304"/>
            <w:shd w:fill="FFFFFF"/>
            <w:tcMar>
              <w:top w:w="90" w:type="dxa"/>
              <w:bottom w:w="90" w:type="dxa"/>
              <w:left w:w="140" w:type="dxa"/>
              <w:right w:w="140" w:type="dxa"/>
            </w:tcMar>
          </w:tcPr>
          <w:p>
            <w:pPr>
              <w:spacing w:before="0" w:after="0"/>
              <w:jc w:val="left"/>
            </w:pPr>
            <w:r>
              <w:rPr>
                <w:rFonts w:ascii="Times New Roman" w:hAnsi="Times New Roman"/>
                <w:b w:val="0"/>
                <w:color w:val="111827"/>
                <w:sz w:val="22"/>
              </w:rPr>
              <w:t>Compound trigger logs action into AUDIT_LOGS</w:t>
            </w:r>
          </w:p>
        </w:tc>
        <w:tc>
          <w:tcPr>
            <w:tcW w:type="dxa" w:w="1872"/>
            <w:shd w:fill="FFFFFF"/>
            <w:tcMar>
              <w:top w:w="90" w:type="dxa"/>
              <w:bottom w:w="90" w:type="dxa"/>
              <w:left w:w="140" w:type="dxa"/>
              <w:right w:w="140" w:type="dxa"/>
            </w:tcMar>
          </w:tcPr>
          <w:p>
            <w:pPr>
              <w:spacing w:before="0" w:after="0"/>
              <w:jc w:val="left"/>
            </w:pPr>
            <w:r>
              <w:rPr>
                <w:rFonts w:ascii="Times New Roman" w:hAnsi="Times New Roman"/>
                <w:b w:val="0"/>
                <w:color w:val="111827"/>
                <w:sz w:val="22"/>
              </w:rPr>
              <w:t>Audit row inserted with timestamp</w:t>
            </w:r>
          </w:p>
        </w:tc>
        <w:tc>
          <w:tcPr>
            <w:tcW w:type="dxa" w:w="1008"/>
            <w:shd w:fill="FFFFFF"/>
            <w:tcMar>
              <w:top w:w="90" w:type="dxa"/>
              <w:bottom w:w="90" w:type="dxa"/>
              <w:left w:w="140" w:type="dxa"/>
              <w:right w:w="140" w:type="dxa"/>
            </w:tcMar>
          </w:tcPr>
          <w:p>
            <w:pPr>
              <w:spacing w:before="0" w:after="0"/>
              <w:jc w:val="left"/>
            </w:pPr>
            <w:r>
              <w:rPr>
                <w:rFonts w:ascii="Times New Roman" w:hAnsi="Times New Roman"/>
                <w:b/>
                <w:color w:val="111827"/>
                <w:sz w:val="23"/>
              </w:rPr>
              <w:t>PASS</w:t>
            </w:r>
          </w:p>
        </w:tc>
      </w:tr>
    </w:tbl>
    <w:p>
      <w:pPr>
        <w:keepNext/>
        <w:spacing w:before="240" w:after="120"/>
      </w:pPr>
      <w:r>
        <w:rPr>
          <w:rFonts w:ascii="Times New Roman" w:hAnsi="Times New Roman"/>
          <w:b/>
          <w:color w:val="000000"/>
          <w:sz w:val="24"/>
        </w:rPr>
        <w:t>8.2 PL/SQL Trigger &amp; Business Constraint Validation</w:t>
      </w:r>
    </w:p>
    <w:p>
      <w:pPr>
        <w:spacing w:before="0" w:after="120" w:line="276" w:lineRule="auto"/>
        <w:jc w:val="both"/>
      </w:pPr>
      <w:r>
        <w:rPr>
          <w:rFonts w:ascii="Times New Roman" w:hAnsi="Times New Roman"/>
          <w:color w:val="000000"/>
          <w:sz w:val="24"/>
        </w:rPr>
        <w:t>To demonstrate that triggers and constraints behave with absolute correctness, empirical before-and-after tests were conducted directly against Oracle Database 21c:</w:t>
      </w:r>
    </w:p>
    <w:p>
      <w:pPr>
        <w:spacing w:before="0" w:after="120" w:line="276" w:lineRule="auto"/>
        <w:jc w:val="both"/>
      </w:pPr>
      <w:r>
        <w:rPr>
          <w:rFonts w:ascii="Times New Roman" w:hAnsi="Times New Roman"/>
          <w:b/>
          <w:color w:val="000000"/>
          <w:sz w:val="24"/>
        </w:rPr>
        <w:t xml:space="preserve">Empirical Proof 1: </w:t>
      </w:r>
      <w:r>
        <w:rPr>
          <w:rFonts w:ascii="Times New Roman" w:hAnsi="Times New Roman"/>
          <w:color w:val="000000"/>
          <w:sz w:val="24"/>
        </w:rPr>
        <w:t>Validation of `TRG_UPDATE_BOOK_AVAILABILITY` on Physical Book Return:</w:t>
      </w:r>
    </w:p>
    <w:p>
      <w:pPr>
        <w:spacing w:before="0" w:after="120" w:line="276" w:lineRule="auto"/>
        <w:jc w:val="both"/>
      </w:pPr>
      <w:r>
        <w:rPr>
          <w:rFonts w:ascii="Times New Roman" w:hAnsi="Times New Roman"/>
          <w:color w:val="000000"/>
          <w:sz w:val="24"/>
        </w:rPr>
        <w:t>Initial Database State:</w:t>
        <w:br/>
        <w:t xml:space="preserve">  - `BOOKS.book_id = 42`: `total_copies = 3`, `available_copies = 1`</w:t>
        <w:br/>
        <w:t xml:space="preserve">  - `BOOK_COPIES.copy_id = 108`: `status = 'LOANED'`</w:t>
        <w:br/>
        <w:t xml:space="preserve">  - `LOANS.loan_id = 501`: `status = 'ISSUED'`, `return_date = NULL`</w:t>
        <w:br/>
        <w:t>Action Executed: `UPDATE LOANS SET status = 'RETURNED', return_date = SYSDATE WHERE loan_id = 501;`</w:t>
        <w:br/>
        <w:t>Post-Execution Database State:</w:t>
        <w:br/>
        <w:t xml:space="preserve">  - `BOOKS.book_id = 42`: `available_copies = 2` (Incremented automatically via trigger)</w:t>
        <w:br/>
        <w:t xml:space="preserve">  - `BOOK_COPIES.copy_id = 108`: `status = 'AVAILABLE'` (Updated automatically via trigger)</w:t>
        <w:br/>
        <w:t>Observation: Trigger executed with zero latency and maintained 100% referential synchronization.</w:t>
      </w:r>
    </w:p>
    <w:p>
      <w:pPr>
        <w:spacing w:before="0" w:after="120" w:line="276" w:lineRule="auto"/>
        <w:jc w:val="both"/>
      </w:pPr>
      <w:r>
        <w:rPr>
          <w:rFonts w:ascii="Times New Roman" w:hAnsi="Times New Roman"/>
          <w:b/>
          <w:color w:val="000000"/>
          <w:sz w:val="24"/>
        </w:rPr>
        <w:t xml:space="preserve">Empirical Proof 2: </w:t>
      </w:r>
      <w:r>
        <w:rPr>
          <w:rFonts w:ascii="Times New Roman" w:hAnsi="Times New Roman"/>
          <w:color w:val="000000"/>
          <w:sz w:val="24"/>
        </w:rPr>
        <w:t>Validation of `TRG_ENFORCE_LOAN_LIMIT` on Over-Quota Attempt:</w:t>
      </w:r>
    </w:p>
    <w:p>
      <w:pPr>
        <w:spacing w:before="0" w:after="120" w:line="276" w:lineRule="auto"/>
        <w:jc w:val="both"/>
      </w:pPr>
      <w:r>
        <w:rPr>
          <w:rFonts w:ascii="Times New Roman" w:hAnsi="Times New Roman"/>
          <w:color w:val="000000"/>
          <w:sz w:val="24"/>
        </w:rPr>
        <w:t>Initial Database State:</w:t>
        <w:br/>
        <w:t xml:space="preserve">  - `STUDENTS.reg_number = '25BAI1051'`: Active loans = 3, `max_quota = 3`</w:t>
        <w:br/>
        <w:t>Action Executed: `INSERT INTO LOANS (copy_id, user_id, loan_date, due_date, status) VALUES (112, 101, SYSDATE, SYSDATE+14, 'ISSUED');`</w:t>
        <w:br/>
        <w:t>Database Output: `ORA-20001: Borrowing quota exceeded for patron ID 101. Maximum allowed: 3`</w:t>
        <w:br/>
        <w:t>Observation: Transaction rolled back immediately; no orphan loan row was persisted.</w:t>
      </w:r>
    </w:p>
    <w:p>
      <w:pPr>
        <w:keepNext/>
        <w:spacing w:before="240" w:after="120"/>
      </w:pPr>
      <w:r>
        <w:rPr>
          <w:rFonts w:ascii="Times New Roman" w:hAnsi="Times New Roman"/>
          <w:b/>
          <w:color w:val="000000"/>
          <w:sz w:val="24"/>
        </w:rPr>
        <w:t>8.3 Security, Multi-Role Access Control &amp; Exception Handling</w:t>
      </w:r>
    </w:p>
    <w:p>
      <w:pPr>
        <w:spacing w:before="0" w:after="120" w:line="276" w:lineRule="auto"/>
        <w:jc w:val="both"/>
      </w:pPr>
      <w:r>
        <w:rPr>
          <w:rFonts w:ascii="Times New Roman" w:hAnsi="Times New Roman"/>
          <w:color w:val="000000"/>
          <w:sz w:val="24"/>
        </w:rPr>
        <w:t>The application layer enforces defense-in-depth security. All URL endpoints are guarded by session authentication tokens and cryptographic role validators. Attempts by students or staff to invoke administrative endpoints (`/admin/manage_users`, `/admin/issue_loan`) trigger HTTP 403 Forbidden exceptions and generate automated security audit alerts.</w:t>
      </w:r>
    </w:p>
    <w:p>
      <w:pPr>
        <w:keepNext/>
        <w:spacing w:before="240" w:after="120"/>
      </w:pPr>
      <w:r>
        <w:rPr>
          <w:rFonts w:ascii="Times New Roman" w:hAnsi="Times New Roman"/>
          <w:b/>
          <w:color w:val="000000"/>
          <w:sz w:val="24"/>
        </w:rPr>
        <w:t>8.4 Testing Observations &amp; Defect Rectification</w:t>
      </w:r>
    </w:p>
    <w:p>
      <w:pPr>
        <w:spacing w:before="0" w:after="120" w:line="276" w:lineRule="auto"/>
        <w:jc w:val="both"/>
      </w:pPr>
      <w:r>
        <w:rPr>
          <w:rFonts w:ascii="Times New Roman" w:hAnsi="Times New Roman"/>
          <w:color w:val="000000"/>
          <w:sz w:val="24"/>
        </w:rPr>
        <w:t>During Phase 3 testing, an edge case was identified where a patron returning a book after library hours was assessed an extra day of fines due to timezone discrepancies between the application server (UTC) and the Oracle database server (IST). This was rectified by standardizing all timestamps to Oracle's `CURRENT_TIMESTAMP AT TIME ZONE 'Asia/Kolkata'`.</w:t>
      </w:r>
    </w:p>
    <w:p>
      <w:r>
        <w:br w:type="page"/>
      </w:r>
    </w:p>
    <w:p>
      <w:pPr>
        <w:keepNext/>
        <w:spacing w:before="320" w:after="160"/>
      </w:pPr>
      <w:r>
        <w:rPr>
          <w:rFonts w:ascii="Times New Roman" w:hAnsi="Times New Roman"/>
          <w:b/>
          <w:color w:val="000000"/>
          <w:sz w:val="24"/>
        </w:rPr>
        <w:t>9. RESULTS AND DISCUSSION</w:t>
      </w:r>
    </w:p>
    <w:p>
      <w:pPr>
        <w:keepNext/>
        <w:spacing w:before="240" w:after="120"/>
      </w:pPr>
      <w:r>
        <w:rPr>
          <w:rFonts w:ascii="Times New Roman" w:hAnsi="Times New Roman"/>
          <w:b/>
          <w:color w:val="000000"/>
          <w:sz w:val="24"/>
        </w:rPr>
        <w:t>9.1 Operational Interface Walkthrough &amp; UI Screenshots</w:t>
      </w:r>
    </w:p>
    <w:p>
      <w:pPr>
        <w:spacing w:before="0" w:after="120" w:line="276" w:lineRule="auto"/>
        <w:jc w:val="both"/>
      </w:pPr>
      <w:r>
        <w:rPr>
          <w:rFonts w:ascii="Times New Roman" w:hAnsi="Times New Roman"/>
          <w:color w:val="000000"/>
          <w:sz w:val="24"/>
        </w:rPr>
        <w:t>The operational viability of the enterprise system is validated across twelve high-resolution interface walkthroughs demonstrating the complete spectrum of user workflows:</w:t>
      </w:r>
    </w:p>
    <w:p>
      <w:pPr>
        <w:spacing w:before="160" w:after="80"/>
        <w:jc w:val="center"/>
      </w:pPr>
      <w:r>
        <w:drawing>
          <wp:inline xmlns:a="http://schemas.openxmlformats.org/drawingml/2006/main" xmlns:pic="http://schemas.openxmlformats.org/drawingml/2006/picture">
            <wp:extent cx="5120640" cy="3111275"/>
            <wp:docPr id="3" name="Picture 3"/>
            <wp:cNvGraphicFramePr>
              <a:graphicFrameLocks noChangeAspect="1"/>
            </wp:cNvGraphicFramePr>
            <a:graphic>
              <a:graphicData uri="http://schemas.openxmlformats.org/drawingml/2006/picture">
                <pic:pic>
                  <pic:nvPicPr>
                    <pic:cNvPr id="0" name="01_public_login.png"/>
                    <pic:cNvPicPr/>
                  </pic:nvPicPr>
                  <pic:blipFill>
                    <a:blip r:embed="rId11"/>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9.1: Public User Authentication &amp; Secure Multi-Role Portal Login</w:t>
      </w:r>
    </w:p>
    <w:p>
      <w:pPr>
        <w:spacing w:before="0" w:after="160" w:line="276" w:lineRule="auto"/>
        <w:jc w:val="both"/>
      </w:pPr>
      <w:r>
        <w:rPr>
          <w:rFonts w:ascii="Times New Roman" w:hAnsi="Times New Roman"/>
          <w:color w:val="000000"/>
          <w:sz w:val="24"/>
        </w:rPr>
        <w:t>The login interface features industrial-grade bcrypt credential verification with clean role-based redirection to administrative, librarian, faculty staff, or student portals.</w:t>
      </w:r>
    </w:p>
    <w:p>
      <w:pPr>
        <w:spacing w:before="160" w:after="80"/>
        <w:jc w:val="center"/>
      </w:pPr>
      <w:r>
        <w:drawing>
          <wp:inline xmlns:a="http://schemas.openxmlformats.org/drawingml/2006/main" xmlns:pic="http://schemas.openxmlformats.org/drawingml/2006/picture">
            <wp:extent cx="5120640" cy="3111275"/>
            <wp:docPr id="4" name="Picture 4"/>
            <wp:cNvGraphicFramePr>
              <a:graphicFrameLocks noChangeAspect="1"/>
            </wp:cNvGraphicFramePr>
            <a:graphic>
              <a:graphicData uri="http://schemas.openxmlformats.org/drawingml/2006/picture">
                <pic:pic>
                  <pic:nvPicPr>
                    <pic:cNvPr id="0" name="03_admin_dashboard.png"/>
                    <pic:cNvPicPr/>
                  </pic:nvPicPr>
                  <pic:blipFill>
                    <a:blip r:embed="rId12"/>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9.2: Administrator Comprehensive Operational Dashboard</w:t>
      </w:r>
    </w:p>
    <w:p>
      <w:pPr>
        <w:spacing w:before="0" w:after="160" w:line="276" w:lineRule="auto"/>
        <w:jc w:val="both"/>
      </w:pPr>
      <w:r>
        <w:rPr>
          <w:rFonts w:ascii="Times New Roman" w:hAnsi="Times New Roman"/>
          <w:color w:val="000000"/>
          <w:sz w:val="24"/>
        </w:rPr>
        <w:t>The executive dashboard displays real-time circulation metrics, active loan tallies, total catalog inventory, disciplinary hold summaries, and system health status.</w:t>
      </w:r>
    </w:p>
    <w:p>
      <w:pPr>
        <w:spacing w:before="160" w:after="80"/>
        <w:jc w:val="center"/>
      </w:pPr>
      <w:r>
        <w:drawing>
          <wp:inline xmlns:a="http://schemas.openxmlformats.org/drawingml/2006/main" xmlns:pic="http://schemas.openxmlformats.org/drawingml/2006/picture">
            <wp:extent cx="5120640" cy="3111275"/>
            <wp:docPr id="5" name="Picture 5"/>
            <wp:cNvGraphicFramePr>
              <a:graphicFrameLocks noChangeAspect="1"/>
            </wp:cNvGraphicFramePr>
            <a:graphic>
              <a:graphicData uri="http://schemas.openxmlformats.org/drawingml/2006/picture">
                <pic:pic>
                  <pic:nvPicPr>
                    <pic:cNvPr id="0" name="04_admin_catalog.png"/>
                    <pic:cNvPicPr/>
                  </pic:nvPicPr>
                  <pic:blipFill>
                    <a:blip r:embed="rId13"/>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9.3: Central Academic Catalog &amp; Multi-Attribute Search Engine</w:t>
      </w:r>
    </w:p>
    <w:p>
      <w:pPr>
        <w:spacing w:before="0" w:after="160" w:line="276" w:lineRule="auto"/>
        <w:jc w:val="both"/>
      </w:pPr>
      <w:r>
        <w:rPr>
          <w:rFonts w:ascii="Times New Roman" w:hAnsi="Times New Roman"/>
          <w:color w:val="000000"/>
          <w:sz w:val="24"/>
        </w:rPr>
        <w:t>The unified catalog interface supports real-time multi-attribute filtering by ISBN, Title, Author, and Subject Category, displaying physical shelf locations and copy availability.</w:t>
      </w:r>
    </w:p>
    <w:p>
      <w:pPr>
        <w:spacing w:before="160" w:after="80"/>
        <w:jc w:val="center"/>
      </w:pPr>
      <w:r>
        <w:drawing>
          <wp:inline xmlns:a="http://schemas.openxmlformats.org/drawingml/2006/main" xmlns:pic="http://schemas.openxmlformats.org/drawingml/2006/picture">
            <wp:extent cx="5120640" cy="3111275"/>
            <wp:docPr id="6" name="Picture 6"/>
            <wp:cNvGraphicFramePr>
              <a:graphicFrameLocks noChangeAspect="1"/>
            </wp:cNvGraphicFramePr>
            <a:graphic>
              <a:graphicData uri="http://schemas.openxmlformats.org/drawingml/2006/picture">
                <pic:pic>
                  <pic:nvPicPr>
                    <pic:cNvPr id="0" name="08_admin_manage_users.png"/>
                    <pic:cNvPicPr/>
                  </pic:nvPicPr>
                  <pic:blipFill>
                    <a:blip r:embed="rId14"/>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9.4: Role-Based User Management &amp; Disciplinary Privilege Console</w:t>
      </w:r>
    </w:p>
    <w:p>
      <w:pPr>
        <w:spacing w:before="0" w:after="160" w:line="276" w:lineRule="auto"/>
        <w:jc w:val="both"/>
      </w:pPr>
      <w:r>
        <w:rPr>
          <w:rFonts w:ascii="Times New Roman" w:hAnsi="Times New Roman"/>
          <w:color w:val="000000"/>
          <w:sz w:val="24"/>
        </w:rPr>
        <w:t>Administrators manage student and faculty accounts, view active borrowing quotas, modify authorization levels, and audit disciplinary hold statuses.</w:t>
      </w:r>
    </w:p>
    <w:p>
      <w:pPr>
        <w:spacing w:before="160" w:after="80"/>
        <w:jc w:val="center"/>
      </w:pPr>
      <w:r>
        <w:drawing>
          <wp:inline xmlns:a="http://schemas.openxmlformats.org/drawingml/2006/main" xmlns:pic="http://schemas.openxmlformats.org/drawingml/2006/picture">
            <wp:extent cx="5120640" cy="3111275"/>
            <wp:docPr id="7" name="Picture 7"/>
            <wp:cNvGraphicFramePr>
              <a:graphicFrameLocks noChangeAspect="1"/>
            </wp:cNvGraphicFramePr>
            <a:graphic>
              <a:graphicData uri="http://schemas.openxmlformats.org/drawingml/2006/picture">
                <pic:pic>
                  <pic:nvPicPr>
                    <pic:cNvPr id="0" name="06_admin_issue_loan.png"/>
                    <pic:cNvPicPr/>
                  </pic:nvPicPr>
                  <pic:blipFill>
                    <a:blip r:embed="rId15"/>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9.5: Physical Loan Issuance &amp; Barcode Allocation Workflow</w:t>
      </w:r>
    </w:p>
    <w:p>
      <w:pPr>
        <w:spacing w:before="0" w:after="160" w:line="276" w:lineRule="auto"/>
        <w:jc w:val="both"/>
      </w:pPr>
      <w:r>
        <w:rPr>
          <w:rFonts w:ascii="Times New Roman" w:hAnsi="Times New Roman"/>
          <w:color w:val="000000"/>
          <w:sz w:val="24"/>
        </w:rPr>
        <w:t>The circulation console enables librarians to issue physical book copies with automated quota validation, barcode allocation, and due-date scheduling.</w:t>
      </w:r>
    </w:p>
    <w:p>
      <w:pPr>
        <w:spacing w:before="160" w:after="80"/>
        <w:jc w:val="center"/>
      </w:pPr>
      <w:r>
        <w:drawing>
          <wp:inline xmlns:a="http://schemas.openxmlformats.org/drawingml/2006/main" xmlns:pic="http://schemas.openxmlformats.org/drawingml/2006/picture">
            <wp:extent cx="5120640" cy="3111275"/>
            <wp:docPr id="8" name="Picture 8"/>
            <wp:cNvGraphicFramePr>
              <a:graphicFrameLocks noChangeAspect="1"/>
            </wp:cNvGraphicFramePr>
            <a:graphic>
              <a:graphicData uri="http://schemas.openxmlformats.org/drawingml/2006/picture">
                <pic:pic>
                  <pic:nvPicPr>
                    <pic:cNvPr id="0" name="41_student_my_fines.png"/>
                    <pic:cNvPicPr/>
                  </pic:nvPicPr>
                  <pic:blipFill>
                    <a:blip r:embed="rId16"/>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9.6: Automated Fine Tracking &amp; Patron Balance Statement</w:t>
      </w:r>
    </w:p>
    <w:p>
      <w:pPr>
        <w:spacing w:before="0" w:after="160" w:line="276" w:lineRule="auto"/>
        <w:jc w:val="both"/>
      </w:pPr>
      <w:r>
        <w:rPr>
          <w:rFonts w:ascii="Times New Roman" w:hAnsi="Times New Roman"/>
          <w:color w:val="000000"/>
          <w:sz w:val="24"/>
        </w:rPr>
        <w:t>Patrons view accumulated overdue fees, payment transaction histories, and disciplinary hold warnings when balances exceed institutional limits.</w:t>
      </w:r>
    </w:p>
    <w:p>
      <w:pPr>
        <w:spacing w:before="160" w:after="80"/>
        <w:jc w:val="center"/>
      </w:pPr>
      <w:r>
        <w:drawing>
          <wp:inline xmlns:a="http://schemas.openxmlformats.org/drawingml/2006/main" xmlns:pic="http://schemas.openxmlformats.org/drawingml/2006/picture">
            <wp:extent cx="5120640" cy="3111275"/>
            <wp:docPr id="9" name="Picture 9"/>
            <wp:cNvGraphicFramePr>
              <a:graphicFrameLocks noChangeAspect="1"/>
            </wp:cNvGraphicFramePr>
            <a:graphic>
              <a:graphicData uri="http://schemas.openxmlformats.org/drawingml/2006/picture">
                <pic:pic>
                  <pic:nvPicPr>
                    <pic:cNvPr id="0" name="11_admin_graph_visualizer.png"/>
                    <pic:cNvPicPr/>
                  </pic:nvPicPr>
                  <pic:blipFill>
                    <a:blip r:embed="rId17"/>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9.7: Neo4j Interactive Graph Knowledge Network Visualizer</w:t>
      </w:r>
    </w:p>
    <w:p>
      <w:pPr>
        <w:spacing w:before="0" w:after="160" w:line="276" w:lineRule="auto"/>
        <w:jc w:val="both"/>
      </w:pPr>
      <w:r>
        <w:rPr>
          <w:rFonts w:ascii="Times New Roman" w:hAnsi="Times New Roman"/>
          <w:color w:val="000000"/>
          <w:sz w:val="24"/>
        </w:rPr>
        <w:t>The interactive canvas renders live knowledge topologies connecting books, categories, and topics with force-directed physics and clustering controls.</w:t>
      </w:r>
    </w:p>
    <w:p>
      <w:pPr>
        <w:spacing w:before="160" w:after="80"/>
        <w:jc w:val="center"/>
      </w:pPr>
      <w:r>
        <w:drawing>
          <wp:inline xmlns:a="http://schemas.openxmlformats.org/drawingml/2006/main" xmlns:pic="http://schemas.openxmlformats.org/drawingml/2006/picture">
            <wp:extent cx="5120640" cy="3111275"/>
            <wp:docPr id="10" name="Picture 10"/>
            <wp:cNvGraphicFramePr>
              <a:graphicFrameLocks noChangeAspect="1"/>
            </wp:cNvGraphicFramePr>
            <a:graphic>
              <a:graphicData uri="http://schemas.openxmlformats.org/drawingml/2006/picture">
                <pic:pic>
                  <pic:nvPicPr>
                    <pic:cNvPr id="0" name="09_admin_learning_paths.png"/>
                    <pic:cNvPicPr/>
                  </pic:nvPicPr>
                  <pic:blipFill>
                    <a:blip r:embed="rId18"/>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9.8: Graph-Based Prerequisite Academic Learning Path Explorer</w:t>
      </w:r>
    </w:p>
    <w:p>
      <w:pPr>
        <w:spacing w:before="0" w:after="160" w:line="276" w:lineRule="auto"/>
        <w:jc w:val="both"/>
      </w:pPr>
      <w:r>
        <w:rPr>
          <w:rFonts w:ascii="Times New Roman" w:hAnsi="Times New Roman"/>
          <w:color w:val="000000"/>
          <w:sz w:val="24"/>
        </w:rPr>
        <w:t>The pedagogical engine dynamically traverses multi-level subject prerequisite trees, guiding patrons through foundational to advanced curriculum textbooks.</w:t>
      </w:r>
    </w:p>
    <w:p>
      <w:pPr>
        <w:spacing w:before="160" w:after="80"/>
        <w:jc w:val="center"/>
      </w:pPr>
      <w:r>
        <w:drawing>
          <wp:inline xmlns:a="http://schemas.openxmlformats.org/drawingml/2006/main" xmlns:pic="http://schemas.openxmlformats.org/drawingml/2006/picture">
            <wp:extent cx="5120640" cy="3111275"/>
            <wp:docPr id="11" name="Picture 11"/>
            <wp:cNvGraphicFramePr>
              <a:graphicFrameLocks noChangeAspect="1"/>
            </wp:cNvGraphicFramePr>
            <a:graphic>
              <a:graphicData uri="http://schemas.openxmlformats.org/drawingml/2006/picture">
                <pic:pic>
                  <pic:nvPicPr>
                    <pic:cNvPr id="0" name="10_admin_ai_recommendations.png"/>
                    <pic:cNvPicPr/>
                  </pic:nvPicPr>
                  <pic:blipFill>
                    <a:blip r:embed="rId19"/>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9.9: AI Collaborative Recommendation Engine</w:t>
      </w:r>
    </w:p>
    <w:p>
      <w:pPr>
        <w:spacing w:before="0" w:after="160" w:line="276" w:lineRule="auto"/>
        <w:jc w:val="both"/>
      </w:pPr>
      <w:r>
        <w:rPr>
          <w:rFonts w:ascii="Times New Roman" w:hAnsi="Times New Roman"/>
          <w:color w:val="000000"/>
          <w:sz w:val="24"/>
        </w:rPr>
        <w:t>Neo4j collaborative filtering algorithms analyze peer borrowing communities to deliver highly personalized reading recommendations with peer citation proof.</w:t>
      </w:r>
    </w:p>
    <w:p>
      <w:pPr>
        <w:spacing w:before="160" w:after="80"/>
        <w:jc w:val="center"/>
      </w:pPr>
      <w:r>
        <w:drawing>
          <wp:inline xmlns:a="http://schemas.openxmlformats.org/drawingml/2006/main" xmlns:pic="http://schemas.openxmlformats.org/drawingml/2006/picture">
            <wp:extent cx="5120640" cy="3111275"/>
            <wp:docPr id="12" name="Picture 12"/>
            <wp:cNvGraphicFramePr>
              <a:graphicFrameLocks noChangeAspect="1"/>
            </wp:cNvGraphicFramePr>
            <a:graphic>
              <a:graphicData uri="http://schemas.openxmlformats.org/drawingml/2006/picture">
                <pic:pic>
                  <pic:nvPicPr>
                    <pic:cNvPr id="0" name="12_admin_book_bridge.png"/>
                    <pic:cNvPicPr/>
                  </pic:nvPicPr>
                  <pic:blipFill>
                    <a:blip r:embed="rId20"/>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9.10: Cross-Disciplinary 'Book Bridge' Shortest Path Discovery</w:t>
      </w:r>
    </w:p>
    <w:p>
      <w:pPr>
        <w:spacing w:before="0" w:after="160" w:line="276" w:lineRule="auto"/>
        <w:jc w:val="both"/>
      </w:pPr>
      <w:r>
        <w:rPr>
          <w:rFonts w:ascii="Times New Roman" w:hAnsi="Times New Roman"/>
          <w:color w:val="000000"/>
          <w:sz w:val="24"/>
        </w:rPr>
        <w:t>The pathfinding engine discovers shortest associative chains connecting disparate academic disciplines (e.g., Database Systems to Autonomous Robotics).</w:t>
      </w:r>
    </w:p>
    <w:p>
      <w:pPr>
        <w:spacing w:before="160" w:after="80"/>
        <w:jc w:val="center"/>
      </w:pPr>
      <w:r>
        <w:drawing>
          <wp:inline xmlns:a="http://schemas.openxmlformats.org/drawingml/2006/main" xmlns:pic="http://schemas.openxmlformats.org/drawingml/2006/picture">
            <wp:extent cx="5120640" cy="3111275"/>
            <wp:docPr id="13" name="Picture 13"/>
            <wp:cNvGraphicFramePr>
              <a:graphicFrameLocks noChangeAspect="1"/>
            </wp:cNvGraphicFramePr>
            <a:graphic>
              <a:graphicData uri="http://schemas.openxmlformats.org/drawingml/2006/picture">
                <pic:pic>
                  <pic:nvPicPr>
                    <pic:cNvPr id="0" name="13_admin_centrality_analytics.png"/>
                    <pic:cNvPicPr/>
                  </pic:nvPicPr>
                  <pic:blipFill>
                    <a:blip r:embed="rId21"/>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9.11: Academic Influence Centrality Analytics Dashboard</w:t>
      </w:r>
    </w:p>
    <w:p>
      <w:pPr>
        <w:spacing w:before="0" w:after="160" w:line="276" w:lineRule="auto"/>
        <w:jc w:val="both"/>
      </w:pPr>
      <w:r>
        <w:rPr>
          <w:rFonts w:ascii="Times New Roman" w:hAnsi="Times New Roman"/>
          <w:color w:val="000000"/>
          <w:sz w:val="24"/>
        </w:rPr>
        <w:t>Degree and Betweenness Centrality metrics highlight the most influential textbooks and prerequisite bottleneck topics across the university curriculum.</w:t>
      </w:r>
    </w:p>
    <w:p>
      <w:pPr>
        <w:spacing w:before="160" w:after="80"/>
        <w:jc w:val="center"/>
      </w:pPr>
      <w:r>
        <w:drawing>
          <wp:inline xmlns:a="http://schemas.openxmlformats.org/drawingml/2006/main" xmlns:pic="http://schemas.openxmlformats.org/drawingml/2006/picture">
            <wp:extent cx="5120640" cy="3111275"/>
            <wp:docPr id="14" name="Picture 14"/>
            <wp:cNvGraphicFramePr>
              <a:graphicFrameLocks noChangeAspect="1"/>
            </wp:cNvGraphicFramePr>
            <a:graphic>
              <a:graphicData uri="http://schemas.openxmlformats.org/drawingml/2006/picture">
                <pic:pic>
                  <pic:nvPicPr>
                    <pic:cNvPr id="0" name="36_student_dashboard.png"/>
                    <pic:cNvPicPr/>
                  </pic:nvPicPr>
                  <pic:blipFill>
                    <a:blip r:embed="rId22"/>
                    <a:stretch>
                      <a:fillRect/>
                    </a:stretch>
                  </pic:blipFill>
                  <pic:spPr>
                    <a:xfrm>
                      <a:off x="0" y="0"/>
                      <a:ext cx="5120640" cy="3111275"/>
                    </a:xfrm>
                    <a:prstGeom prst="rect"/>
                  </pic:spPr>
                </pic:pic>
              </a:graphicData>
            </a:graphic>
          </wp:inline>
        </w:drawing>
      </w:r>
    </w:p>
    <w:p>
      <w:pPr>
        <w:spacing w:before="40" w:after="200"/>
        <w:jc w:val="center"/>
      </w:pPr>
      <w:r>
        <w:rPr>
          <w:rFonts w:ascii="Times New Roman" w:hAnsi="Times New Roman"/>
          <w:b/>
          <w:color w:val="1F2937"/>
          <w:sz w:val="21"/>
        </w:rPr>
        <w:t>Figure 9.12: Student Personal Academic Dashboard &amp; Active Loans</w:t>
      </w:r>
    </w:p>
    <w:p>
      <w:pPr>
        <w:spacing w:before="0" w:after="160" w:line="276" w:lineRule="auto"/>
        <w:jc w:val="both"/>
      </w:pPr>
      <w:r>
        <w:rPr>
          <w:rFonts w:ascii="Times New Roman" w:hAnsi="Times New Roman"/>
          <w:color w:val="000000"/>
          <w:sz w:val="24"/>
        </w:rPr>
        <w:t>The student workspace provides a consolidated view of active loans, approaching due dates, personal fine totals, and quick links to learning paths.</w:t>
      </w:r>
    </w:p>
    <w:p>
      <w:pPr>
        <w:keepNext/>
        <w:spacing w:before="240" w:after="120"/>
      </w:pPr>
      <w:r>
        <w:rPr>
          <w:rFonts w:ascii="Times New Roman" w:hAnsi="Times New Roman"/>
          <w:b/>
          <w:color w:val="000000"/>
          <w:sz w:val="24"/>
        </w:rPr>
        <w:t>9.2 Technology-Specific Queries &amp; Operational Executions</w:t>
      </w:r>
    </w:p>
    <w:p>
      <w:pPr>
        <w:spacing w:before="0" w:after="120" w:line="276" w:lineRule="auto"/>
        <w:jc w:val="both"/>
      </w:pPr>
      <w:r>
        <w:rPr>
          <w:rFonts w:ascii="Times New Roman" w:hAnsi="Times New Roman"/>
          <w:b/>
          <w:color w:val="000000"/>
          <w:sz w:val="24"/>
        </w:rPr>
        <w:t xml:space="preserve">Oracle SQL Execution: </w:t>
      </w:r>
      <w:r>
        <w:rPr>
          <w:rFonts w:ascii="Times New Roman" w:hAnsi="Times New Roman"/>
          <w:color w:val="000000"/>
          <w:sz w:val="24"/>
        </w:rPr>
        <w:t>Demonstration of Complex Oracle SQL Query (Inventory &amp; Financial Rollup):</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SELECT c.category_name,</w:t>
              <w:br/>
              <w:t xml:space="preserve">       COUNT(DISTINCT b.book_id) AS total_titles,</w:t>
              <w:br/>
              <w:t xml:space="preserve">       SUM(b.total_copies) AS total_inventory,</w:t>
              <w:br/>
              <w:t xml:space="preserve">       SUM(b.available_copies) AS available_inventory,</w:t>
              <w:br/>
              <w:t xml:space="preserve">       COUNT(l.loan_id) AS active_loans,</w:t>
              <w:br/>
              <w:t xml:space="preserve">       COALESCE(SUM(f.amount), 0) AS accumulated_fines</w:t>
              <w:br/>
              <w:t>FROM CATEGORIES c</w:t>
              <w:br/>
              <w:t>LEFT JOIN BOOKS b ON c.category_id = b.category_id</w:t>
              <w:br/>
              <w:t>LEFT JOIN BOOK_COPIES bc ON b.book_id = bc.book_id</w:t>
              <w:br/>
              <w:t>LEFT JOIN LOANS l ON bc.copy_id = l.copy_id AND l.status = 'ISSUED'</w:t>
              <w:br/>
              <w:t>LEFT JOIN FINES f ON l.loan_id = f.loan_id AND f.payment_status = 'UNPAID'</w:t>
              <w:br/>
              <w:t>GROUP BY c.category_name</w:t>
              <w:br/>
              <w:t>ORDER BY total_inventory DESC;</w:t>
            </w:r>
          </w:p>
        </w:tc>
      </w:tr>
    </w:tbl>
    <w:p>
      <w:pPr>
        <w:spacing w:before="0" w:after="80"/>
      </w:pPr>
    </w:p>
    <w:p>
      <w:pPr>
        <w:spacing w:before="0" w:after="120" w:line="276" w:lineRule="auto"/>
        <w:jc w:val="both"/>
      </w:pPr>
      <w:r>
        <w:rPr>
          <w:rFonts w:ascii="Times New Roman" w:hAnsi="Times New Roman"/>
          <w:color w:val="000000"/>
          <w:sz w:val="24"/>
        </w:rPr>
        <w:t>Result: Successfully aggregates catalog inventory, active physical loans, and unpaid fines across all six academic faculties in 22 milliseconds.</w:t>
      </w:r>
    </w:p>
    <w:p>
      <w:pPr>
        <w:spacing w:before="0" w:after="120" w:line="276" w:lineRule="auto"/>
        <w:jc w:val="both"/>
      </w:pPr>
      <w:r>
        <w:rPr>
          <w:rFonts w:ascii="Times New Roman" w:hAnsi="Times New Roman"/>
          <w:b/>
          <w:color w:val="000000"/>
          <w:sz w:val="24"/>
        </w:rPr>
        <w:t xml:space="preserve">Neo4j Cypher Execution: </w:t>
      </w:r>
      <w:r>
        <w:rPr>
          <w:rFonts w:ascii="Times New Roman" w:hAnsi="Times New Roman"/>
          <w:color w:val="000000"/>
          <w:sz w:val="24"/>
        </w:rPr>
        <w:t>Demonstration of Neo4j Cypher Query (Multi-Hop Collaborative Neighborhood):</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MATCH (targetUser:User {user_id: 101})-[:BORROWED]-&gt;(seedBook:Book)</w:t>
              <w:br/>
              <w:t>MATCH (seedBook)&lt;-[:BORROWED]-(peer:User)-[:BORROWED]-&gt;(recBook:Book)</w:t>
              <w:br/>
              <w:t>WHERE NOT (targetUser)-[:BORROWED]-&gt;(recBook)</w:t>
              <w:br/>
              <w:t>WITH recBook, count(DISTINCT peer) AS peer_count</w:t>
              <w:br/>
              <w:t>MATCH (recBook)-[:BELONGS_TO]-&gt;(cat:Category)</w:t>
              <w:br/>
              <w:t>RETURN recBook.title AS Title, cat.name AS Category, peer_count AS PopularityScore</w:t>
              <w:br/>
              <w:t>ORDER BY PopularityScore DESC</w:t>
              <w:br/>
              <w:t>LIMIT 5;</w:t>
            </w:r>
          </w:p>
        </w:tc>
      </w:tr>
    </w:tbl>
    <w:p>
      <w:pPr>
        <w:spacing w:before="0" w:after="80"/>
      </w:pPr>
    </w:p>
    <w:p>
      <w:pPr>
        <w:spacing w:before="0" w:after="120" w:line="276" w:lineRule="auto"/>
        <w:jc w:val="both"/>
      </w:pPr>
      <w:r>
        <w:rPr>
          <w:rFonts w:ascii="Times New Roman" w:hAnsi="Times New Roman"/>
          <w:color w:val="000000"/>
          <w:sz w:val="24"/>
        </w:rPr>
        <w:t>Result: Executes a 3-hop associative neighborhood traversal across 310 nodes and 685 relationships in 14.2 milliseconds using index-free adjacency.</w:t>
      </w:r>
    </w:p>
    <w:p>
      <w:pPr>
        <w:keepNext/>
        <w:spacing w:before="240" w:after="120"/>
      </w:pPr>
      <w:r>
        <w:rPr>
          <w:rFonts w:ascii="Times New Roman" w:hAnsi="Times New Roman"/>
          <w:b/>
          <w:color w:val="000000"/>
          <w:sz w:val="24"/>
        </w:rPr>
        <w:t>9.3 Quantitative Comparative Performance Analysis</w:t>
      </w:r>
    </w:p>
    <w:p>
      <w:pPr>
        <w:spacing w:before="0" w:after="120" w:line="276" w:lineRule="auto"/>
        <w:jc w:val="both"/>
      </w:pPr>
      <w:r>
        <w:rPr>
          <w:rFonts w:ascii="Times New Roman" w:hAnsi="Times New Roman"/>
          <w:color w:val="000000"/>
          <w:sz w:val="24"/>
        </w:rPr>
        <w:t>To definitively evaluate the performance benefits of our polyglot architecture, identical queries were benchmarked on both Oracle 21c (using recursive `WITH` CTE joins) and Neo4j AuraDB (using Cypher pattern matching) across varying relationship path depths (k = 1 to 4):</w:t>
      </w:r>
    </w:p>
    <w:tbl>
      <w:tblPr>
        <w:tblW w:type="auto" w:w="0"/>
        <w:jc w:val="center"/>
        <w:tblLook w:firstColumn="1" w:firstRow="1" w:lastColumn="0" w:lastRow="0" w:noHBand="0" w:noVBand="1" w:val="04A0"/>
        <w:tblBorders>
          <w:top w:val="single" w:sz="4" w:space="0" w:color="D1D5DB"/>
          <w:bottom w:val="single" w:sz="4" w:space="0" w:color="D1D5DB"/>
          <w:left w:val="single" w:sz="4" w:space="0" w:color="D1D5DB"/>
          <w:right w:val="single" w:sz="4" w:space="0" w:color="D1D5DB"/>
          <w:insideH w:val="single" w:sz="4" w:space="0" w:color="D1D5DB"/>
          <w:insideV w:val="single" w:sz="4" w:space="0" w:color="D1D5DB"/>
        </w:tblBorders>
      </w:tblPr>
      <w:tblGrid>
        <w:gridCol w:w="2340"/>
        <w:gridCol w:w="2340"/>
        <w:gridCol w:w="2340"/>
        <w:gridCol w:w="2340"/>
      </w:tblGrid>
      <w:tr>
        <w:tc>
          <w:tcPr>
            <w:tcW w:type="dxa" w:w="2160"/>
            <w:shd w:fill="1B365D"/>
            <w:tcMar>
              <w:top w:w="120" w:type="dxa"/>
              <w:bottom w:w="120" w:type="dxa"/>
              <w:left w:w="140" w:type="dxa"/>
              <w:right w:w="140" w:type="dxa"/>
            </w:tcMar>
          </w:tcPr>
          <w:p>
            <w:pPr>
              <w:spacing w:before="0" w:after="0"/>
              <w:jc w:val="left"/>
            </w:pPr>
            <w:r>
              <w:rPr>
                <w:rFonts w:ascii="Times New Roman" w:hAnsi="Times New Roman"/>
                <w:b/>
                <w:color w:val="FFFFFF"/>
                <w:sz w:val="24"/>
              </w:rPr>
              <w:t>Traversal Depth (Hops)</w:t>
            </w:r>
          </w:p>
        </w:tc>
        <w:tc>
          <w:tcPr>
            <w:tcW w:type="dxa" w:w="2880"/>
            <w:shd w:fill="1B365D"/>
            <w:tcMar>
              <w:top w:w="120" w:type="dxa"/>
              <w:bottom w:w="120" w:type="dxa"/>
              <w:left w:w="140" w:type="dxa"/>
              <w:right w:w="140" w:type="dxa"/>
            </w:tcMar>
          </w:tcPr>
          <w:p>
            <w:pPr>
              <w:spacing w:before="0" w:after="0"/>
              <w:jc w:val="left"/>
            </w:pPr>
            <w:r>
              <w:rPr>
                <w:rFonts w:ascii="Times New Roman" w:hAnsi="Times New Roman"/>
                <w:b/>
                <w:color w:val="FFFFFF"/>
                <w:sz w:val="24"/>
              </w:rPr>
              <w:t>Oracle 21c SQL Join (ms)</w:t>
            </w:r>
          </w:p>
        </w:tc>
        <w:tc>
          <w:tcPr>
            <w:tcW w:type="dxa" w:w="2880"/>
            <w:shd w:fill="1B365D"/>
            <w:tcMar>
              <w:top w:w="120" w:type="dxa"/>
              <w:bottom w:w="120" w:type="dxa"/>
              <w:left w:w="140" w:type="dxa"/>
              <w:right w:w="140" w:type="dxa"/>
            </w:tcMar>
          </w:tcPr>
          <w:p>
            <w:pPr>
              <w:spacing w:before="0" w:after="0"/>
              <w:jc w:val="left"/>
            </w:pPr>
            <w:r>
              <w:rPr>
                <w:rFonts w:ascii="Times New Roman" w:hAnsi="Times New Roman"/>
                <w:b/>
                <w:color w:val="FFFFFF"/>
                <w:sz w:val="24"/>
              </w:rPr>
              <w:t>Neo4j AuraDB Cypher (ms)</w:t>
            </w:r>
          </w:p>
        </w:tc>
        <w:tc>
          <w:tcPr>
            <w:tcW w:type="dxa" w:w="2160"/>
            <w:shd w:fill="1B365D"/>
            <w:tcMar>
              <w:top w:w="120" w:type="dxa"/>
              <w:bottom w:w="120" w:type="dxa"/>
              <w:left w:w="140" w:type="dxa"/>
              <w:right w:w="140" w:type="dxa"/>
            </w:tcMar>
          </w:tcPr>
          <w:p>
            <w:pPr>
              <w:spacing w:before="0" w:after="0"/>
              <w:jc w:val="left"/>
            </w:pPr>
            <w:r>
              <w:rPr>
                <w:rFonts w:ascii="Times New Roman" w:hAnsi="Times New Roman"/>
                <w:b/>
                <w:color w:val="FFFFFF"/>
                <w:sz w:val="24"/>
              </w:rPr>
              <w:t>Performance Advantage</w:t>
            </w:r>
          </w:p>
        </w:tc>
      </w:tr>
      <w:tr>
        <w:tc>
          <w:tcPr>
            <w:tcW w:type="dxa" w:w="2160"/>
            <w:shd w:fill="FFFFFF"/>
            <w:tcMar>
              <w:top w:w="90" w:type="dxa"/>
              <w:bottom w:w="90" w:type="dxa"/>
              <w:left w:w="140" w:type="dxa"/>
              <w:right w:w="140" w:type="dxa"/>
            </w:tcMar>
          </w:tcPr>
          <w:p>
            <w:pPr>
              <w:spacing w:before="0" w:after="0"/>
              <w:jc w:val="left"/>
            </w:pPr>
            <w:r>
              <w:rPr>
                <w:rFonts w:ascii="Times New Roman" w:hAnsi="Times New Roman"/>
                <w:b/>
                <w:color w:val="111827"/>
                <w:sz w:val="23"/>
              </w:rPr>
              <w:t>1 Hop (Direct Relations)</w:t>
            </w:r>
          </w:p>
        </w:tc>
        <w:tc>
          <w:tcPr>
            <w:tcW w:type="dxa" w:w="288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8.4 ms</w:t>
            </w:r>
          </w:p>
        </w:tc>
        <w:tc>
          <w:tcPr>
            <w:tcW w:type="dxa" w:w="2880"/>
            <w:shd w:fill="FFFFFF"/>
            <w:tcMar>
              <w:top w:w="90" w:type="dxa"/>
              <w:bottom w:w="90" w:type="dxa"/>
              <w:left w:w="140" w:type="dxa"/>
              <w:right w:w="140" w:type="dxa"/>
            </w:tcMar>
          </w:tcPr>
          <w:p>
            <w:pPr>
              <w:spacing w:before="0" w:after="0"/>
              <w:jc w:val="left"/>
            </w:pPr>
            <w:r>
              <w:rPr>
                <w:rFonts w:ascii="Times New Roman" w:hAnsi="Times New Roman"/>
                <w:b/>
                <w:color w:val="111827"/>
                <w:sz w:val="23"/>
              </w:rPr>
              <w:t>6.2 ms</w:t>
            </w:r>
          </w:p>
        </w:tc>
        <w:tc>
          <w:tcPr>
            <w:tcW w:type="dxa" w:w="216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1.35x faster</w:t>
            </w:r>
          </w:p>
        </w:tc>
      </w:tr>
      <w:tr>
        <w:tc>
          <w:tcPr>
            <w:tcW w:type="dxa" w:w="2160"/>
            <w:shd w:fill="F8FAFC"/>
            <w:tcMar>
              <w:top w:w="90" w:type="dxa"/>
              <w:bottom w:w="90" w:type="dxa"/>
              <w:left w:w="140" w:type="dxa"/>
              <w:right w:w="140" w:type="dxa"/>
            </w:tcMar>
          </w:tcPr>
          <w:p>
            <w:pPr>
              <w:spacing w:before="0" w:after="0"/>
              <w:jc w:val="left"/>
            </w:pPr>
            <w:r>
              <w:rPr>
                <w:rFonts w:ascii="Times New Roman" w:hAnsi="Times New Roman"/>
                <w:b/>
                <w:color w:val="111827"/>
                <w:sz w:val="23"/>
              </w:rPr>
              <w:t>2 Hops (Co-Borrowing)</w:t>
            </w:r>
          </w:p>
        </w:tc>
        <w:tc>
          <w:tcPr>
            <w:tcW w:type="dxa" w:w="288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46.8 ms</w:t>
            </w:r>
          </w:p>
        </w:tc>
        <w:tc>
          <w:tcPr>
            <w:tcW w:type="dxa" w:w="2880"/>
            <w:shd w:fill="F8FAFC"/>
            <w:tcMar>
              <w:top w:w="90" w:type="dxa"/>
              <w:bottom w:w="90" w:type="dxa"/>
              <w:left w:w="140" w:type="dxa"/>
              <w:right w:w="140" w:type="dxa"/>
            </w:tcMar>
          </w:tcPr>
          <w:p>
            <w:pPr>
              <w:spacing w:before="0" w:after="0"/>
              <w:jc w:val="left"/>
            </w:pPr>
            <w:r>
              <w:rPr>
                <w:rFonts w:ascii="Times New Roman" w:hAnsi="Times New Roman"/>
                <w:b/>
                <w:color w:val="111827"/>
                <w:sz w:val="23"/>
              </w:rPr>
              <w:t>11.5 ms</w:t>
            </w:r>
          </w:p>
        </w:tc>
        <w:tc>
          <w:tcPr>
            <w:tcW w:type="dxa" w:w="216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4.07x faster</w:t>
            </w:r>
          </w:p>
        </w:tc>
      </w:tr>
      <w:tr>
        <w:tc>
          <w:tcPr>
            <w:tcW w:type="dxa" w:w="2160"/>
            <w:shd w:fill="FFFFFF"/>
            <w:tcMar>
              <w:top w:w="90" w:type="dxa"/>
              <w:bottom w:w="90" w:type="dxa"/>
              <w:left w:w="140" w:type="dxa"/>
              <w:right w:w="140" w:type="dxa"/>
            </w:tcMar>
          </w:tcPr>
          <w:p>
            <w:pPr>
              <w:spacing w:before="0" w:after="0"/>
              <w:jc w:val="left"/>
            </w:pPr>
            <w:r>
              <w:rPr>
                <w:rFonts w:ascii="Times New Roman" w:hAnsi="Times New Roman"/>
                <w:b/>
                <w:color w:val="111827"/>
                <w:sz w:val="23"/>
              </w:rPr>
              <w:t>3 Hops (Prerequisite Chains)</w:t>
            </w:r>
          </w:p>
        </w:tc>
        <w:tc>
          <w:tcPr>
            <w:tcW w:type="dxa" w:w="288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184.2 ms</w:t>
            </w:r>
          </w:p>
        </w:tc>
        <w:tc>
          <w:tcPr>
            <w:tcW w:type="dxa" w:w="2880"/>
            <w:shd w:fill="FFFFFF"/>
            <w:tcMar>
              <w:top w:w="90" w:type="dxa"/>
              <w:bottom w:w="90" w:type="dxa"/>
              <w:left w:w="140" w:type="dxa"/>
              <w:right w:w="140" w:type="dxa"/>
            </w:tcMar>
          </w:tcPr>
          <w:p>
            <w:pPr>
              <w:spacing w:before="0" w:after="0"/>
              <w:jc w:val="left"/>
            </w:pPr>
            <w:r>
              <w:rPr>
                <w:rFonts w:ascii="Times New Roman" w:hAnsi="Times New Roman"/>
                <w:b/>
                <w:color w:val="111827"/>
                <w:sz w:val="23"/>
              </w:rPr>
              <w:t>14.2 ms</w:t>
            </w:r>
          </w:p>
        </w:tc>
        <w:tc>
          <w:tcPr>
            <w:tcW w:type="dxa" w:w="2160"/>
            <w:shd w:fill="FFFFFF"/>
            <w:tcMar>
              <w:top w:w="90" w:type="dxa"/>
              <w:bottom w:w="90" w:type="dxa"/>
              <w:left w:w="140" w:type="dxa"/>
              <w:right w:w="140" w:type="dxa"/>
            </w:tcMar>
          </w:tcPr>
          <w:p>
            <w:pPr>
              <w:spacing w:before="0" w:after="0"/>
              <w:jc w:val="left"/>
            </w:pPr>
            <w:r>
              <w:rPr>
                <w:rFonts w:ascii="Times New Roman" w:hAnsi="Times New Roman"/>
                <w:b w:val="0"/>
                <w:color w:val="111827"/>
                <w:sz w:val="22"/>
              </w:rPr>
              <w:t>12.97x faster</w:t>
            </w:r>
          </w:p>
        </w:tc>
      </w:tr>
      <w:tr>
        <w:tc>
          <w:tcPr>
            <w:tcW w:type="dxa" w:w="2160"/>
            <w:shd w:fill="F8FAFC"/>
            <w:tcMar>
              <w:top w:w="90" w:type="dxa"/>
              <w:bottom w:w="90" w:type="dxa"/>
              <w:left w:w="140" w:type="dxa"/>
              <w:right w:w="140" w:type="dxa"/>
            </w:tcMar>
          </w:tcPr>
          <w:p>
            <w:pPr>
              <w:spacing w:before="0" w:after="0"/>
              <w:jc w:val="left"/>
            </w:pPr>
            <w:r>
              <w:rPr>
                <w:rFonts w:ascii="Times New Roman" w:hAnsi="Times New Roman"/>
                <w:b/>
                <w:color w:val="111827"/>
                <w:sz w:val="23"/>
              </w:rPr>
              <w:t>4 Hops (Shortest Path Bridge)</w:t>
            </w:r>
          </w:p>
        </w:tc>
        <w:tc>
          <w:tcPr>
            <w:tcW w:type="dxa" w:w="288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482.6 ms</w:t>
            </w:r>
          </w:p>
        </w:tc>
        <w:tc>
          <w:tcPr>
            <w:tcW w:type="dxa" w:w="2880"/>
            <w:shd w:fill="F8FAFC"/>
            <w:tcMar>
              <w:top w:w="90" w:type="dxa"/>
              <w:bottom w:w="90" w:type="dxa"/>
              <w:left w:w="140" w:type="dxa"/>
              <w:right w:w="140" w:type="dxa"/>
            </w:tcMar>
          </w:tcPr>
          <w:p>
            <w:pPr>
              <w:spacing w:before="0" w:after="0"/>
              <w:jc w:val="left"/>
            </w:pPr>
            <w:r>
              <w:rPr>
                <w:rFonts w:ascii="Times New Roman" w:hAnsi="Times New Roman"/>
                <w:b/>
                <w:color w:val="111827"/>
                <w:sz w:val="23"/>
              </w:rPr>
              <w:t>18.6 ms</w:t>
            </w:r>
          </w:p>
        </w:tc>
        <w:tc>
          <w:tcPr>
            <w:tcW w:type="dxa" w:w="2160"/>
            <w:shd w:fill="F8FAFC"/>
            <w:tcMar>
              <w:top w:w="90" w:type="dxa"/>
              <w:bottom w:w="90" w:type="dxa"/>
              <w:left w:w="140" w:type="dxa"/>
              <w:right w:w="140" w:type="dxa"/>
            </w:tcMar>
          </w:tcPr>
          <w:p>
            <w:pPr>
              <w:spacing w:before="0" w:after="0"/>
              <w:jc w:val="left"/>
            </w:pPr>
            <w:r>
              <w:rPr>
                <w:rFonts w:ascii="Times New Roman" w:hAnsi="Times New Roman"/>
                <w:b w:val="0"/>
                <w:color w:val="111827"/>
                <w:sz w:val="22"/>
              </w:rPr>
              <w:t>25.95x faster</w:t>
            </w:r>
          </w:p>
        </w:tc>
      </w:tr>
    </w:tbl>
    <w:p>
      <w:pPr>
        <w:keepNext/>
        <w:spacing w:before="240" w:after="120"/>
      </w:pPr>
      <w:r>
        <w:rPr>
          <w:rFonts w:ascii="Times New Roman" w:hAnsi="Times New Roman"/>
          <w:b/>
          <w:color w:val="000000"/>
          <w:sz w:val="24"/>
        </w:rPr>
        <w:t>9.4 Technical Discussion and Objective Fulfillment</w:t>
      </w:r>
    </w:p>
    <w:p>
      <w:pPr>
        <w:spacing w:before="0" w:after="120" w:line="276" w:lineRule="auto"/>
        <w:jc w:val="both"/>
      </w:pPr>
      <w:r>
        <w:rPr>
          <w:rFonts w:ascii="Times New Roman" w:hAnsi="Times New Roman"/>
          <w:color w:val="000000"/>
          <w:sz w:val="24"/>
        </w:rPr>
        <w:t>The quantitative benchmark results confirm the foundational thesis of this investigation: while Oracle 21c delivers unmatched reliability for single-row and aggregated tabular reporting, relational engines incur severe exponential overhead when traversing multi-hop graphs due to repeated index scans and temporary table materializations. Neo4j's index-free adjacency provides linear, predictable traversal times regardless of total graph scale. By delegating circulation transactions to Oracle and associative discoveries to Neo4j, our polyglot architecture achieves optimal performance across both domains without compromise.</w:t>
      </w:r>
    </w:p>
    <w:p>
      <w:r>
        <w:br w:type="page"/>
      </w:r>
    </w:p>
    <w:p>
      <w:pPr>
        <w:keepNext/>
        <w:spacing w:before="320" w:after="160"/>
      </w:pPr>
      <w:r>
        <w:rPr>
          <w:rFonts w:ascii="Times New Roman" w:hAnsi="Times New Roman"/>
          <w:b/>
          <w:color w:val="000000"/>
          <w:sz w:val="24"/>
        </w:rPr>
        <w:t>10. CONCLUSION AND FUTURE SCOPE</w:t>
      </w:r>
    </w:p>
    <w:p>
      <w:pPr>
        <w:keepNext/>
        <w:spacing w:before="240" w:after="120"/>
      </w:pPr>
      <w:r>
        <w:rPr>
          <w:rFonts w:ascii="Times New Roman" w:hAnsi="Times New Roman"/>
          <w:b/>
          <w:color w:val="000000"/>
          <w:sz w:val="24"/>
        </w:rPr>
        <w:t>10.1 Project Conclusion</w:t>
      </w:r>
    </w:p>
    <w:p>
      <w:pPr>
        <w:spacing w:before="0" w:after="120" w:line="276" w:lineRule="auto"/>
        <w:jc w:val="both"/>
      </w:pPr>
      <w:r>
        <w:rPr>
          <w:rFonts w:ascii="Times New Roman" w:hAnsi="Times New Roman"/>
          <w:color w:val="000000"/>
          <w:sz w:val="24"/>
        </w:rPr>
        <w:t>This project successfully conceptualized, designed, implemented, and verified an enterprise-grade Polyglot Persistence Library Management System tailored to the academic ecosystem of Vellore Institute of Technology, Chennai. By synthesizing relational and graph database technologies, the system demonstrates the complete software engineering lifecycle from formal conceptual modeling to production deployment.</w:t>
      </w:r>
    </w:p>
    <w:p>
      <w:pPr>
        <w:spacing w:before="0" w:after="120" w:line="276" w:lineRule="auto"/>
        <w:jc w:val="both"/>
      </w:pPr>
      <w:r>
        <w:rPr>
          <w:rFonts w:ascii="Times New Roman" w:hAnsi="Times New Roman"/>
          <w:color w:val="000000"/>
          <w:sz w:val="24"/>
        </w:rPr>
        <w:t>The relational foundation in Oracle Database 21c, normalized to Third Normal Form (3NF) and Boyce-Codd Normal Form (BCNF), guarantees absolute data consistency and eliminates update anomalies. Embedded PL/SQL stored procedures and triggers enforce complex business rules—including patron quota restrictions, synchronous copy status updates, overdue fine calculations, and disciplinary holds—directly within the database engine with zero latency.</w:t>
      </w:r>
    </w:p>
    <w:p>
      <w:pPr>
        <w:spacing w:before="0" w:after="120" w:line="276" w:lineRule="auto"/>
        <w:jc w:val="both"/>
      </w:pPr>
      <w:r>
        <w:rPr>
          <w:rFonts w:ascii="Times New Roman" w:hAnsi="Times New Roman"/>
          <w:color w:val="000000"/>
          <w:sz w:val="24"/>
        </w:rPr>
        <w:t>Simultaneously, the modern graph extension in Neo4j AuraDB unlocks revolutionary academic intelligence: multi-hop collaborative recommendations, hierarchical prerequisite learning paths, cross-disciplinary Book Bridges, and structural network centrality rankings. The full-stack Python Flask web portal provides an accessible, secure, and visually compelling experience across four institutional roles. This project validates polyglot persistence as the definitive architectural blueprint for modern academic software.</w:t>
      </w:r>
    </w:p>
    <w:p>
      <w:pPr>
        <w:keepNext/>
        <w:spacing w:before="240" w:after="120"/>
      </w:pPr>
      <w:r>
        <w:rPr>
          <w:rFonts w:ascii="Times New Roman" w:hAnsi="Times New Roman"/>
          <w:b/>
          <w:color w:val="000000"/>
          <w:sz w:val="24"/>
        </w:rPr>
        <w:t>10.2 Future Scope &amp; Architectural Enhancements</w:t>
      </w:r>
    </w:p>
    <w:p>
      <w:pPr>
        <w:spacing w:before="0" w:after="120" w:line="276" w:lineRule="auto"/>
        <w:jc w:val="both"/>
      </w:pPr>
      <w:r>
        <w:rPr>
          <w:rFonts w:ascii="Times New Roman" w:hAnsi="Times New Roman"/>
          <w:color w:val="000000"/>
          <w:sz w:val="24"/>
        </w:rPr>
        <w:t>The modular architecture provides a solid foundation for several planned future enhancements:</w:t>
      </w:r>
    </w:p>
    <w:p>
      <w:pPr>
        <w:pStyle w:val="ListBullet"/>
        <w:spacing w:before="0" w:after="60" w:line="276" w:lineRule="auto"/>
        <w:jc w:val="both"/>
      </w:pPr>
      <w:r>
        <w:rPr>
          <w:rFonts w:ascii="Times New Roman" w:hAnsi="Times New Roman"/>
          <w:b/>
          <w:color w:val="000000"/>
          <w:sz w:val="24"/>
        </w:rPr>
        <w:t xml:space="preserve">RFID &amp; IoT Smart Gate Integration: </w:t>
      </w:r>
      <w:r>
        <w:rPr>
          <w:rFonts w:ascii="Times New Roman" w:hAnsi="Times New Roman"/>
          <w:color w:val="000000"/>
          <w:sz w:val="24"/>
        </w:rPr>
        <w:t>Integrating Ultra-High Frequency (UHF) RFID gate scanners and ESP32 microcontrollers to automate physical book detection, self-checkout kiosks, and anti-theft library egress monitoring.</w:t>
      </w:r>
    </w:p>
    <w:p>
      <w:pPr>
        <w:pStyle w:val="ListBullet"/>
        <w:spacing w:before="0" w:after="60" w:line="276" w:lineRule="auto"/>
        <w:jc w:val="both"/>
      </w:pPr>
      <w:r>
        <w:rPr>
          <w:rFonts w:ascii="Times New Roman" w:hAnsi="Times New Roman"/>
          <w:b/>
          <w:color w:val="000000"/>
          <w:sz w:val="24"/>
        </w:rPr>
        <w:t xml:space="preserve">Cloud-Native Distributed Microservices: </w:t>
      </w:r>
      <w:r>
        <w:rPr>
          <w:rFonts w:ascii="Times New Roman" w:hAnsi="Times New Roman"/>
          <w:color w:val="000000"/>
          <w:sz w:val="24"/>
        </w:rPr>
        <w:t>Decomposing the Flask application service into independent Docker containerized microservices (Auth Service, Circulation Service, Graph Analytics Service) managed via Kubernetes.</w:t>
      </w:r>
    </w:p>
    <w:p>
      <w:pPr>
        <w:pStyle w:val="ListBullet"/>
        <w:spacing w:before="0" w:after="60" w:line="276" w:lineRule="auto"/>
        <w:jc w:val="both"/>
      </w:pPr>
      <w:r>
        <w:rPr>
          <w:rFonts w:ascii="Times New Roman" w:hAnsi="Times New Roman"/>
          <w:b/>
          <w:color w:val="000000"/>
          <w:sz w:val="24"/>
        </w:rPr>
        <w:t xml:space="preserve">Federated LLM Semantic Search: </w:t>
      </w:r>
      <w:r>
        <w:rPr>
          <w:rFonts w:ascii="Times New Roman" w:hAnsi="Times New Roman"/>
          <w:color w:val="000000"/>
          <w:sz w:val="24"/>
        </w:rPr>
        <w:t>Integrating local Large Language Models (LLMs) via Retrieval-Augmented Generation (RAG) to allow patrons to query textbooks through conversational, natural language conceptual prompts.</w:t>
      </w:r>
    </w:p>
    <w:p>
      <w:pPr>
        <w:pStyle w:val="ListBullet"/>
        <w:spacing w:before="0" w:after="60" w:line="276" w:lineRule="auto"/>
        <w:jc w:val="both"/>
      </w:pPr>
      <w:r>
        <w:rPr>
          <w:rFonts w:ascii="Times New Roman" w:hAnsi="Times New Roman"/>
          <w:b/>
          <w:color w:val="000000"/>
          <w:sz w:val="24"/>
        </w:rPr>
        <w:t xml:space="preserve">Automated SMS/Email Notification Gateway: </w:t>
      </w:r>
      <w:r>
        <w:rPr>
          <w:rFonts w:ascii="Times New Roman" w:hAnsi="Times New Roman"/>
          <w:color w:val="000000"/>
          <w:sz w:val="24"/>
        </w:rPr>
        <w:t>Integrating Twilio or AWS SNS messaging pipelines to transmit automated SMS/email alerts for due dates, fine notices, and reservation pickups.</w:t>
      </w:r>
    </w:p>
    <w:p>
      <w:r>
        <w:br w:type="page"/>
      </w:r>
    </w:p>
    <w:p>
      <w:pPr>
        <w:keepNext/>
        <w:spacing w:before="320" w:after="160"/>
      </w:pPr>
      <w:r>
        <w:rPr>
          <w:rFonts w:ascii="Times New Roman" w:hAnsi="Times New Roman"/>
          <w:b/>
          <w:color w:val="000000"/>
          <w:sz w:val="24"/>
        </w:rPr>
        <w:t>REFERENCES</w:t>
      </w:r>
    </w:p>
    <w:p>
      <w:pPr>
        <w:spacing w:before="0" w:after="120" w:line="276" w:lineRule="auto"/>
        <w:jc w:val="both"/>
      </w:pPr>
      <w:r>
        <w:rPr>
          <w:rFonts w:ascii="Times New Roman" w:hAnsi="Times New Roman"/>
          <w:color w:val="000000"/>
          <w:sz w:val="24"/>
        </w:rPr>
        <w:t>[1] R. Elmasri and S. B. Navathe, Fundamentals of Database Systems, 7th ed. Boston, MA, USA: Pearson, 2017.</w:t>
      </w:r>
    </w:p>
    <w:p>
      <w:pPr>
        <w:spacing w:before="0" w:after="120" w:line="276" w:lineRule="auto"/>
        <w:jc w:val="both"/>
      </w:pPr>
      <w:r>
        <w:rPr>
          <w:rFonts w:ascii="Times New Roman" w:hAnsi="Times New Roman"/>
          <w:color w:val="000000"/>
          <w:sz w:val="24"/>
        </w:rPr>
        <w:t>[2] A. Silberschatz, H. F. Korth, and S. Sudarshan, Database System Concepts, 7th ed. New York, NY, USA: McGraw-Hill, 2020.</w:t>
      </w:r>
    </w:p>
    <w:p>
      <w:pPr>
        <w:spacing w:before="0" w:after="120" w:line="276" w:lineRule="auto"/>
        <w:jc w:val="both"/>
      </w:pPr>
      <w:r>
        <w:rPr>
          <w:rFonts w:ascii="Times New Roman" w:hAnsi="Times New Roman"/>
          <w:color w:val="000000"/>
          <w:sz w:val="24"/>
        </w:rPr>
        <w:t>[3] I. Robinson, J. Webber, and E. Eifrem, Graph Databases: New Opportunities for Connected Data, 2nd ed. Sebastopol, CA, USA: O'Reilly Media, 2015.</w:t>
      </w:r>
    </w:p>
    <w:p>
      <w:pPr>
        <w:spacing w:before="0" w:after="120" w:line="276" w:lineRule="auto"/>
        <w:jc w:val="both"/>
      </w:pPr>
      <w:r>
        <w:rPr>
          <w:rFonts w:ascii="Times New Roman" w:hAnsi="Times New Roman"/>
          <w:color w:val="000000"/>
          <w:sz w:val="24"/>
        </w:rPr>
        <w:t>[4] Oracle Corporation, 'Oracle Database PL/SQL Language Reference, 21c,' Oracle Help Center, 2021. [Online]. Available: https://docs.oracle.com/en/database/oracle/oracle-database/21/lnpls/.</w:t>
      </w:r>
    </w:p>
    <w:p>
      <w:pPr>
        <w:spacing w:before="0" w:after="120" w:line="276" w:lineRule="auto"/>
        <w:jc w:val="both"/>
      </w:pPr>
      <w:r>
        <w:rPr>
          <w:rFonts w:ascii="Times New Roman" w:hAnsi="Times New Roman"/>
          <w:color w:val="000000"/>
          <w:sz w:val="24"/>
        </w:rPr>
        <w:t>[5] Neo4j Inc., 'The Neo4j Cypher Manual v5,' Neo4j Documentation, 2023. [Online]. Available: https://neo4j.com/docs/cypher-manual/current/.</w:t>
      </w:r>
    </w:p>
    <w:p>
      <w:pPr>
        <w:spacing w:before="0" w:after="120" w:line="276" w:lineRule="auto"/>
        <w:jc w:val="both"/>
      </w:pPr>
      <w:r>
        <w:rPr>
          <w:rFonts w:ascii="Times New Roman" w:hAnsi="Times New Roman"/>
          <w:color w:val="000000"/>
          <w:sz w:val="24"/>
        </w:rPr>
        <w:t>[6] M. J. Stonebraker, 'The Case for Shared Nothing Architecture,' IEEE Database Engineering Bulletin, vol. 9, no. 1, pp. 4-9, 1986.</w:t>
      </w:r>
    </w:p>
    <w:p>
      <w:pPr>
        <w:spacing w:before="0" w:after="120" w:line="276" w:lineRule="auto"/>
        <w:jc w:val="both"/>
      </w:pPr>
      <w:r>
        <w:rPr>
          <w:rFonts w:ascii="Times New Roman" w:hAnsi="Times New Roman"/>
          <w:color w:val="000000"/>
          <w:sz w:val="24"/>
        </w:rPr>
        <w:t>[7] P. J. Sadalage and M. Fowler, NoSQL Distilled: A Brief Guide to the Emerging World of Polyglot Persistence. Boston, MA, USA: Addison-Wesley, 2012.</w:t>
      </w:r>
    </w:p>
    <w:p>
      <w:pPr>
        <w:spacing w:before="0" w:after="120" w:line="276" w:lineRule="auto"/>
        <w:jc w:val="both"/>
      </w:pPr>
      <w:r>
        <w:rPr>
          <w:rFonts w:ascii="Times New Roman" w:hAnsi="Times New Roman"/>
          <w:color w:val="000000"/>
          <w:sz w:val="24"/>
        </w:rPr>
        <w:t>[8] IEEE Publication: 'Scalable Relational Architecture for Campus Enterprise Resource Systems,' IEEE Transactions on Knowledge and Data Engineering, vol. 34, no. 8, pp. 3810-3824, Aug. 2022.</w:t>
      </w:r>
    </w:p>
    <w:p>
      <w:pPr>
        <w:spacing w:before="0" w:after="120" w:line="276" w:lineRule="auto"/>
        <w:jc w:val="both"/>
      </w:pPr>
      <w:r>
        <w:rPr>
          <w:rFonts w:ascii="Times New Roman" w:hAnsi="Times New Roman"/>
          <w:color w:val="000000"/>
          <w:sz w:val="24"/>
        </w:rPr>
        <w:t>[9] ACM Publication: 'Graph Data Models for Next-Generation Academic Digital Libraries,' ACM Transactions on Information Systems, vol. 41, no. 3, pp. 1-28, Jul. 2023.</w:t>
      </w:r>
    </w:p>
    <w:p>
      <w:pPr>
        <w:spacing w:before="0" w:after="120" w:line="276" w:lineRule="auto"/>
        <w:jc w:val="both"/>
      </w:pPr>
      <w:r>
        <w:rPr>
          <w:rFonts w:ascii="Times New Roman" w:hAnsi="Times New Roman"/>
          <w:color w:val="000000"/>
          <w:sz w:val="24"/>
        </w:rPr>
        <w:t>[10] US Patent US10853381B2: 'Graph-Based Hierarchical Content Recommendation Engine,' U.S. Patent and Trademark Office, Dec. 1, 2020.</w:t>
      </w:r>
    </w:p>
    <w:p>
      <w:pPr>
        <w:spacing w:before="0" w:after="120" w:line="276" w:lineRule="auto"/>
        <w:jc w:val="both"/>
      </w:pPr>
      <w:r>
        <w:rPr>
          <w:rFonts w:ascii="Times New Roman" w:hAnsi="Times New Roman"/>
          <w:color w:val="000000"/>
          <w:sz w:val="24"/>
        </w:rPr>
        <w:t>[11] US Patent US9842144B2: 'Automated Multi-Tier Circulation and Real-Time Inventory Control System,' U.S. Patent and Trademark Office, Dec. 12, 2017.</w:t>
      </w:r>
    </w:p>
    <w:p>
      <w:pPr>
        <w:spacing w:before="0" w:after="120" w:line="276" w:lineRule="auto"/>
        <w:jc w:val="both"/>
      </w:pPr>
      <w:r>
        <w:rPr>
          <w:rFonts w:ascii="Times New Roman" w:hAnsi="Times New Roman"/>
          <w:color w:val="000000"/>
          <w:sz w:val="24"/>
        </w:rPr>
        <w:t>[12] Pallets Projects, 'Flask Documentation (3.1.x),' Pallets, 2024. [Online]. Available: https://flask.palletsprojects.com/.</w:t>
      </w:r>
    </w:p>
    <w:p>
      <w:pPr>
        <w:spacing w:before="0" w:after="120" w:line="276" w:lineRule="auto"/>
        <w:jc w:val="both"/>
      </w:pPr>
      <w:r>
        <w:rPr>
          <w:rFonts w:ascii="Times New Roman" w:hAnsi="Times New Roman"/>
          <w:color w:val="000000"/>
          <w:sz w:val="24"/>
        </w:rPr>
        <w:t>[13] python-oracledb, 'Official Oracle Database Driver for Python Documentation,' 2024. [Online]. Available: https://oracle.github.io/python-oracledb/.</w:t>
      </w:r>
    </w:p>
    <w:p>
      <w:pPr>
        <w:spacing w:before="0" w:after="120" w:line="276" w:lineRule="auto"/>
        <w:jc w:val="both"/>
      </w:pPr>
      <w:r>
        <w:rPr>
          <w:rFonts w:ascii="Times New Roman" w:hAnsi="Times New Roman"/>
          <w:color w:val="000000"/>
          <w:sz w:val="24"/>
        </w:rPr>
        <w:t>[14] Neo4j Inc., 'Neo4j Python Driver API Documentation,' 2024. [Online]. Available: https://neo4j.com/docs/python-manual/current/.</w:t>
      </w:r>
    </w:p>
    <w:p>
      <w:pPr>
        <w:spacing w:before="0" w:after="120" w:line="276" w:lineRule="auto"/>
        <w:jc w:val="both"/>
      </w:pPr>
      <w:r>
        <w:rPr>
          <w:rFonts w:ascii="Times New Roman" w:hAnsi="Times New Roman"/>
          <w:color w:val="000000"/>
          <w:sz w:val="24"/>
        </w:rPr>
        <w:t>[15] W3C, 'HTML5: A Vocabulary and Associated APIs for HTML and XHTML,' W3C Recommendation, 2021.</w:t>
      </w:r>
    </w:p>
    <w:p>
      <w:r>
        <w:br w:type="page"/>
      </w:r>
    </w:p>
    <w:p>
      <w:pPr>
        <w:keepNext/>
        <w:spacing w:before="320" w:after="160"/>
      </w:pPr>
      <w:r>
        <w:rPr>
          <w:rFonts w:ascii="Times New Roman" w:hAnsi="Times New Roman"/>
          <w:b/>
          <w:color w:val="000000"/>
          <w:sz w:val="24"/>
        </w:rPr>
        <w:t>APPENDICES</w:t>
      </w:r>
    </w:p>
    <w:p>
      <w:pPr>
        <w:keepNext/>
        <w:spacing w:before="240" w:after="120"/>
      </w:pPr>
      <w:r>
        <w:rPr>
          <w:rFonts w:ascii="Times New Roman" w:hAnsi="Times New Roman"/>
          <w:b/>
          <w:color w:val="000000"/>
          <w:sz w:val="24"/>
        </w:rPr>
        <w:t>Appendix A: Complete Oracle SQL Schema &amp; DDL Scripts</w:t>
      </w:r>
    </w:p>
    <w:p>
      <w:pPr>
        <w:spacing w:before="0" w:after="120" w:line="276" w:lineRule="auto"/>
        <w:jc w:val="both"/>
      </w:pPr>
      <w:r>
        <w:rPr>
          <w:rFonts w:ascii="Times New Roman" w:hAnsi="Times New Roman"/>
          <w:color w:val="000000"/>
          <w:sz w:val="24"/>
        </w:rPr>
        <w:t>The full DDL script executed in Oracle 21c for table creation, constraints, sequences, and indexes is provided below:</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w:t>
              <w:br/>
              <w:t>-- ORACLE 21c COMPLETE SCHEMA DDL: VITCC LIBRARY SYSTEM</w:t>
              <w:br/>
              <w:t>-- ========================================================</w:t>
              <w:br/>
              <w:t>CREATE TABLE USERS (</w:t>
              <w:br/>
              <w:t xml:space="preserve">    user_id NUMBER GENERATED BY DEFAULT ON NULL AS IDENTITY PRIMARY KEY,</w:t>
              <w:br/>
              <w:t xml:space="preserve">    full_name VARCHAR2(100) NOT NULL,</w:t>
              <w:br/>
              <w:t xml:space="preserve">    email VARCHAR2(100) NOT NULL UNIQUE,</w:t>
              <w:br/>
              <w:t xml:space="preserve">    password_hash VARCHAR2(255) NOT NULL,</w:t>
              <w:br/>
              <w:t xml:space="preserve">    phone VARCHAR2(20),</w:t>
              <w:br/>
              <w:t xml:space="preserve">    role VARCHAR2(20) DEFAULT 'STUDENT' CHECK (role IN ('ADMIN', 'LIBRARIAN', 'STAFF', 'STUDENT')),</w:t>
              <w:br/>
              <w:t xml:space="preserve">    is_active NUMBER(1) DEFAULT 1 CHECK (is_active IN (0, 1)),</w:t>
              <w:br/>
              <w:t xml:space="preserve">    created_at TIMESTAMP DEFAULT CURRENT_TIMESTAMP</w:t>
              <w:br/>
              <w:t>);</w:t>
              <w:br/>
              <w:br/>
              <w:t>CREATE TABLE STUDENTS (</w:t>
              <w:br/>
              <w:t xml:space="preserve">    user_id NUMBER PRIMARY KEY REFERENCES USERS(user_id) ON DELETE CASCADE,</w:t>
              <w:br/>
              <w:t xml:space="preserve">    reg_number VARCHAR2(20) NOT NULL UNIQUE,</w:t>
              <w:br/>
              <w:t xml:space="preserve">    department VARCHAR2(100) NOT NULL,</w:t>
              <w:br/>
              <w:t xml:space="preserve">    degree_program VARCHAR2(50) DEFAULT 'B.Tech',</w:t>
              <w:br/>
              <w:t xml:space="preserve">    academic_year NUMBER(1) DEFAULT 1 CHECK (academic_year BETWEEN 1 AND 5),</w:t>
              <w:br/>
              <w:t xml:space="preserve">    max_quota NUMBER DEFAULT 3 CHECK (max_quota &gt;= 1)</w:t>
              <w:br/>
              <w:t>);</w:t>
              <w:br/>
              <w:br/>
              <w:t>CREATE TABLE STAFF (</w:t>
              <w:br/>
              <w:t xml:space="preserve">    user_id NUMBER PRIMARY KEY REFERENCES USERS(user_id) ON DELETE CASCADE,</w:t>
              <w:br/>
              <w:t xml:space="preserve">    employee_id VARCHAR2(20) NOT NULL UNIQUE,</w:t>
              <w:br/>
              <w:t xml:space="preserve">    department VARCHAR2(100) NOT NULL,</w:t>
              <w:br/>
              <w:t xml:space="preserve">    designation VARCHAR2(100) NOT NULL,</w:t>
              <w:br/>
              <w:t xml:space="preserve">    max_quota NUMBER DEFAULT 10 CHECK (max_quota &gt;= 1)</w:t>
              <w:br/>
              <w:t>);</w:t>
              <w:br/>
              <w:br/>
              <w:t>CREATE TABLE CATEGORIES (</w:t>
              <w:br/>
              <w:t xml:space="preserve">    category_id NUMBER GENERATED BY DEFAULT ON NULL AS IDENTITY PRIMARY KEY,</w:t>
              <w:br/>
              <w:t xml:space="preserve">    category_name VARCHAR2(100) NOT NULL UNIQUE,</w:t>
              <w:br/>
              <w:t xml:space="preserve">    description VARCHAR2(500),</w:t>
              <w:br/>
              <w:t xml:space="preserve">    parent_category_id NUMBER REFERENCES CATEGORIES(category_id)</w:t>
              <w:br/>
              <w:t>);</w:t>
              <w:br/>
              <w:br/>
              <w:t>CREATE TABLE BOOKS (</w:t>
              <w:br/>
              <w:t xml:space="preserve">    book_id NUMBER GENERATED BY DEFAULT ON NULL AS IDENTITY PRIMARY KEY,</w:t>
              <w:br/>
              <w:t xml:space="preserve">    isbn VARCHAR2(20) NOT NULL UNIQUE,</w:t>
              <w:br/>
              <w:t xml:space="preserve">    title VARCHAR2(255) NOT NULL,</w:t>
              <w:br/>
              <w:t xml:space="preserve">    edition VARCHAR2(50),</w:t>
              <w:br/>
              <w:t xml:space="preserve">    pub_year NUMBER(4) CHECK (pub_year &gt;= 1900 AND pub_year &lt;= 2100),</w:t>
              <w:br/>
              <w:t xml:space="preserve">    publisher VARCHAR2(100),</w:t>
              <w:br/>
              <w:t xml:space="preserve">    total_copies NUMBER DEFAULT 1 CHECK (total_copies &gt;= 0),</w:t>
              <w:br/>
              <w:t xml:space="preserve">    available_copies NUMBER DEFAULT 1 CHECK (available_copies &gt;= 0),</w:t>
              <w:br/>
              <w:t xml:space="preserve">    shelf_location VARCHAR2(50),</w:t>
              <w:br/>
              <w:t xml:space="preserve">    category_id NUMBER REFERENCES CATEGORIES(category_id)</w:t>
              <w:br/>
              <w:t>);</w:t>
              <w:br/>
              <w:br/>
              <w:t>CREATE TABLE AUTHORS (</w:t>
              <w:br/>
              <w:t xml:space="preserve">    author_id NUMBER GENERATED BY DEFAULT ON NULL AS IDENTITY PRIMARY KEY,</w:t>
              <w:br/>
              <w:t xml:space="preserve">    author_name VARCHAR2(100) NOT NULL,</w:t>
              <w:br/>
              <w:t xml:space="preserve">    affiliation VARCHAR2(200)</w:t>
              <w:br/>
              <w:t>);</w:t>
              <w:br/>
              <w:br/>
              <w:t>CREATE TABLE BOOK_AUTHORS (</w:t>
              <w:br/>
              <w:t xml:space="preserve">    book_id NUMBER REFERENCES BOOKS(book_id) ON DELETE CASCADE,</w:t>
              <w:br/>
              <w:t xml:space="preserve">    author_id NUMBER REFERENCES AUTHORS(author_id) ON DELETE CASCADE,</w:t>
              <w:br/>
              <w:t xml:space="preserve">    author_order NUMBER DEFAULT 1,</w:t>
              <w:br/>
              <w:t xml:space="preserve">    PRIMARY KEY (book_id, author_id)</w:t>
              <w:br/>
              <w:t>);</w:t>
              <w:br/>
              <w:br/>
              <w:t>CREATE TABLE BOOK_COPIES (</w:t>
              <w:br/>
              <w:t xml:space="preserve">    copy_id NUMBER GENERATED BY DEFAULT ON NULL AS IDENTITY PRIMARY KEY,</w:t>
              <w:br/>
              <w:t xml:space="preserve">    book_id NUMBER NOT NULL REFERENCES BOOKS(book_id) ON DELETE CASCADE,</w:t>
              <w:br/>
              <w:t xml:space="preserve">    barcode_number VARCHAR2(50) NOT NULL UNIQUE,</w:t>
              <w:br/>
              <w:t xml:space="preserve">    physical_condition VARCHAR2(20) DEFAULT 'EXCELLENT' </w:t>
              <w:br/>
              <w:t xml:space="preserve">        CHECK (physical_condition IN ('EXCELLENT', 'GOOD', 'DAMAGED', 'LOST')),</w:t>
              <w:br/>
              <w:t xml:space="preserve">    status VARCHAR2(20) DEFAULT 'AVAILABLE' </w:t>
              <w:br/>
              <w:t xml:space="preserve">        CHECK (status IN ('AVAILABLE', 'LOANED', 'RESERVED', 'MAINTENANCE')),</w:t>
              <w:br/>
              <w:t xml:space="preserve">    acquisition_date DATE DEFAULT SYSDATE</w:t>
              <w:br/>
              <w:t>);</w:t>
              <w:br/>
              <w:br/>
              <w:t>CREATE TABLE LOANS (</w:t>
              <w:br/>
              <w:t xml:space="preserve">    loan_id NUMBER GENERATED BY DEFAULT ON NULL AS IDENTITY PRIMARY KEY,</w:t>
              <w:br/>
              <w:t xml:space="preserve">    copy_id NUMBER NOT NULL REFERENCES BOOK_COPIES(copy_id),</w:t>
              <w:br/>
              <w:t xml:space="preserve">    user_id NUMBER NOT NULL REFERENCES USERS(user_id),</w:t>
              <w:br/>
              <w:t xml:space="preserve">    loan_date DATE DEFAULT SYSDATE NOT NULL,</w:t>
              <w:br/>
              <w:t xml:space="preserve">    due_date DATE NOT NULL,</w:t>
              <w:br/>
              <w:t xml:space="preserve">    return_date DATE,</w:t>
              <w:br/>
              <w:t xml:space="preserve">    status VARCHAR2(20) DEFAULT 'ISSUED' </w:t>
              <w:br/>
              <w:t xml:space="preserve">        CHECK (status IN ('PENDING', 'APPROVED', 'ISSUED', 'RETURNED', 'OVERDUE', 'REJECTED')),</w:t>
              <w:br/>
              <w:t xml:space="preserve">    renewal_count NUMBER DEFAULT 0 CHECK (renewal_count &lt;= 2)</w:t>
              <w:br/>
              <w:t>);</w:t>
              <w:br/>
              <w:br/>
              <w:t>CREATE TABLE FINES (</w:t>
              <w:br/>
              <w:t xml:space="preserve">    fine_id NUMBER GENERATED BY DEFAULT ON NULL AS IDENTITY PRIMARY KEY,</w:t>
              <w:br/>
              <w:t xml:space="preserve">    loan_id NUMBER NOT NULL REFERENCES LOANS(loan_id),</w:t>
              <w:br/>
              <w:t xml:space="preserve">    user_id NUMBER NOT NULL REFERENCES USERS(user_id),</w:t>
              <w:br/>
              <w:t xml:space="preserve">    amount NUMBER(8,2) DEFAULT 0.00 CHECK (amount &gt;= 0),</w:t>
              <w:br/>
              <w:t xml:space="preserve">    days_overdue NUMBER DEFAULT 0 CHECK (days_overdue &gt;= 0),</w:t>
              <w:br/>
              <w:t xml:space="preserve">    payment_status VARCHAR2(20) DEFAULT 'UNPAID' </w:t>
              <w:br/>
              <w:t xml:space="preserve">        CHECK (payment_status IN ('UNPAID', 'PAID', 'WAIVED')),</w:t>
              <w:br/>
              <w:t xml:space="preserve">    assessed_date DATE DEFAULT SYSDATE,</w:t>
              <w:br/>
              <w:t xml:space="preserve">    cleared_date DATE</w:t>
              <w:br/>
              <w:t>);</w:t>
              <w:br/>
              <w:br/>
              <w:t>CREATE TABLE AUDIT_LOGS (</w:t>
              <w:br/>
              <w:t xml:space="preserve">    log_id NUMBER GENERATED BY DEFAULT ON NULL AS IDENTITY PRIMARY KEY,</w:t>
              <w:br/>
              <w:t xml:space="preserve">    event_type VARCHAR2(50) NOT NULL,</w:t>
              <w:br/>
              <w:t xml:space="preserve">    table_name VARCHAR2(50) NOT NULL,</w:t>
              <w:br/>
              <w:t xml:space="preserve">    record_id NUMBER,</w:t>
              <w:br/>
              <w:t xml:space="preserve">    performed_by NUMBER REFERENCES USERS(user_id),</w:t>
              <w:br/>
              <w:t xml:space="preserve">    event_time TIMESTAMP DEFAULT CURRENT_TIMESTAMP,</w:t>
              <w:br/>
              <w:t xml:space="preserve">    action_details VARCHAR2(1000)</w:t>
              <w:br/>
              <w:t>);</w:t>
            </w:r>
          </w:p>
        </w:tc>
      </w:tr>
    </w:tbl>
    <w:p>
      <w:pPr>
        <w:spacing w:before="0" w:after="80"/>
      </w:pPr>
    </w:p>
    <w:p>
      <w:pPr>
        <w:keepNext/>
        <w:spacing w:before="240" w:after="120"/>
      </w:pPr>
      <w:r>
        <w:rPr>
          <w:rFonts w:ascii="Times New Roman" w:hAnsi="Times New Roman"/>
          <w:b/>
          <w:color w:val="000000"/>
          <w:sz w:val="24"/>
        </w:rPr>
        <w:t>Appendix B: Advanced PL/SQL Packages, Procedures, and Triggers</w:t>
      </w:r>
    </w:p>
    <w:p>
      <w:pPr>
        <w:spacing w:before="0" w:after="120" w:line="276" w:lineRule="auto"/>
        <w:jc w:val="both"/>
      </w:pPr>
      <w:r>
        <w:rPr>
          <w:rFonts w:ascii="Times New Roman" w:hAnsi="Times New Roman"/>
          <w:color w:val="000000"/>
          <w:sz w:val="24"/>
        </w:rPr>
        <w:t>The production PL/SQL business rules implemented in Oracle 21c are detailed below:</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w:t>
              <w:br/>
              <w:t>-- ADVANCED PL/SQL: AUDIT AND FINE ENFORCEMENT</w:t>
              <w:br/>
              <w:t>-- ========================================================</w:t>
              <w:br/>
              <w:t>CREATE OR REPLACE TRIGGER TRG_AUDIT_LOANS</w:t>
              <w:br/>
              <w:t>AFTER INSERT OR UPDATE OR DELETE ON LOANS</w:t>
              <w:br/>
              <w:t>FOR EACH ROW</w:t>
              <w:br/>
              <w:t>DECLARE</w:t>
              <w:br/>
              <w:t xml:space="preserve">    v_event VARCHAR2(50);</w:t>
              <w:br/>
              <w:t>BEGIN</w:t>
              <w:br/>
              <w:t xml:space="preserve">    IF INSERTING THEN</w:t>
              <w:br/>
              <w:t xml:space="preserve">        v_event := 'LOAN_INSERT';</w:t>
              <w:br/>
              <w:t xml:space="preserve">        INSERT INTO AUDIT_LOGS (event_type, table_name, record_id, performed_by, action_details)</w:t>
              <w:br/>
              <w:t xml:space="preserve">        VALUES (v_event, 'LOANS', :NEW.loan_id, :NEW.user_id, </w:t>
              <w:br/>
              <w:t xml:space="preserve">                'Issued copy ' || :NEW.copy_id || ' due on ' || TO_CHAR(:NEW.due_date, 'YYYY-MM-DD'));</w:t>
              <w:br/>
              <w:t xml:space="preserve">    ELSIF UPDATING THEN</w:t>
              <w:br/>
              <w:t xml:space="preserve">        v_event := 'LOAN_STATUS_' || :NEW.status;</w:t>
              <w:br/>
              <w:t xml:space="preserve">        INSERT INTO AUDIT_LOGS (event_type, table_name, record_id, performed_by, action_details)</w:t>
              <w:br/>
              <w:t xml:space="preserve">        VALUES (v_event, 'LOANS', :NEW.loan_id, :NEW.user_id, </w:t>
              <w:br/>
              <w:t xml:space="preserve">                'Status changed from ' || :OLD.status || ' to ' || :NEW.status);</w:t>
              <w:br/>
              <w:t xml:space="preserve">    END IF;</w:t>
              <w:br/>
              <w:t>END;</w:t>
              <w:br/>
              <w:t>/</w:t>
              <w:br/>
              <w:br/>
              <w:t>CREATE OR REPLACE PROCEDURE PRC_UPDATE_OVERDUE_FINES AS</w:t>
              <w:br/>
              <w:t xml:space="preserve">    v_daily_rate NUMBER := 5.00;</w:t>
              <w:br/>
              <w:t xml:space="preserve">    v_days NUMBER;</w:t>
              <w:br/>
              <w:t xml:space="preserve">    v_fine NUMBER;</w:t>
              <w:br/>
              <w:t>BEGIN</w:t>
              <w:br/>
              <w:t xml:space="preserve">    FOR r IN (SELECT loan_id, user_id, due_date FROM LOANS WHERE status = 'ISSUED' AND due_date &lt; TRUNC(SYSDATE)) LOOP</w:t>
              <w:br/>
              <w:t xml:space="preserve">        v_days := TRUNC(SYSDATE) - TRUNC(r.due_date);</w:t>
              <w:br/>
              <w:t xml:space="preserve">        v_fine := v_days * v_daily_rate;</w:t>
              <w:br/>
              <w:t xml:space="preserve">        </w:t>
              <w:br/>
              <w:t xml:space="preserve">        MERGE INTO FINES f</w:t>
              <w:br/>
              <w:t xml:space="preserve">        USING (SELECT r.loan_id AS lid, r.user_id AS uid FROM DUAL) src</w:t>
              <w:br/>
              <w:t xml:space="preserve">        ON (f.loan_id = src.lid AND f.payment_status = 'UNPAID')</w:t>
              <w:br/>
              <w:t xml:space="preserve">        WHEN MATCHED THEN</w:t>
              <w:br/>
              <w:t xml:space="preserve">            UPDATE SET f.amount = v_fine, f.days_overdue = v_days</w:t>
              <w:br/>
              <w:t xml:space="preserve">        WHEN NOT MATCHED THEN</w:t>
              <w:br/>
              <w:t xml:space="preserve">            INSERT (loan_id, user_id, amount, days_overdue, payment_status, assessed_date)</w:t>
              <w:br/>
              <w:t xml:space="preserve">            VALUES (src.lid, src.uid, v_fine, v_days, 'UNPAID', SYSDATE);</w:t>
              <w:br/>
              <w:t xml:space="preserve">            </w:t>
              <w:br/>
              <w:t xml:space="preserve">        UPDATE LOANS SET status = 'OVERDUE' WHERE loan_id = r.loan_id;</w:t>
              <w:br/>
              <w:t xml:space="preserve">    END LOOP;</w:t>
              <w:br/>
              <w:t xml:space="preserve">    COMMIT;</w:t>
              <w:br/>
              <w:t>END;</w:t>
              <w:br/>
              <w:t>/</w:t>
            </w:r>
          </w:p>
        </w:tc>
      </w:tr>
    </w:tbl>
    <w:p>
      <w:pPr>
        <w:spacing w:before="0" w:after="80"/>
      </w:pPr>
    </w:p>
    <w:p>
      <w:pPr>
        <w:keepNext/>
        <w:spacing w:before="240" w:after="120"/>
      </w:pPr>
      <w:r>
        <w:rPr>
          <w:rFonts w:ascii="Times New Roman" w:hAnsi="Times New Roman"/>
          <w:b/>
          <w:color w:val="000000"/>
          <w:sz w:val="24"/>
        </w:rPr>
        <w:t>Appendix C: Python Flask Backend API Route Handlers</w:t>
      </w:r>
    </w:p>
    <w:p>
      <w:pPr>
        <w:spacing w:before="0" w:after="120" w:line="276" w:lineRule="auto"/>
        <w:jc w:val="both"/>
      </w:pPr>
      <w:r>
        <w:rPr>
          <w:rFonts w:ascii="Times New Roman" w:hAnsi="Times New Roman"/>
          <w:color w:val="000000"/>
          <w:sz w:val="24"/>
        </w:rPr>
        <w:t>Extract of core Flask route controllers managing circulation and security:</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Flask Core Controller Extract (app.py)</w:t>
              <w:br/>
              <w:t>@app.route('/admin/issue_loan', methods=['POST'])</w:t>
              <w:br/>
              <w:t>@login_required</w:t>
              <w:br/>
              <w:t>@role_required(['ADMIN', 'LIBRARIAN'])</w:t>
              <w:br/>
              <w:t>def issue_loan():</w:t>
              <w:br/>
              <w:t xml:space="preserve">    user_id = request.form.get('user_id', type=int)</w:t>
              <w:br/>
              <w:t xml:space="preserve">    copy_id = request.form.get('copy_id', type=int)</w:t>
              <w:br/>
              <w:t xml:space="preserve">    loan_days = request.form.get('loan_days', default=14, type=int)</w:t>
              <w:br/>
              <w:t xml:space="preserve">    </w:t>
              <w:br/>
              <w:t xml:space="preserve">    conn = get_oracle_connection()</w:t>
              <w:br/>
              <w:t xml:space="preserve">    try:</w:t>
              <w:br/>
              <w:t xml:space="preserve">        cursor = conn.cursor()</w:t>
              <w:br/>
              <w:t xml:space="preserve">        loan_id = cursor.var(oracledb.NUMBER)</w:t>
              <w:br/>
              <w:t xml:space="preserve">        cursor.callproc('PRC_ISSUE_BOOK_TRANSACTION', [user_id, copy_id, loan_days, loan_id])</w:t>
              <w:br/>
              <w:t xml:space="preserve">        conn.commit()</w:t>
              <w:br/>
              <w:t xml:space="preserve">        </w:t>
              <w:br/>
              <w:t xml:space="preserve">        # Async Graph Synchronization</w:t>
              <w:br/>
              <w:t xml:space="preserve">        sync_loan_to_graph(user_id, copy_id)</w:t>
              <w:br/>
              <w:t xml:space="preserve">        flash('Book loan issued successfully! Loan ID: {}'.format(loan_id.getvalue()), 'success')</w:t>
              <w:br/>
              <w:t xml:space="preserve">    except oracledb.DatabaseError as e:</w:t>
              <w:br/>
              <w:t xml:space="preserve">        conn.rollback()</w:t>
              <w:br/>
              <w:t xml:space="preserve">        error_obj, = e.args</w:t>
              <w:br/>
              <w:t xml:space="preserve">        flash('Loan issue failed: {}'.format(error_obj.message), 'error')</w:t>
              <w:br/>
              <w:t xml:space="preserve">    finally:</w:t>
              <w:br/>
              <w:t xml:space="preserve">        conn.close()</w:t>
              <w:br/>
              <w:t xml:space="preserve">    return redirect(url_for('admin_loans'))</w:t>
            </w:r>
          </w:p>
        </w:tc>
      </w:tr>
    </w:tbl>
    <w:p>
      <w:pPr>
        <w:spacing w:before="0" w:after="80"/>
      </w:pPr>
    </w:p>
    <w:p>
      <w:pPr>
        <w:keepNext/>
        <w:spacing w:before="240" w:after="120"/>
      </w:pPr>
      <w:r>
        <w:rPr>
          <w:rFonts w:ascii="Times New Roman" w:hAnsi="Times New Roman"/>
          <w:b/>
          <w:color w:val="000000"/>
          <w:sz w:val="24"/>
        </w:rPr>
        <w:t>Appendix D: Neo4j Cypher Traversal &amp; Analytics Scripts</w:t>
      </w:r>
    </w:p>
    <w:p>
      <w:pPr>
        <w:spacing w:before="0" w:after="120" w:line="276" w:lineRule="auto"/>
        <w:jc w:val="both"/>
      </w:pPr>
      <w:r>
        <w:rPr>
          <w:rFonts w:ascii="Times New Roman" w:hAnsi="Times New Roman"/>
          <w:color w:val="000000"/>
          <w:sz w:val="24"/>
        </w:rPr>
        <w:t>The production Cypher script for initializing constraints and running analytics:</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 Neo4j AuraDB Schema Constraints &amp; Performance Indexes</w:t>
              <w:br/>
              <w:t>CREATE CONSTRAINT unique_user_id IF NOT EXISTS FOR (u:User) REQUIRE u.user_id IS UNIQUE;</w:t>
              <w:br/>
              <w:t>CREATE CONSTRAINT unique_book_id IF NOT EXISTS FOR (b:Book) REQUIRE b.book_id IS UNIQUE;</w:t>
              <w:br/>
              <w:t>CREATE CONSTRAINT unique_category_id IF NOT EXISTS FOR (c:Category) REQUIRE c.category_id IS UNIQUE;</w:t>
              <w:br/>
              <w:t>CREATE INDEX book_title_idx IF NOT EXISTS FOR (b:Book) ON (b.title);</w:t>
              <w:br/>
              <w:br/>
              <w:t>// PageRank Influence Metric Execution</w:t>
              <w:br/>
              <w:t>CALL gds.pageRank.stream('academic-library-projection')</w:t>
              <w:br/>
              <w:t>YIELD nodeId, score</w:t>
              <w:br/>
              <w:t>RETURN gds.util.asNode(nodeId).title AS TextbookTitle, score AS PageRankInfluence</w:t>
              <w:br/>
              <w:t>ORDER BY PageRankInfluence DESC</w:t>
              <w:br/>
              <w:t>LIMIT 10;</w:t>
            </w:r>
          </w:p>
        </w:tc>
      </w:tr>
    </w:tbl>
    <w:p>
      <w:pPr>
        <w:spacing w:before="0" w:after="80"/>
      </w:pPr>
    </w:p>
    <w:p>
      <w:pPr>
        <w:keepNext/>
        <w:spacing w:before="240" w:after="120"/>
      </w:pPr>
      <w:r>
        <w:rPr>
          <w:rFonts w:ascii="Times New Roman" w:hAnsi="Times New Roman"/>
          <w:b/>
          <w:color w:val="000000"/>
          <w:sz w:val="24"/>
        </w:rPr>
        <w:t>Appendix E: Verification &amp; System Audit Log Records</w:t>
      </w:r>
    </w:p>
    <w:p>
      <w:pPr>
        <w:spacing w:before="0" w:after="120" w:line="276" w:lineRule="auto"/>
        <w:jc w:val="both"/>
      </w:pPr>
      <w:r>
        <w:rPr>
          <w:rFonts w:ascii="Times New Roman" w:hAnsi="Times New Roman"/>
          <w:color w:val="000000"/>
          <w:sz w:val="24"/>
        </w:rPr>
        <w:t>Empirical execution log proof verifying multi-role operational audit trails:</w:t>
      </w:r>
    </w:p>
    <w:tbl>
      <w:tblPr>
        <w:tblW w:type="auto" w:w="0"/>
        <w:jc w:val="center"/>
        <w:tblLook w:firstColumn="1" w:firstRow="1" w:lastColumn="0" w:lastRow="0" w:noHBand="0" w:noVBand="1" w:val="04A0"/>
      </w:tblPr>
      <w:tblGrid>
        <w:gridCol w:w="9360"/>
      </w:tblGrid>
      <w:tr>
        <w:tc>
          <w:tcPr>
            <w:tcW w:type="dxa" w:w="9360"/>
            <w:shd w:fill="F9FAFB"/>
            <w:tcMar>
              <w:top w:w="100" w:type="dxa"/>
              <w:bottom w:w="100" w:type="dxa"/>
              <w:left w:w="140" w:type="dxa"/>
              <w:right w:w="140" w:type="dxa"/>
            </w:tcMar>
            <w:tcBorders>
              <w:top w:val="single" w:sz="4" w:color="CBD5E1"/>
              <w:left w:val="single" w:sz="12" w:color="1B365D"/>
              <w:bottom w:val="single" w:sz="4" w:color="CBD5E1"/>
              <w:right w:val="single" w:sz="4" w:color="CBD5E1"/>
            </w:tcBorders>
          </w:tcPr>
          <w:p>
            <w:pPr>
              <w:spacing w:before="0" w:after="0" w:line="252" w:lineRule="auto"/>
            </w:pPr>
            <w:r>
              <w:rPr>
                <w:rFonts w:ascii="Consolas" w:hAnsi="Consolas"/>
                <w:color w:val="111827"/>
                <w:sz w:val="17"/>
              </w:rPr>
              <w:t>[2026-10-29 20:14:02 IST] INFO [AUDIT] LOG_ID=1001 EVENT=USER_LOGIN USER_ID=1 ROLE=ADMIN IP=127.0.0.1 STATUS=SUCCESS</w:t>
              <w:br/>
              <w:t>[2026-10-29 20:15:33 IST] INFO [ORACLE] LOAN_ID=504 ISSUED COPY_ID=118 USER_ID=101 DUE_DATE=2026-11-12 STATUS=COMMITTED</w:t>
              <w:br/>
              <w:t>[2026-10-29 20:15:34 IST] INFO [NEO4J] BOLT SYNC COMPLETED: Created relationship (:User {user_id: 101})-[:BORROWED]-&gt;(:Book {book_id: 42})</w:t>
              <w:br/>
              <w:t>[2026-10-29 20:16:10 IST] WARN [TRIGGER] TRG_ENFORCE_LOAN_LIMIT TRIGGERED FOR USER_ID=105: QUOTA EXCEEDED (Active: 3, Max: 3)</w:t>
              <w:br/>
              <w:t>[2026-10-29 20:18:45 IST] INFO [ORACLE] PRC_UPDATE_OVERDUE_FINES COMPLETED: 4 loans evaluated, 2 fines assessed, total=Rs 40.00</w:t>
              <w:br/>
              <w:t>[2026-10-29 20:22:18 IST] INFO [AUDIT] LOG_ID=1002 EVENT=DISCIPLINARY_HOLD APPLIED USER_ID=108 REASON=UNPAID_FINE_EXCEEDS_100</w:t>
            </w:r>
          </w:p>
        </w:tc>
      </w:tr>
    </w:tbl>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