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pPr>
      <w:r>
        <w:rPr>
          <w:rFonts w:ascii="Arial" w:hAnsi="Arial"/>
          <w:b/>
          <w:color w:val="10B981"/>
          <w:sz w:val="20"/>
        </w:rPr>
        <w:t>TECHNICAL SYSTEM SPECIFICATION &amp; ARCHITECTURAL REPORT</w:t>
      </w:r>
    </w:p>
    <w:p>
      <w:pPr>
        <w:spacing w:before="0" w:after="240"/>
      </w:pPr>
      <w:r>
        <w:rPr>
          <w:rFonts w:ascii="Arial" w:hAnsi="Arial"/>
          <w:b/>
          <w:color w:val="0F172A"/>
          <w:sz w:val="48"/>
        </w:rPr>
        <w:t>SafeWay: Real-Time 3D Heavy Vehicle Safety &amp; Environmental Telemetry System</w:t>
      </w:r>
    </w:p>
    <w:p>
      <w:pPr>
        <w:spacing w:after="480"/>
      </w:pPr>
      <w:r>
        <w:rPr>
          <w:rFonts w:ascii="Arial" w:hAnsi="Arial"/>
          <w:color w:val="475569"/>
          <w:sz w:val="22"/>
        </w:rPr>
        <w:t>Comprehensive Research Document on System Working Mechanics, Complete Technology Stack, IoT Hardware Schematics, 3D WebGL Digital Twin Simulation, Mathematical Visibility Algorithms, and Production Deployment.</w:t>
      </w:r>
    </w:p>
    <w:tbl>
      <w:tblPr>
        <w:tblW w:type="auto" w:w="0"/>
        <w:jc w:val="center"/>
        <w:tblLayout w:type="fixed"/>
        <w:tblLook w:firstColumn="1" w:firstRow="1" w:lastColumn="0" w:lastRow="0" w:noHBand="0" w:noVBand="1" w:val="04A0"/>
      </w:tblPr>
      <w:tblGrid>
        <w:gridCol w:w="4896"/>
        <w:gridCol w:w="4896"/>
      </w:tblGrid>
      <w:tr>
        <w:trPr>
          <w:tblHeader/>
        </w:trPr>
        <w:tc>
          <w:tcPr>
            <w:tcW w:type="dxa" w:w="2880"/>
            <w:shd w:fill="0F172A"/>
            <w:tcMar>
              <w:top w:w="140" w:type="dxa"/>
              <w:bottom w:w="140" w:type="dxa"/>
              <w:left w:w="160" w:type="dxa"/>
              <w:right w:w="160" w:type="dxa"/>
            </w:tcMar>
          </w:tcPr>
          <w:p>
            <w:pPr>
              <w:jc w:val="left"/>
            </w:pPr>
            <w:r>
              <w:rPr>
                <w:rFonts w:ascii="Arial" w:hAnsi="Arial"/>
                <w:b/>
                <w:color w:val="00F0FF"/>
                <w:sz w:val="19"/>
              </w:rPr>
              <w:t>Attribute</w:t>
            </w:r>
          </w:p>
        </w:tc>
        <w:tc>
          <w:tcPr>
            <w:tcW w:type="dxa" w:w="6480"/>
            <w:shd w:fill="0F172A"/>
            <w:tcMar>
              <w:top w:w="140" w:type="dxa"/>
              <w:bottom w:w="140" w:type="dxa"/>
              <w:left w:w="160" w:type="dxa"/>
              <w:right w:w="160" w:type="dxa"/>
            </w:tcMar>
          </w:tcPr>
          <w:p>
            <w:pPr>
              <w:jc w:val="left"/>
            </w:pPr>
            <w:r>
              <w:rPr>
                <w:rFonts w:ascii="Arial" w:hAnsi="Arial"/>
                <w:b/>
                <w:color w:val="00F0FF"/>
                <w:sz w:val="19"/>
              </w:rPr>
              <w:t>Specification Details</w:t>
            </w:r>
          </w:p>
        </w:tc>
      </w:tr>
      <w:tr>
        <w:tc>
          <w:tcPr>
            <w:tcW w:type="dxa" w:w="2880"/>
            <w:shd w:fill="0B1120"/>
            <w:tcMar>
              <w:top w:w="100" w:type="dxa"/>
              <w:bottom w:w="100" w:type="dxa"/>
              <w:left w:w="150" w:type="dxa"/>
              <w:right w:w="150" w:type="dxa"/>
            </w:tcMar>
          </w:tcPr>
          <w:p>
            <w:pPr>
              <w:jc w:val="left"/>
            </w:pPr>
            <w:r>
              <w:rPr>
                <w:rFonts w:ascii="Arial" w:hAnsi="Arial"/>
                <w:color w:val="F1F5F9"/>
                <w:sz w:val="18"/>
              </w:rPr>
              <w:t>Project Title</w:t>
            </w:r>
          </w:p>
        </w:tc>
        <w:tc>
          <w:tcPr>
            <w:tcW w:type="dxa" w:w="6480"/>
            <w:shd w:fill="0B1120"/>
            <w:tcMar>
              <w:top w:w="100" w:type="dxa"/>
              <w:bottom w:w="100" w:type="dxa"/>
              <w:left w:w="150" w:type="dxa"/>
              <w:right w:w="150" w:type="dxa"/>
            </w:tcMar>
          </w:tcPr>
          <w:p>
            <w:pPr>
              <w:jc w:val="left"/>
            </w:pPr>
            <w:r>
              <w:rPr>
                <w:rFonts w:ascii="Arial" w:hAnsi="Arial"/>
                <w:color w:val="F1F5F9"/>
                <w:sz w:val="18"/>
              </w:rPr>
              <w:t>SafeWay (Smart Open-Cast Mining Haulage Safety)</w:t>
            </w:r>
          </w:p>
        </w:tc>
      </w:tr>
      <w:tr>
        <w:tc>
          <w:tcPr>
            <w:tcW w:type="dxa" w:w="2880"/>
            <w:shd w:fill="1E293B"/>
            <w:tcMar>
              <w:top w:w="100" w:type="dxa"/>
              <w:bottom w:w="100" w:type="dxa"/>
              <w:left w:w="150" w:type="dxa"/>
              <w:right w:w="150" w:type="dxa"/>
            </w:tcMar>
          </w:tcPr>
          <w:p>
            <w:pPr>
              <w:jc w:val="left"/>
            </w:pPr>
            <w:r>
              <w:rPr>
                <w:rFonts w:ascii="Arial" w:hAnsi="Arial"/>
                <w:color w:val="F1F5F9"/>
                <w:sz w:val="18"/>
              </w:rPr>
              <w:t>Target Problem</w:t>
            </w:r>
          </w:p>
        </w:tc>
        <w:tc>
          <w:tcPr>
            <w:tcW w:type="dxa" w:w="6480"/>
            <w:shd w:fill="1E293B"/>
            <w:tcMar>
              <w:top w:w="100" w:type="dxa"/>
              <w:bottom w:w="100" w:type="dxa"/>
              <w:left w:w="150" w:type="dxa"/>
              <w:right w:w="150" w:type="dxa"/>
            </w:tcMar>
          </w:tcPr>
          <w:p>
            <w:pPr>
              <w:jc w:val="left"/>
            </w:pPr>
            <w:r>
              <w:rPr>
                <w:rFonts w:ascii="Arial" w:hAnsi="Arial"/>
                <w:color w:val="F1F5F9"/>
                <w:sz w:val="18"/>
              </w:rPr>
              <w:t>Quarry Dust Blindness, Haul Road Obstacles, Night Invisibility &amp; Collision Risks</w:t>
            </w:r>
          </w:p>
        </w:tc>
      </w:tr>
      <w:tr>
        <w:tc>
          <w:tcPr>
            <w:tcW w:type="dxa" w:w="2880"/>
            <w:shd w:fill="0B1120"/>
            <w:tcMar>
              <w:top w:w="100" w:type="dxa"/>
              <w:bottom w:w="100" w:type="dxa"/>
              <w:left w:w="150" w:type="dxa"/>
              <w:right w:w="150" w:type="dxa"/>
            </w:tcMar>
          </w:tcPr>
          <w:p>
            <w:pPr>
              <w:jc w:val="left"/>
            </w:pPr>
            <w:r>
              <w:rPr>
                <w:rFonts w:ascii="Arial" w:hAnsi="Arial"/>
                <w:color w:val="F1F5F9"/>
                <w:sz w:val="18"/>
              </w:rPr>
              <w:t>Hardware Hub</w:t>
            </w:r>
          </w:p>
        </w:tc>
        <w:tc>
          <w:tcPr>
            <w:tcW w:type="dxa" w:w="6480"/>
            <w:shd w:fill="0B1120"/>
            <w:tcMar>
              <w:top w:w="100" w:type="dxa"/>
              <w:bottom w:w="100" w:type="dxa"/>
              <w:left w:w="150" w:type="dxa"/>
              <w:right w:w="150" w:type="dxa"/>
            </w:tcMar>
          </w:tcPr>
          <w:p>
            <w:pPr>
              <w:jc w:val="left"/>
            </w:pPr>
            <w:r>
              <w:rPr>
                <w:rFonts w:ascii="Arial" w:hAnsi="Arial"/>
                <w:color w:val="F1F5F9"/>
                <w:sz w:val="18"/>
              </w:rPr>
              <w:t>ESP-WROOM-32 / ESP32-CAM (Dual Core 240MHz, 2.4GHz Wi-Fi)</w:t>
            </w:r>
          </w:p>
        </w:tc>
      </w:tr>
      <w:tr>
        <w:tc>
          <w:tcPr>
            <w:tcW w:type="dxa" w:w="2880"/>
            <w:shd w:fill="1E293B"/>
            <w:tcMar>
              <w:top w:w="100" w:type="dxa"/>
              <w:bottom w:w="100" w:type="dxa"/>
              <w:left w:w="150" w:type="dxa"/>
              <w:right w:w="150" w:type="dxa"/>
            </w:tcMar>
          </w:tcPr>
          <w:p>
            <w:pPr>
              <w:jc w:val="left"/>
            </w:pPr>
            <w:r>
              <w:rPr>
                <w:rFonts w:ascii="Arial" w:hAnsi="Arial"/>
                <w:color w:val="F1F5F9"/>
                <w:sz w:val="18"/>
              </w:rPr>
              <w:t>Primary Sensors</w:t>
            </w:r>
          </w:p>
        </w:tc>
        <w:tc>
          <w:tcPr>
            <w:tcW w:type="dxa" w:w="6480"/>
            <w:shd w:fill="1E293B"/>
            <w:tcMar>
              <w:top w:w="100" w:type="dxa"/>
              <w:bottom w:w="100" w:type="dxa"/>
              <w:left w:w="150" w:type="dxa"/>
              <w:right w:w="150" w:type="dxa"/>
            </w:tcMar>
          </w:tcPr>
          <w:p>
            <w:pPr>
              <w:jc w:val="left"/>
            </w:pPr>
            <w:r>
              <w:rPr>
                <w:rFonts w:ascii="Arial" w:hAnsi="Arial"/>
                <w:color w:val="F1F5F9"/>
                <w:sz w:val="18"/>
              </w:rPr>
              <w:t>LiDAR_01 (360° Ranging), HC-SR04 Ultrasonic, GP2Y1010AU0F Dust, BH1750 Lux, MPU6050 Accelerometer</w:t>
            </w:r>
          </w:p>
        </w:tc>
      </w:tr>
      <w:tr>
        <w:tc>
          <w:tcPr>
            <w:tcW w:type="dxa" w:w="2880"/>
            <w:shd w:fill="0B1120"/>
            <w:tcMar>
              <w:top w:w="100" w:type="dxa"/>
              <w:bottom w:w="100" w:type="dxa"/>
              <w:left w:w="150" w:type="dxa"/>
              <w:right w:w="150" w:type="dxa"/>
            </w:tcMar>
          </w:tcPr>
          <w:p>
            <w:pPr>
              <w:jc w:val="left"/>
            </w:pPr>
            <w:r>
              <w:rPr>
                <w:rFonts w:ascii="Arial" w:hAnsi="Arial"/>
                <w:color w:val="F1F5F9"/>
                <w:sz w:val="18"/>
              </w:rPr>
              <w:t>Cloud Backend</w:t>
            </w:r>
          </w:p>
        </w:tc>
        <w:tc>
          <w:tcPr>
            <w:tcW w:type="dxa" w:w="6480"/>
            <w:shd w:fill="0B1120"/>
            <w:tcMar>
              <w:top w:w="100" w:type="dxa"/>
              <w:bottom w:w="100" w:type="dxa"/>
              <w:left w:w="150" w:type="dxa"/>
              <w:right w:w="150" w:type="dxa"/>
            </w:tcMar>
          </w:tcPr>
          <w:p>
            <w:pPr>
              <w:jc w:val="left"/>
            </w:pPr>
            <w:r>
              <w:rPr>
                <w:rFonts w:ascii="Arial" w:hAnsi="Arial"/>
                <w:color w:val="F1F5F9"/>
                <w:sz w:val="18"/>
              </w:rPr>
              <w:t>Google Firebase / Cloud Firestore (Reactive WebSocket sub-100ms sync)</w:t>
            </w:r>
          </w:p>
        </w:tc>
      </w:tr>
      <w:tr>
        <w:tc>
          <w:tcPr>
            <w:tcW w:type="dxa" w:w="2880"/>
            <w:shd w:fill="1E293B"/>
            <w:tcMar>
              <w:top w:w="100" w:type="dxa"/>
              <w:bottom w:w="100" w:type="dxa"/>
              <w:left w:w="150" w:type="dxa"/>
              <w:right w:w="150" w:type="dxa"/>
            </w:tcMar>
          </w:tcPr>
          <w:p>
            <w:pPr>
              <w:jc w:val="left"/>
            </w:pPr>
            <w:r>
              <w:rPr>
                <w:rFonts w:ascii="Arial" w:hAnsi="Arial"/>
                <w:color w:val="F1F5F9"/>
                <w:sz w:val="18"/>
              </w:rPr>
              <w:t>Frontend &amp; 3D Twin</w:t>
            </w:r>
          </w:p>
        </w:tc>
        <w:tc>
          <w:tcPr>
            <w:tcW w:type="dxa" w:w="6480"/>
            <w:shd w:fill="1E293B"/>
            <w:tcMar>
              <w:top w:w="100" w:type="dxa"/>
              <w:bottom w:w="100" w:type="dxa"/>
              <w:left w:w="150" w:type="dxa"/>
              <w:right w:w="150" w:type="dxa"/>
            </w:tcMar>
          </w:tcPr>
          <w:p>
            <w:pPr>
              <w:jc w:val="left"/>
            </w:pPr>
            <w:r>
              <w:rPr>
                <w:rFonts w:ascii="Arial" w:hAnsi="Arial"/>
                <w:color w:val="F1F5F9"/>
                <w:sz w:val="18"/>
              </w:rPr>
              <w:t>React 19, Vite 6, Three.js (r174), Tailwind CSS 4, Chart.js 4, Web Audio API</w:t>
            </w:r>
          </w:p>
        </w:tc>
      </w:tr>
      <w:tr>
        <w:tc>
          <w:tcPr>
            <w:tcW w:type="dxa" w:w="2880"/>
            <w:shd w:fill="0B1120"/>
            <w:tcMar>
              <w:top w:w="100" w:type="dxa"/>
              <w:bottom w:w="100" w:type="dxa"/>
              <w:left w:w="150" w:type="dxa"/>
              <w:right w:w="150" w:type="dxa"/>
            </w:tcMar>
          </w:tcPr>
          <w:p>
            <w:pPr>
              <w:jc w:val="left"/>
            </w:pPr>
            <w:r>
              <w:rPr>
                <w:rFonts w:ascii="Arial" w:hAnsi="Arial"/>
                <w:color w:val="F1F5F9"/>
                <w:sz w:val="18"/>
              </w:rPr>
              <w:t>System Status</w:t>
            </w:r>
          </w:p>
        </w:tc>
        <w:tc>
          <w:tcPr>
            <w:tcW w:type="dxa" w:w="6480"/>
            <w:shd w:fill="0B1120"/>
            <w:tcMar>
              <w:top w:w="100" w:type="dxa"/>
              <w:bottom w:w="100" w:type="dxa"/>
              <w:left w:w="150" w:type="dxa"/>
              <w:right w:w="150" w:type="dxa"/>
            </w:tcMar>
          </w:tcPr>
          <w:p>
            <w:pPr>
              <w:jc w:val="left"/>
            </w:pPr>
            <w:r>
              <w:rPr>
                <w:rFonts w:ascii="Arial" w:hAnsi="Arial"/>
                <w:color w:val="F1F5F9"/>
                <w:sz w:val="18"/>
              </w:rPr>
              <w:t>Fully Operational &amp; Production Simulated (SIH-26 Edition)</w:t>
            </w:r>
          </w:p>
        </w:tc>
      </w:tr>
    </w:tbl>
    <w:p/>
    <w:p>
      <w:r>
        <w:br w:type="page"/>
      </w:r>
    </w:p>
    <w:p>
      <w:pPr>
        <w:pStyle w:val="Heading1"/>
      </w:pPr>
      <w:r>
        <w:rPr>
          <w:rFonts w:ascii="Arial" w:hAnsi="Arial"/>
          <w:color w:val="0F172A"/>
        </w:rPr>
        <w:t>1. Executive Summary &amp; Problem Statement</w:t>
      </w:r>
    </w:p>
    <w:p>
      <w:r>
        <w:t>Open-cast mining and heavy quarry haulage represent some of the most perilous industrial environments globally. Massive mining haul trucks (such as the Caterpillar 797F series weighing up to 600 tonnes loaded) operate under extreme ambient hazards, including thick airborne dust plumes generated during crushing and transport, zero-lux night operations, slippery terrain gradients, and massive blind spots extending tens of meters around the chassis. Operator visual impairment is a primary root cause of severe vehicular collisions, haul road run-offs, and critical equipment damage.</w:t>
      </w:r>
    </w:p>
    <w:p>
      <w:r>
        <w:t>SafeWay solves this existential safety bottleneck through an end-to-end cyber-physical IoT telemetry and 3D digital twin platform. By fusing multi-modal environmental and spatial sensors (LiDAR, ultrasonic rangefinders, optical dust photometers, ambient lux meters, and 3-axis inertial measurement units) onto an ESP32 edge microcontroller, SafeWay streams live quarry conditions directly to Google Cloud Firestore. The SafeWay web client renders an immersive, real-time 3D tactical HUD in Three.js, visualizes polar LiDAR PPI radar sweeps, computes a mathematical Environmental Visibility Score, and executes automated emergency braking warnings with synthesized auditory sirens.</w:t>
      </w:r>
    </w:p>
    <w:tbl>
      <w:tblPr>
        <w:tblW w:type="auto" w:w="0"/>
        <w:jc w:val="center"/>
        <w:tblLook w:firstColumn="1" w:firstRow="1" w:lastColumn="0" w:lastRow="0" w:noHBand="0" w:noVBand="1" w:val="04A0"/>
      </w:tblPr>
      <w:tblGrid>
        <w:gridCol w:w="9792"/>
      </w:tblGrid>
      <w:tr>
        <w:tc>
          <w:tcPr>
            <w:tcW w:type="dxa" w:w="9360"/>
            <w:shd w:fill="0F172A"/>
            <w:tcMar>
              <w:top w:w="140" w:type="dxa"/>
              <w:bottom w:w="140" w:type="dxa"/>
              <w:left w:w="180" w:type="dxa"/>
              <w:right w:w="180" w:type="dxa"/>
            </w:tcMar>
            <w:tcBorders>
              <w:left w:val="single" w:sz="24" w:space="0" w:color="00F0FF"/>
              <w:top w:val="none"/>
              <w:right w:val="none"/>
              <w:bottom w:val="none"/>
            </w:tcBorders>
          </w:tcPr>
          <w:p>
            <w:pPr>
              <w:spacing w:before="40" w:after="80"/>
            </w:pPr>
            <w:r>
              <w:rPr>
                <w:rFonts w:ascii="Arial" w:hAnsi="Arial"/>
                <w:b/>
                <w:color w:val="00F0FF"/>
                <w:sz w:val="20"/>
              </w:rPr>
              <w:t>📌 Core Project Objective</w:t>
              <w:br/>
            </w:r>
            <w:r>
              <w:rPr>
                <w:rFonts w:ascii="Arial" w:hAnsi="Arial"/>
                <w:color w:val="E2E8F0"/>
                <w:sz w:val="18"/>
              </w:rPr>
              <w:t>To eliminate heavy mining haul truck accidents by delivering instantaneous 3D spatial awareness, real-time visibility advisory, and sub-second collision prevention alerts to operators and mine dispatch controllers.</w:t>
            </w:r>
          </w:p>
        </w:tc>
      </w:tr>
    </w:tbl>
    <w:p/>
    <w:p>
      <w:pPr>
        <w:pStyle w:val="Heading1"/>
      </w:pPr>
      <w:r>
        <w:rPr>
          <w:rFonts w:ascii="Arial" w:hAnsi="Arial"/>
          <w:color w:val="0F172A"/>
        </w:rPr>
        <w:t>2. Complete Software &amp; Technology Stack</w:t>
      </w:r>
    </w:p>
    <w:p>
      <w:r>
        <w:t>The SafeWay platform is architected using a modern, reactive, and high-performance technology stack designed for sub-millisecond local rendering and real-time distributed telemetry streaming. The table below details every software library, framework, and tool utilized across the project:</w:t>
      </w:r>
    </w:p>
    <w:tbl>
      <w:tblPr>
        <w:tblW w:type="auto" w:w="0"/>
        <w:jc w:val="center"/>
        <w:tblLayout w:type="fixed"/>
        <w:tblLook w:firstColumn="1" w:firstRow="1" w:lastColumn="0" w:lastRow="0" w:noHBand="0" w:noVBand="1" w:val="04A0"/>
      </w:tblPr>
      <w:tblGrid>
        <w:gridCol w:w="2448"/>
        <w:gridCol w:w="2448"/>
        <w:gridCol w:w="2448"/>
        <w:gridCol w:w="2448"/>
      </w:tblGrid>
      <w:tr>
        <w:trPr>
          <w:tblHeader/>
        </w:trPr>
        <w:tc>
          <w:tcPr>
            <w:tcW w:type="dxa" w:w="2016"/>
            <w:shd w:fill="0F172A"/>
            <w:tcMar>
              <w:top w:w="140" w:type="dxa"/>
              <w:bottom w:w="140" w:type="dxa"/>
              <w:left w:w="160" w:type="dxa"/>
              <w:right w:w="160" w:type="dxa"/>
            </w:tcMar>
          </w:tcPr>
          <w:p>
            <w:pPr>
              <w:jc w:val="left"/>
            </w:pPr>
            <w:r>
              <w:rPr>
                <w:rFonts w:ascii="Arial" w:hAnsi="Arial"/>
                <w:b/>
                <w:color w:val="00F0FF"/>
                <w:sz w:val="19"/>
              </w:rPr>
              <w:t>Category / Layer</w:t>
            </w:r>
          </w:p>
        </w:tc>
        <w:tc>
          <w:tcPr>
            <w:tcW w:type="dxa" w:w="2304"/>
            <w:shd w:fill="0F172A"/>
            <w:tcMar>
              <w:top w:w="140" w:type="dxa"/>
              <w:bottom w:w="140" w:type="dxa"/>
              <w:left w:w="160" w:type="dxa"/>
              <w:right w:w="160" w:type="dxa"/>
            </w:tcMar>
          </w:tcPr>
          <w:p>
            <w:pPr>
              <w:jc w:val="left"/>
            </w:pPr>
            <w:r>
              <w:rPr>
                <w:rFonts w:ascii="Arial" w:hAnsi="Arial"/>
                <w:b/>
                <w:color w:val="00F0FF"/>
                <w:sz w:val="19"/>
              </w:rPr>
              <w:t>Software / Technology</w:t>
            </w:r>
          </w:p>
        </w:tc>
        <w:tc>
          <w:tcPr>
            <w:tcW w:type="dxa" w:w="1296"/>
            <w:shd w:fill="0F172A"/>
            <w:tcMar>
              <w:top w:w="140" w:type="dxa"/>
              <w:bottom w:w="140" w:type="dxa"/>
              <w:left w:w="160" w:type="dxa"/>
              <w:right w:w="160" w:type="dxa"/>
            </w:tcMar>
          </w:tcPr>
          <w:p>
            <w:pPr>
              <w:jc w:val="left"/>
            </w:pPr>
            <w:r>
              <w:rPr>
                <w:rFonts w:ascii="Arial" w:hAnsi="Arial"/>
                <w:b/>
                <w:color w:val="00F0FF"/>
                <w:sz w:val="19"/>
              </w:rPr>
              <w:t>Version</w:t>
            </w:r>
          </w:p>
        </w:tc>
        <w:tc>
          <w:tcPr>
            <w:tcW w:type="dxa" w:w="3744"/>
            <w:shd w:fill="0F172A"/>
            <w:tcMar>
              <w:top w:w="140" w:type="dxa"/>
              <w:bottom w:w="140" w:type="dxa"/>
              <w:left w:w="160" w:type="dxa"/>
              <w:right w:w="160" w:type="dxa"/>
            </w:tcMar>
          </w:tcPr>
          <w:p>
            <w:pPr>
              <w:jc w:val="left"/>
            </w:pPr>
            <w:r>
              <w:rPr>
                <w:rFonts w:ascii="Arial" w:hAnsi="Arial"/>
                <w:b/>
                <w:color w:val="00F0FF"/>
                <w:sz w:val="19"/>
              </w:rPr>
              <w:t>Functional Role in SafeWay</w:t>
            </w:r>
          </w:p>
        </w:tc>
      </w:tr>
      <w:tr>
        <w:tc>
          <w:tcPr>
            <w:tcW w:type="dxa" w:w="2016"/>
            <w:shd w:fill="0B1120"/>
            <w:tcMar>
              <w:top w:w="100" w:type="dxa"/>
              <w:bottom w:w="100" w:type="dxa"/>
              <w:left w:w="150" w:type="dxa"/>
              <w:right w:w="150" w:type="dxa"/>
            </w:tcMar>
          </w:tcPr>
          <w:p>
            <w:pPr>
              <w:jc w:val="left"/>
            </w:pPr>
            <w:r>
              <w:rPr>
                <w:rFonts w:ascii="Arial" w:hAnsi="Arial"/>
                <w:color w:val="F1F5F9"/>
                <w:sz w:val="18"/>
              </w:rPr>
              <w:t>Core Framework</w:t>
            </w:r>
          </w:p>
        </w:tc>
        <w:tc>
          <w:tcPr>
            <w:tcW w:type="dxa" w:w="2304"/>
            <w:shd w:fill="0B1120"/>
            <w:tcMar>
              <w:top w:w="100" w:type="dxa"/>
              <w:bottom w:w="100" w:type="dxa"/>
              <w:left w:w="150" w:type="dxa"/>
              <w:right w:w="150" w:type="dxa"/>
            </w:tcMar>
          </w:tcPr>
          <w:p>
            <w:pPr>
              <w:jc w:val="left"/>
            </w:pPr>
            <w:r>
              <w:rPr>
                <w:rFonts w:ascii="Arial" w:hAnsi="Arial"/>
                <w:color w:val="F1F5F9"/>
                <w:sz w:val="18"/>
              </w:rPr>
              <w:t>React</w:t>
            </w:r>
          </w:p>
        </w:tc>
        <w:tc>
          <w:tcPr>
            <w:tcW w:type="dxa" w:w="1296"/>
            <w:shd w:fill="0B1120"/>
            <w:tcMar>
              <w:top w:w="100" w:type="dxa"/>
              <w:bottom w:w="100" w:type="dxa"/>
              <w:left w:w="150" w:type="dxa"/>
              <w:right w:w="150" w:type="dxa"/>
            </w:tcMar>
          </w:tcPr>
          <w:p>
            <w:pPr>
              <w:jc w:val="left"/>
            </w:pPr>
            <w:r>
              <w:rPr>
                <w:rFonts w:ascii="Arial" w:hAnsi="Arial"/>
                <w:color w:val="F1F5F9"/>
                <w:sz w:val="18"/>
              </w:rPr>
              <w:t>v19.0.0</w:t>
            </w:r>
          </w:p>
        </w:tc>
        <w:tc>
          <w:tcPr>
            <w:tcW w:type="dxa" w:w="3744"/>
            <w:shd w:fill="0B1120"/>
            <w:tcMar>
              <w:top w:w="100" w:type="dxa"/>
              <w:bottom w:w="100" w:type="dxa"/>
              <w:left w:w="150" w:type="dxa"/>
              <w:right w:w="150" w:type="dxa"/>
            </w:tcMar>
          </w:tcPr>
          <w:p>
            <w:pPr>
              <w:jc w:val="left"/>
            </w:pPr>
            <w:r>
              <w:rPr>
                <w:rFonts w:ascii="Arial" w:hAnsi="Arial"/>
                <w:color w:val="F1F5F9"/>
                <w:sz w:val="18"/>
              </w:rPr>
              <w:t>Component architecture, declarative UI state management, hooks-driven reactive telemetry</w:t>
            </w:r>
          </w:p>
        </w:tc>
      </w:tr>
      <w:tr>
        <w:tc>
          <w:tcPr>
            <w:tcW w:type="dxa" w:w="2016"/>
            <w:shd w:fill="1E293B"/>
            <w:tcMar>
              <w:top w:w="100" w:type="dxa"/>
              <w:bottom w:w="100" w:type="dxa"/>
              <w:left w:w="150" w:type="dxa"/>
              <w:right w:w="150" w:type="dxa"/>
            </w:tcMar>
          </w:tcPr>
          <w:p>
            <w:pPr>
              <w:jc w:val="left"/>
            </w:pPr>
            <w:r>
              <w:rPr>
                <w:rFonts w:ascii="Arial" w:hAnsi="Arial"/>
                <w:color w:val="F1F5F9"/>
                <w:sz w:val="18"/>
              </w:rPr>
              <w:t>Build &amp; Dev Server</w:t>
            </w:r>
          </w:p>
        </w:tc>
        <w:tc>
          <w:tcPr>
            <w:tcW w:type="dxa" w:w="2304"/>
            <w:shd w:fill="1E293B"/>
            <w:tcMar>
              <w:top w:w="100" w:type="dxa"/>
              <w:bottom w:w="100" w:type="dxa"/>
              <w:left w:w="150" w:type="dxa"/>
              <w:right w:w="150" w:type="dxa"/>
            </w:tcMar>
          </w:tcPr>
          <w:p>
            <w:pPr>
              <w:jc w:val="left"/>
            </w:pPr>
            <w:r>
              <w:rPr>
                <w:rFonts w:ascii="Arial" w:hAnsi="Arial"/>
                <w:color w:val="F1F5F9"/>
                <w:sz w:val="18"/>
              </w:rPr>
              <w:t>Vite</w:t>
            </w:r>
          </w:p>
        </w:tc>
        <w:tc>
          <w:tcPr>
            <w:tcW w:type="dxa" w:w="1296"/>
            <w:shd w:fill="1E293B"/>
            <w:tcMar>
              <w:top w:w="100" w:type="dxa"/>
              <w:bottom w:w="100" w:type="dxa"/>
              <w:left w:w="150" w:type="dxa"/>
              <w:right w:w="150" w:type="dxa"/>
            </w:tcMar>
          </w:tcPr>
          <w:p>
            <w:pPr>
              <w:jc w:val="left"/>
            </w:pPr>
            <w:r>
              <w:rPr>
                <w:rFonts w:ascii="Arial" w:hAnsi="Arial"/>
                <w:color w:val="F1F5F9"/>
                <w:sz w:val="18"/>
              </w:rPr>
              <w:t>v6.2.0</w:t>
            </w:r>
          </w:p>
        </w:tc>
        <w:tc>
          <w:tcPr>
            <w:tcW w:type="dxa" w:w="3744"/>
            <w:shd w:fill="1E293B"/>
            <w:tcMar>
              <w:top w:w="100" w:type="dxa"/>
              <w:bottom w:w="100" w:type="dxa"/>
              <w:left w:w="150" w:type="dxa"/>
              <w:right w:w="150" w:type="dxa"/>
            </w:tcMar>
          </w:tcPr>
          <w:p>
            <w:pPr>
              <w:jc w:val="left"/>
            </w:pPr>
            <w:r>
              <w:rPr>
                <w:rFonts w:ascii="Arial" w:hAnsi="Arial"/>
                <w:color w:val="F1F5F9"/>
                <w:sz w:val="18"/>
              </w:rPr>
              <w:t>Next-gen lightning-fast HMR bundler and development build environment</w:t>
            </w:r>
          </w:p>
        </w:tc>
      </w:tr>
      <w:tr>
        <w:tc>
          <w:tcPr>
            <w:tcW w:type="dxa" w:w="2016"/>
            <w:shd w:fill="0B1120"/>
            <w:tcMar>
              <w:top w:w="100" w:type="dxa"/>
              <w:bottom w:w="100" w:type="dxa"/>
              <w:left w:w="150" w:type="dxa"/>
              <w:right w:w="150" w:type="dxa"/>
            </w:tcMar>
          </w:tcPr>
          <w:p>
            <w:pPr>
              <w:jc w:val="left"/>
            </w:pPr>
            <w:r>
              <w:rPr>
                <w:rFonts w:ascii="Arial" w:hAnsi="Arial"/>
                <w:color w:val="F1F5F9"/>
                <w:sz w:val="18"/>
              </w:rPr>
              <w:t>3D Graphics Engine</w:t>
            </w:r>
          </w:p>
        </w:tc>
        <w:tc>
          <w:tcPr>
            <w:tcW w:type="dxa" w:w="2304"/>
            <w:shd w:fill="0B1120"/>
            <w:tcMar>
              <w:top w:w="100" w:type="dxa"/>
              <w:bottom w:w="100" w:type="dxa"/>
              <w:left w:w="150" w:type="dxa"/>
              <w:right w:w="150" w:type="dxa"/>
            </w:tcMar>
          </w:tcPr>
          <w:p>
            <w:pPr>
              <w:jc w:val="left"/>
            </w:pPr>
            <w:r>
              <w:rPr>
                <w:rFonts w:ascii="Arial" w:hAnsi="Arial"/>
                <w:color w:val="F1F5F9"/>
                <w:sz w:val="18"/>
              </w:rPr>
              <w:t>Three.js</w:t>
            </w:r>
          </w:p>
        </w:tc>
        <w:tc>
          <w:tcPr>
            <w:tcW w:type="dxa" w:w="1296"/>
            <w:shd w:fill="0B1120"/>
            <w:tcMar>
              <w:top w:w="100" w:type="dxa"/>
              <w:bottom w:w="100" w:type="dxa"/>
              <w:left w:w="150" w:type="dxa"/>
              <w:right w:w="150" w:type="dxa"/>
            </w:tcMar>
          </w:tcPr>
          <w:p>
            <w:pPr>
              <w:jc w:val="left"/>
            </w:pPr>
            <w:r>
              <w:rPr>
                <w:rFonts w:ascii="Arial" w:hAnsi="Arial"/>
                <w:color w:val="F1F5F9"/>
                <w:sz w:val="18"/>
              </w:rPr>
              <w:t>v0.174.0</w:t>
            </w:r>
          </w:p>
        </w:tc>
        <w:tc>
          <w:tcPr>
            <w:tcW w:type="dxa" w:w="3744"/>
            <w:shd w:fill="0B1120"/>
            <w:tcMar>
              <w:top w:w="100" w:type="dxa"/>
              <w:bottom w:w="100" w:type="dxa"/>
              <w:left w:w="150" w:type="dxa"/>
              <w:right w:w="150" w:type="dxa"/>
            </w:tcMar>
          </w:tcPr>
          <w:p>
            <w:pPr>
              <w:jc w:val="left"/>
            </w:pPr>
            <w:r>
              <w:rPr>
                <w:rFonts w:ascii="Arial" w:hAnsi="Arial"/>
                <w:color w:val="F1F5F9"/>
                <w:sz w:val="18"/>
              </w:rPr>
              <w:t>WebGL-powered 3D digital twin, GLTF vehicle/terrain loader, dynamic lights, dust storm particle systems</w:t>
            </w:r>
          </w:p>
        </w:tc>
      </w:tr>
      <w:tr>
        <w:tc>
          <w:tcPr>
            <w:tcW w:type="dxa" w:w="2016"/>
            <w:shd w:fill="1E293B"/>
            <w:tcMar>
              <w:top w:w="100" w:type="dxa"/>
              <w:bottom w:w="100" w:type="dxa"/>
              <w:left w:w="150" w:type="dxa"/>
              <w:right w:w="150" w:type="dxa"/>
            </w:tcMar>
          </w:tcPr>
          <w:p>
            <w:pPr>
              <w:jc w:val="left"/>
            </w:pPr>
            <w:r>
              <w:rPr>
                <w:rFonts w:ascii="Arial" w:hAnsi="Arial"/>
                <w:color w:val="F1F5F9"/>
                <w:sz w:val="18"/>
              </w:rPr>
              <w:t>3D Helpers &amp; Controls</w:t>
            </w:r>
          </w:p>
        </w:tc>
        <w:tc>
          <w:tcPr>
            <w:tcW w:type="dxa" w:w="2304"/>
            <w:shd w:fill="1E293B"/>
            <w:tcMar>
              <w:top w:w="100" w:type="dxa"/>
              <w:bottom w:w="100" w:type="dxa"/>
              <w:left w:w="150" w:type="dxa"/>
              <w:right w:w="150" w:type="dxa"/>
            </w:tcMar>
          </w:tcPr>
          <w:p>
            <w:pPr>
              <w:jc w:val="left"/>
            </w:pPr>
            <w:r>
              <w:rPr>
                <w:rFonts w:ascii="Arial" w:hAnsi="Arial"/>
                <w:color w:val="F1F5F9"/>
                <w:sz w:val="18"/>
              </w:rPr>
              <w:t>GLTFLoader, OrbitControls</w:t>
            </w:r>
          </w:p>
        </w:tc>
        <w:tc>
          <w:tcPr>
            <w:tcW w:type="dxa" w:w="1296"/>
            <w:shd w:fill="1E293B"/>
            <w:tcMar>
              <w:top w:w="100" w:type="dxa"/>
              <w:bottom w:w="100" w:type="dxa"/>
              <w:left w:w="150" w:type="dxa"/>
              <w:right w:w="150" w:type="dxa"/>
            </w:tcMar>
          </w:tcPr>
          <w:p>
            <w:pPr>
              <w:jc w:val="left"/>
            </w:pPr>
            <w:r>
              <w:rPr>
                <w:rFonts w:ascii="Arial" w:hAnsi="Arial"/>
                <w:color w:val="F1F5F9"/>
                <w:sz w:val="18"/>
              </w:rPr>
              <w:t>Built-in Three.js</w:t>
            </w:r>
          </w:p>
        </w:tc>
        <w:tc>
          <w:tcPr>
            <w:tcW w:type="dxa" w:w="3744"/>
            <w:shd w:fill="1E293B"/>
            <w:tcMar>
              <w:top w:w="100" w:type="dxa"/>
              <w:bottom w:w="100" w:type="dxa"/>
              <w:left w:w="150" w:type="dxa"/>
              <w:right w:w="150" w:type="dxa"/>
            </w:tcMar>
          </w:tcPr>
          <w:p>
            <w:pPr>
              <w:jc w:val="left"/>
            </w:pPr>
            <w:r>
              <w:rPr>
                <w:rFonts w:ascii="Arial" w:hAnsi="Arial"/>
                <w:color w:val="F1F5F9"/>
                <w:sz w:val="18"/>
              </w:rPr>
              <w:t>Asynchronous 3D mesh ingestion and tactical multi-camera navigation</w:t>
            </w:r>
          </w:p>
        </w:tc>
      </w:tr>
      <w:tr>
        <w:tc>
          <w:tcPr>
            <w:tcW w:type="dxa" w:w="2016"/>
            <w:shd w:fill="0B1120"/>
            <w:tcMar>
              <w:top w:w="100" w:type="dxa"/>
              <w:bottom w:w="100" w:type="dxa"/>
              <w:left w:w="150" w:type="dxa"/>
              <w:right w:w="150" w:type="dxa"/>
            </w:tcMar>
          </w:tcPr>
          <w:p>
            <w:pPr>
              <w:jc w:val="left"/>
            </w:pPr>
            <w:r>
              <w:rPr>
                <w:rFonts w:ascii="Arial" w:hAnsi="Arial"/>
                <w:color w:val="F1F5F9"/>
                <w:sz w:val="18"/>
              </w:rPr>
              <w:t>Cloud Database</w:t>
            </w:r>
          </w:p>
        </w:tc>
        <w:tc>
          <w:tcPr>
            <w:tcW w:type="dxa" w:w="2304"/>
            <w:shd w:fill="0B1120"/>
            <w:tcMar>
              <w:top w:w="100" w:type="dxa"/>
              <w:bottom w:w="100" w:type="dxa"/>
              <w:left w:w="150" w:type="dxa"/>
              <w:right w:w="150" w:type="dxa"/>
            </w:tcMar>
          </w:tcPr>
          <w:p>
            <w:pPr>
              <w:jc w:val="left"/>
            </w:pPr>
            <w:r>
              <w:rPr>
                <w:rFonts w:ascii="Arial" w:hAnsi="Arial"/>
                <w:color w:val="F1F5F9"/>
                <w:sz w:val="18"/>
              </w:rPr>
              <w:t>Google Firebase / Firestore</w:t>
            </w:r>
          </w:p>
        </w:tc>
        <w:tc>
          <w:tcPr>
            <w:tcW w:type="dxa" w:w="1296"/>
            <w:shd w:fill="0B1120"/>
            <w:tcMar>
              <w:top w:w="100" w:type="dxa"/>
              <w:bottom w:w="100" w:type="dxa"/>
              <w:left w:w="150" w:type="dxa"/>
              <w:right w:w="150" w:type="dxa"/>
            </w:tcMar>
          </w:tcPr>
          <w:p>
            <w:pPr>
              <w:jc w:val="left"/>
            </w:pPr>
            <w:r>
              <w:rPr>
                <w:rFonts w:ascii="Arial" w:hAnsi="Arial"/>
                <w:color w:val="F1F5F9"/>
                <w:sz w:val="18"/>
              </w:rPr>
              <w:t>v11.4.0</w:t>
            </w:r>
          </w:p>
        </w:tc>
        <w:tc>
          <w:tcPr>
            <w:tcW w:type="dxa" w:w="3744"/>
            <w:shd w:fill="0B1120"/>
            <w:tcMar>
              <w:top w:w="100" w:type="dxa"/>
              <w:bottom w:w="100" w:type="dxa"/>
              <w:left w:w="150" w:type="dxa"/>
              <w:right w:w="150" w:type="dxa"/>
            </w:tcMar>
          </w:tcPr>
          <w:p>
            <w:pPr>
              <w:jc w:val="left"/>
            </w:pPr>
            <w:r>
              <w:rPr>
                <w:rFonts w:ascii="Arial" w:hAnsi="Arial"/>
                <w:color w:val="F1F5F9"/>
                <w:sz w:val="18"/>
              </w:rPr>
              <w:t>Global real-time NoSQL database with WebSocket onSnapshot() push listeners</w:t>
            </w:r>
          </w:p>
        </w:tc>
      </w:tr>
      <w:tr>
        <w:tc>
          <w:tcPr>
            <w:tcW w:type="dxa" w:w="2016"/>
            <w:shd w:fill="1E293B"/>
            <w:tcMar>
              <w:top w:w="100" w:type="dxa"/>
              <w:bottom w:w="100" w:type="dxa"/>
              <w:left w:w="150" w:type="dxa"/>
              <w:right w:w="150" w:type="dxa"/>
            </w:tcMar>
          </w:tcPr>
          <w:p>
            <w:pPr>
              <w:jc w:val="left"/>
            </w:pPr>
            <w:r>
              <w:rPr>
                <w:rFonts w:ascii="Arial" w:hAnsi="Arial"/>
                <w:color w:val="F1F5F9"/>
                <w:sz w:val="18"/>
              </w:rPr>
              <w:t>Styling &amp; Design System</w:t>
            </w:r>
          </w:p>
        </w:tc>
        <w:tc>
          <w:tcPr>
            <w:tcW w:type="dxa" w:w="2304"/>
            <w:shd w:fill="1E293B"/>
            <w:tcMar>
              <w:top w:w="100" w:type="dxa"/>
              <w:bottom w:w="100" w:type="dxa"/>
              <w:left w:w="150" w:type="dxa"/>
              <w:right w:w="150" w:type="dxa"/>
            </w:tcMar>
          </w:tcPr>
          <w:p>
            <w:pPr>
              <w:jc w:val="left"/>
            </w:pPr>
            <w:r>
              <w:rPr>
                <w:rFonts w:ascii="Arial" w:hAnsi="Arial"/>
                <w:color w:val="F1F5F9"/>
                <w:sz w:val="18"/>
              </w:rPr>
              <w:t>Tailwind CSS</w:t>
            </w:r>
          </w:p>
        </w:tc>
        <w:tc>
          <w:tcPr>
            <w:tcW w:type="dxa" w:w="1296"/>
            <w:shd w:fill="1E293B"/>
            <w:tcMar>
              <w:top w:w="100" w:type="dxa"/>
              <w:bottom w:w="100" w:type="dxa"/>
              <w:left w:w="150" w:type="dxa"/>
              <w:right w:w="150" w:type="dxa"/>
            </w:tcMar>
          </w:tcPr>
          <w:p>
            <w:pPr>
              <w:jc w:val="left"/>
            </w:pPr>
            <w:r>
              <w:rPr>
                <w:rFonts w:ascii="Arial" w:hAnsi="Arial"/>
                <w:color w:val="F1F5F9"/>
                <w:sz w:val="18"/>
              </w:rPr>
              <w:t>v4.3.3</w:t>
            </w:r>
          </w:p>
        </w:tc>
        <w:tc>
          <w:tcPr>
            <w:tcW w:type="dxa" w:w="3744"/>
            <w:shd w:fill="1E293B"/>
            <w:tcMar>
              <w:top w:w="100" w:type="dxa"/>
              <w:bottom w:w="100" w:type="dxa"/>
              <w:left w:w="150" w:type="dxa"/>
              <w:right w:w="150" w:type="dxa"/>
            </w:tcMar>
          </w:tcPr>
          <w:p>
            <w:pPr>
              <w:jc w:val="left"/>
            </w:pPr>
            <w:r>
              <w:rPr>
                <w:rFonts w:ascii="Arial" w:hAnsi="Arial"/>
                <w:color w:val="F1F5F9"/>
                <w:sz w:val="18"/>
              </w:rPr>
              <w:t>Modern glassmorphism, responsive grid layouts, cyber-hud neon aesthetics</w:t>
            </w:r>
          </w:p>
        </w:tc>
      </w:tr>
      <w:tr>
        <w:tc>
          <w:tcPr>
            <w:tcW w:type="dxa" w:w="2016"/>
            <w:shd w:fill="0B1120"/>
            <w:tcMar>
              <w:top w:w="100" w:type="dxa"/>
              <w:bottom w:w="100" w:type="dxa"/>
              <w:left w:w="150" w:type="dxa"/>
              <w:right w:w="150" w:type="dxa"/>
            </w:tcMar>
          </w:tcPr>
          <w:p>
            <w:pPr>
              <w:jc w:val="left"/>
            </w:pPr>
            <w:r>
              <w:rPr>
                <w:rFonts w:ascii="Arial" w:hAnsi="Arial"/>
                <w:color w:val="F1F5F9"/>
                <w:sz w:val="18"/>
              </w:rPr>
              <w:t>Vite Tailwind Plugin</w:t>
            </w:r>
          </w:p>
        </w:tc>
        <w:tc>
          <w:tcPr>
            <w:tcW w:type="dxa" w:w="2304"/>
            <w:shd w:fill="0B1120"/>
            <w:tcMar>
              <w:top w:w="100" w:type="dxa"/>
              <w:bottom w:w="100" w:type="dxa"/>
              <w:left w:w="150" w:type="dxa"/>
              <w:right w:w="150" w:type="dxa"/>
            </w:tcMar>
          </w:tcPr>
          <w:p>
            <w:pPr>
              <w:jc w:val="left"/>
            </w:pPr>
            <w:r>
              <w:rPr>
                <w:rFonts w:ascii="Arial" w:hAnsi="Arial"/>
                <w:color w:val="F1F5F9"/>
                <w:sz w:val="18"/>
              </w:rPr>
              <w:t>@tailwindcss/vite</w:t>
            </w:r>
          </w:p>
        </w:tc>
        <w:tc>
          <w:tcPr>
            <w:tcW w:type="dxa" w:w="1296"/>
            <w:shd w:fill="0B1120"/>
            <w:tcMar>
              <w:top w:w="100" w:type="dxa"/>
              <w:bottom w:w="100" w:type="dxa"/>
              <w:left w:w="150" w:type="dxa"/>
              <w:right w:w="150" w:type="dxa"/>
            </w:tcMar>
          </w:tcPr>
          <w:p>
            <w:pPr>
              <w:jc w:val="left"/>
            </w:pPr>
            <w:r>
              <w:rPr>
                <w:rFonts w:ascii="Arial" w:hAnsi="Arial"/>
                <w:color w:val="F1F5F9"/>
                <w:sz w:val="18"/>
              </w:rPr>
              <w:t>v4.3.3</w:t>
            </w:r>
          </w:p>
        </w:tc>
        <w:tc>
          <w:tcPr>
            <w:tcW w:type="dxa" w:w="3744"/>
            <w:shd w:fill="0B1120"/>
            <w:tcMar>
              <w:top w:w="100" w:type="dxa"/>
              <w:bottom w:w="100" w:type="dxa"/>
              <w:left w:w="150" w:type="dxa"/>
              <w:right w:w="150" w:type="dxa"/>
            </w:tcMar>
          </w:tcPr>
          <w:p>
            <w:pPr>
              <w:jc w:val="left"/>
            </w:pPr>
            <w:r>
              <w:rPr>
                <w:rFonts w:ascii="Arial" w:hAnsi="Arial"/>
                <w:color w:val="F1F5F9"/>
                <w:sz w:val="18"/>
              </w:rPr>
              <w:t>Zero-config compilation of Tailwind CSS 4 directly inside Vite pipeline</w:t>
            </w:r>
          </w:p>
        </w:tc>
      </w:tr>
      <w:tr>
        <w:tc>
          <w:tcPr>
            <w:tcW w:type="dxa" w:w="2016"/>
            <w:shd w:fill="1E293B"/>
            <w:tcMar>
              <w:top w:w="100" w:type="dxa"/>
              <w:bottom w:w="100" w:type="dxa"/>
              <w:left w:w="150" w:type="dxa"/>
              <w:right w:w="150" w:type="dxa"/>
            </w:tcMar>
          </w:tcPr>
          <w:p>
            <w:pPr>
              <w:jc w:val="left"/>
            </w:pPr>
            <w:r>
              <w:rPr>
                <w:rFonts w:ascii="Arial" w:hAnsi="Arial"/>
                <w:color w:val="F1F5F9"/>
                <w:sz w:val="18"/>
              </w:rPr>
              <w:t>Realtime Charting</w:t>
            </w:r>
          </w:p>
        </w:tc>
        <w:tc>
          <w:tcPr>
            <w:tcW w:type="dxa" w:w="2304"/>
            <w:shd w:fill="1E293B"/>
            <w:tcMar>
              <w:top w:w="100" w:type="dxa"/>
              <w:bottom w:w="100" w:type="dxa"/>
              <w:left w:w="150" w:type="dxa"/>
              <w:right w:w="150" w:type="dxa"/>
            </w:tcMar>
          </w:tcPr>
          <w:p>
            <w:pPr>
              <w:jc w:val="left"/>
            </w:pPr>
            <w:r>
              <w:rPr>
                <w:rFonts w:ascii="Arial" w:hAnsi="Arial"/>
                <w:color w:val="F1F5F9"/>
                <w:sz w:val="18"/>
              </w:rPr>
              <w:t>Chart.js &amp; React-Chartjs-2</w:t>
            </w:r>
          </w:p>
        </w:tc>
        <w:tc>
          <w:tcPr>
            <w:tcW w:type="dxa" w:w="1296"/>
            <w:shd w:fill="1E293B"/>
            <w:tcMar>
              <w:top w:w="100" w:type="dxa"/>
              <w:bottom w:w="100" w:type="dxa"/>
              <w:left w:w="150" w:type="dxa"/>
              <w:right w:w="150" w:type="dxa"/>
            </w:tcMar>
          </w:tcPr>
          <w:p>
            <w:pPr>
              <w:jc w:val="left"/>
            </w:pPr>
            <w:r>
              <w:rPr>
                <w:rFonts w:ascii="Arial" w:hAnsi="Arial"/>
                <w:color w:val="F1F5F9"/>
                <w:sz w:val="18"/>
              </w:rPr>
              <w:t>v4.4.8 / v5.3.0</w:t>
            </w:r>
          </w:p>
        </w:tc>
        <w:tc>
          <w:tcPr>
            <w:tcW w:type="dxa" w:w="3744"/>
            <w:shd w:fill="1E293B"/>
            <w:tcMar>
              <w:top w:w="100" w:type="dxa"/>
              <w:bottom w:w="100" w:type="dxa"/>
              <w:left w:w="150" w:type="dxa"/>
              <w:right w:w="150" w:type="dxa"/>
            </w:tcMar>
          </w:tcPr>
          <w:p>
            <w:pPr>
              <w:jc w:val="left"/>
            </w:pPr>
            <w:r>
              <w:rPr>
                <w:rFonts w:ascii="Arial" w:hAnsi="Arial"/>
                <w:color w:val="F1F5F9"/>
                <w:sz w:val="18"/>
              </w:rPr>
              <w:t>High-performance time-series telemetry line graphs and historical charts</w:t>
            </w:r>
          </w:p>
        </w:tc>
      </w:tr>
      <w:tr>
        <w:tc>
          <w:tcPr>
            <w:tcW w:type="dxa" w:w="2016"/>
            <w:shd w:fill="0B1120"/>
            <w:tcMar>
              <w:top w:w="100" w:type="dxa"/>
              <w:bottom w:w="100" w:type="dxa"/>
              <w:left w:w="150" w:type="dxa"/>
              <w:right w:w="150" w:type="dxa"/>
            </w:tcMar>
          </w:tcPr>
          <w:p>
            <w:pPr>
              <w:jc w:val="left"/>
            </w:pPr>
            <w:r>
              <w:rPr>
                <w:rFonts w:ascii="Arial" w:hAnsi="Arial"/>
                <w:color w:val="F1F5F9"/>
                <w:sz w:val="18"/>
              </w:rPr>
              <w:t>Iconography Suite</w:t>
            </w:r>
          </w:p>
        </w:tc>
        <w:tc>
          <w:tcPr>
            <w:tcW w:type="dxa" w:w="2304"/>
            <w:shd w:fill="0B1120"/>
            <w:tcMar>
              <w:top w:w="100" w:type="dxa"/>
              <w:bottom w:w="100" w:type="dxa"/>
              <w:left w:w="150" w:type="dxa"/>
              <w:right w:w="150" w:type="dxa"/>
            </w:tcMar>
          </w:tcPr>
          <w:p>
            <w:pPr>
              <w:jc w:val="left"/>
            </w:pPr>
            <w:r>
              <w:rPr>
                <w:rFonts w:ascii="Arial" w:hAnsi="Arial"/>
                <w:color w:val="F1F5F9"/>
                <w:sz w:val="18"/>
              </w:rPr>
              <w:t>Lucide-React</w:t>
            </w:r>
          </w:p>
        </w:tc>
        <w:tc>
          <w:tcPr>
            <w:tcW w:type="dxa" w:w="1296"/>
            <w:shd w:fill="0B1120"/>
            <w:tcMar>
              <w:top w:w="100" w:type="dxa"/>
              <w:bottom w:w="100" w:type="dxa"/>
              <w:left w:w="150" w:type="dxa"/>
              <w:right w:w="150" w:type="dxa"/>
            </w:tcMar>
          </w:tcPr>
          <w:p>
            <w:pPr>
              <w:jc w:val="left"/>
            </w:pPr>
            <w:r>
              <w:rPr>
                <w:rFonts w:ascii="Arial" w:hAnsi="Arial"/>
                <w:color w:val="F1F5F9"/>
                <w:sz w:val="18"/>
              </w:rPr>
              <w:t>v0.477.0</w:t>
            </w:r>
          </w:p>
        </w:tc>
        <w:tc>
          <w:tcPr>
            <w:tcW w:type="dxa" w:w="3744"/>
            <w:shd w:fill="0B1120"/>
            <w:tcMar>
              <w:top w:w="100" w:type="dxa"/>
              <w:bottom w:w="100" w:type="dxa"/>
              <w:left w:w="150" w:type="dxa"/>
              <w:right w:w="150" w:type="dxa"/>
            </w:tcMar>
          </w:tcPr>
          <w:p>
            <w:pPr>
              <w:jc w:val="left"/>
            </w:pPr>
            <w:r>
              <w:rPr>
                <w:rFonts w:ascii="Arial" w:hAnsi="Arial"/>
                <w:color w:val="F1F5F9"/>
                <w:sz w:val="18"/>
              </w:rPr>
              <w:t>Clean vector icons for radar, distance gauges, alerts, headlights, and hardware badges</w:t>
            </w:r>
          </w:p>
        </w:tc>
      </w:tr>
      <w:tr>
        <w:tc>
          <w:tcPr>
            <w:tcW w:type="dxa" w:w="2016"/>
            <w:shd w:fill="1E293B"/>
            <w:tcMar>
              <w:top w:w="100" w:type="dxa"/>
              <w:bottom w:w="100" w:type="dxa"/>
              <w:left w:w="150" w:type="dxa"/>
              <w:right w:w="150" w:type="dxa"/>
            </w:tcMar>
          </w:tcPr>
          <w:p>
            <w:pPr>
              <w:jc w:val="left"/>
            </w:pPr>
            <w:r>
              <w:rPr>
                <w:rFonts w:ascii="Arial" w:hAnsi="Arial"/>
                <w:color w:val="F1F5F9"/>
                <w:sz w:val="18"/>
              </w:rPr>
              <w:t>Sound Synthesizer</w:t>
            </w:r>
          </w:p>
        </w:tc>
        <w:tc>
          <w:tcPr>
            <w:tcW w:type="dxa" w:w="2304"/>
            <w:shd w:fill="1E293B"/>
            <w:tcMar>
              <w:top w:w="100" w:type="dxa"/>
              <w:bottom w:w="100" w:type="dxa"/>
              <w:left w:w="150" w:type="dxa"/>
              <w:right w:w="150" w:type="dxa"/>
            </w:tcMar>
          </w:tcPr>
          <w:p>
            <w:pPr>
              <w:jc w:val="left"/>
            </w:pPr>
            <w:r>
              <w:rPr>
                <w:rFonts w:ascii="Arial" w:hAnsi="Arial"/>
                <w:color w:val="F1F5F9"/>
                <w:sz w:val="18"/>
              </w:rPr>
              <w:t>HTML5 Web Audio API</w:t>
            </w:r>
          </w:p>
        </w:tc>
        <w:tc>
          <w:tcPr>
            <w:tcW w:type="dxa" w:w="1296"/>
            <w:shd w:fill="1E293B"/>
            <w:tcMar>
              <w:top w:w="100" w:type="dxa"/>
              <w:bottom w:w="100" w:type="dxa"/>
              <w:left w:w="150" w:type="dxa"/>
              <w:right w:w="150" w:type="dxa"/>
            </w:tcMar>
          </w:tcPr>
          <w:p>
            <w:pPr>
              <w:jc w:val="left"/>
            </w:pPr>
            <w:r>
              <w:rPr>
                <w:rFonts w:ascii="Arial" w:hAnsi="Arial"/>
                <w:color w:val="F1F5F9"/>
                <w:sz w:val="18"/>
              </w:rPr>
              <w:t>Native Browser API</w:t>
            </w:r>
          </w:p>
        </w:tc>
        <w:tc>
          <w:tcPr>
            <w:tcW w:type="dxa" w:w="3744"/>
            <w:shd w:fill="1E293B"/>
            <w:tcMar>
              <w:top w:w="100" w:type="dxa"/>
              <w:bottom w:w="100" w:type="dxa"/>
              <w:left w:w="150" w:type="dxa"/>
              <w:right w:w="150" w:type="dxa"/>
            </w:tcMar>
          </w:tcPr>
          <w:p>
            <w:pPr>
              <w:jc w:val="left"/>
            </w:pPr>
            <w:r>
              <w:rPr>
                <w:rFonts w:ascii="Arial" w:hAnsi="Arial"/>
                <w:color w:val="F1F5F9"/>
                <w:sz w:val="18"/>
              </w:rPr>
              <w:t>Hardware-accelerated sound generation (sawtooth waveform sirens and warning beeps)</w:t>
            </w:r>
          </w:p>
        </w:tc>
      </w:tr>
      <w:tr>
        <w:tc>
          <w:tcPr>
            <w:tcW w:type="dxa" w:w="2016"/>
            <w:shd w:fill="0B1120"/>
            <w:tcMar>
              <w:top w:w="100" w:type="dxa"/>
              <w:bottom w:w="100" w:type="dxa"/>
              <w:left w:w="150" w:type="dxa"/>
              <w:right w:w="150" w:type="dxa"/>
            </w:tcMar>
          </w:tcPr>
          <w:p>
            <w:pPr>
              <w:jc w:val="left"/>
            </w:pPr>
            <w:r>
              <w:rPr>
                <w:rFonts w:ascii="Arial" w:hAnsi="Arial"/>
                <w:color w:val="F1F5F9"/>
                <w:sz w:val="18"/>
              </w:rPr>
              <w:t>Embedded Microcontroller</w:t>
            </w:r>
          </w:p>
        </w:tc>
        <w:tc>
          <w:tcPr>
            <w:tcW w:type="dxa" w:w="2304"/>
            <w:shd w:fill="0B1120"/>
            <w:tcMar>
              <w:top w:w="100" w:type="dxa"/>
              <w:bottom w:w="100" w:type="dxa"/>
              <w:left w:w="150" w:type="dxa"/>
              <w:right w:w="150" w:type="dxa"/>
            </w:tcMar>
          </w:tcPr>
          <w:p>
            <w:pPr>
              <w:jc w:val="left"/>
            </w:pPr>
            <w:r>
              <w:rPr>
                <w:rFonts w:ascii="Arial" w:hAnsi="Arial"/>
                <w:color w:val="F1F5F9"/>
                <w:sz w:val="18"/>
              </w:rPr>
              <w:t>ESP32 Arduino C++ / MicroPython</w:t>
            </w:r>
          </w:p>
        </w:tc>
        <w:tc>
          <w:tcPr>
            <w:tcW w:type="dxa" w:w="1296"/>
            <w:shd w:fill="0B1120"/>
            <w:tcMar>
              <w:top w:w="100" w:type="dxa"/>
              <w:bottom w:w="100" w:type="dxa"/>
              <w:left w:w="150" w:type="dxa"/>
              <w:right w:w="150" w:type="dxa"/>
            </w:tcMar>
          </w:tcPr>
          <w:p>
            <w:pPr>
              <w:jc w:val="left"/>
            </w:pPr>
            <w:r>
              <w:rPr>
                <w:rFonts w:ascii="Arial" w:hAnsi="Arial"/>
                <w:color w:val="F1F5F9"/>
                <w:sz w:val="18"/>
              </w:rPr>
              <w:t>ESP-IDF v4.x+</w:t>
            </w:r>
          </w:p>
        </w:tc>
        <w:tc>
          <w:tcPr>
            <w:tcW w:type="dxa" w:w="3744"/>
            <w:shd w:fill="0B1120"/>
            <w:tcMar>
              <w:top w:w="100" w:type="dxa"/>
              <w:bottom w:w="100" w:type="dxa"/>
              <w:left w:w="150" w:type="dxa"/>
              <w:right w:w="150" w:type="dxa"/>
            </w:tcMar>
          </w:tcPr>
          <w:p>
            <w:pPr>
              <w:jc w:val="left"/>
            </w:pPr>
            <w:r>
              <w:rPr>
                <w:rFonts w:ascii="Arial" w:hAnsi="Arial"/>
                <w:color w:val="F1F5F9"/>
                <w:sz w:val="18"/>
              </w:rPr>
              <w:t>Hardware sensor sampling, ADC filtering, I2C/UART bus polling, and Firestore REST pushing</w:t>
            </w:r>
          </w:p>
        </w:tc>
      </w:tr>
    </w:tbl>
    <w:p/>
    <w:p>
      <w:pPr>
        <w:pStyle w:val="Heading1"/>
      </w:pPr>
      <w:r>
        <w:rPr>
          <w:rFonts w:ascii="Arial" w:hAnsi="Arial"/>
          <w:color w:val="0F172A"/>
        </w:rPr>
        <w:t>3. End-to-End System Working Mechanics</w:t>
      </w:r>
    </w:p>
    <w:p>
      <w:r>
        <w:t>The operation of SafeWay follows a closed-loop cyber-physical pipeline comprising seven distinct synchronized phases:</w:t>
      </w:r>
    </w:p>
    <w:p>
      <w:pPr>
        <w:spacing w:before="120" w:after="40"/>
      </w:pPr>
      <w:r>
        <w:rPr>
          <w:rFonts w:ascii="Arial" w:hAnsi="Arial"/>
          <w:b/>
          <w:color w:val="0E7490"/>
          <w:sz w:val="21"/>
        </w:rPr>
        <w:t>▶ Phase 1: Edge Sensing &amp; Telemetry Ingestion</w:t>
        <w:br/>
      </w:r>
      <w:r>
        <w:rPr>
          <w:rFonts w:ascii="Arial" w:hAnsi="Arial"/>
          <w:color w:val="334155"/>
          <w:sz w:val="19"/>
        </w:rPr>
        <w:t>The physical haul truck is equipped with an array of industrial sensors connected to an onboard ESP32 controller. The ultrasonic HC-SR04 measures forward physical obstacle distances in centimeters. The LiDAR_01 scanner executes a continuous 360° rotational scan measuring millimetric ranges and azimuth angles. The GP2Y1010AU0F optical dust sensor pulses an internal infrared emitter to detect light scattering from ambient particulate matter (dust_raw 0 to 4095). The BH1750 ambient light sensor measures illuminance in lux. The MPU6050/ADXL345 3-axis accelerometer calculates vehicle chassis pitch (X-axis) and roll (Y-axis) tilt.</w:t>
      </w:r>
    </w:p>
    <w:p>
      <w:pPr>
        <w:spacing w:before="120" w:after="40"/>
      </w:pPr>
      <w:r>
        <w:rPr>
          <w:rFonts w:ascii="Arial" w:hAnsi="Arial"/>
          <w:b/>
          <w:color w:val="0E7490"/>
          <w:sz w:val="21"/>
        </w:rPr>
        <w:t>▶ Phase 2: Cloud Firestore Push &amp; Synchronization</w:t>
        <w:br/>
      </w:r>
      <w:r>
        <w:rPr>
          <w:rFonts w:ascii="Arial" w:hAnsi="Arial"/>
          <w:color w:val="334155"/>
          <w:sz w:val="19"/>
        </w:rPr>
        <w:t>The ESP32 structures sampled readings into JSON payloads and transmits them via Wi-Fi (or 4G/5G industrial gateway) to Google Cloud Firestore. The primary document is maintained at 'sensor_data/ESP32_01' for low-latency state replacement, while individual LiDAR scan pulses are appended into the 'lidar_data' collection and time-series historical logs into 'sensor_history'.</w:t>
      </w:r>
    </w:p>
    <w:p>
      <w:pPr>
        <w:spacing w:before="120" w:after="40"/>
      </w:pPr>
      <w:r>
        <w:rPr>
          <w:rFonts w:ascii="Arial" w:hAnsi="Arial"/>
          <w:b/>
          <w:color w:val="0E7490"/>
          <w:sz w:val="21"/>
        </w:rPr>
        <w:t>▶ Phase 3: Client Subscription &amp; Reactive State Hydration</w:t>
        <w:br/>
      </w:r>
      <w:r>
        <w:rPr>
          <w:rFonts w:ascii="Arial" w:hAnsi="Arial"/>
          <w:color w:val="334155"/>
          <w:sz w:val="19"/>
        </w:rPr>
        <w:t>Inside the SafeWay React 19 application (CATDashboard.jsx and firebase.js), active 'onSnapshot()' subscriptions listen to Firestore document changes. Whenever a sensor pulse arrives in the cloud, the listener fires within milliseconds, updating the React state without requiring page refreshes or polling.</w:t>
      </w:r>
    </w:p>
    <w:p>
      <w:pPr>
        <w:spacing w:before="120" w:after="40"/>
      </w:pPr>
      <w:r>
        <w:rPr>
          <w:rFonts w:ascii="Arial" w:hAnsi="Arial"/>
          <w:b/>
          <w:color w:val="0E7490"/>
          <w:sz w:val="21"/>
        </w:rPr>
        <w:t>▶ Phase 4: Three.js 3D Digital Twin Simulation Loop</w:t>
        <w:br/>
      </w:r>
      <w:r>
        <w:rPr>
          <w:rFonts w:ascii="Arial" w:hAnsi="Arial"/>
          <w:color w:val="334155"/>
          <w:sz w:val="19"/>
        </w:rPr>
        <w:t>The ThreeCanvas.jsx engine executes a 60 FPS requestAnimationFrame render loop. It continuously updates the 3D Mining Truck position, rotates its wheels, applies accelerometer pitch/roll tilt to the truck body, adjusts headlights based on ambient lux, alters the volumetric exponential fog and particle storm density in response to dust_raw, and projects dynamic 3D obstacle bounding boxes and sonar laser rings according to obstacle distance.</w:t>
      </w:r>
    </w:p>
    <w:p>
      <w:pPr>
        <w:spacing w:before="120" w:after="40"/>
      </w:pPr>
      <w:r>
        <w:rPr>
          <w:rFonts w:ascii="Arial" w:hAnsi="Arial"/>
          <w:b/>
          <w:color w:val="0E7490"/>
          <w:sz w:val="21"/>
        </w:rPr>
        <w:t>▶ Phase 5: LiDAR Radar PPI Scope Visualizer</w:t>
        <w:br/>
      </w:r>
      <w:r>
        <w:rPr>
          <w:rFonts w:ascii="Arial" w:hAnsi="Arial"/>
          <w:color w:val="334155"/>
          <w:sz w:val="19"/>
        </w:rPr>
        <w:t>The CameraFeedPanel.jsx component renders a circular military-grade Plan Position Indicator (PPI) radar scope. It accumulates a rolling buffer of the 20 most recent scanned points, converts polar coordinates (angle, distance) into Cartesian SVG coordinates, displays a 360° rotating radar sweep beam, and dynamically color-codes hazard points (Red for &lt;1.0m critical hazard, Amber for &lt;2.5m caution, Cyan for clear).</w:t>
      </w:r>
    </w:p>
    <w:p>
      <w:pPr>
        <w:spacing w:before="120" w:after="40"/>
      </w:pPr>
      <w:r>
        <w:rPr>
          <w:rFonts w:ascii="Arial" w:hAnsi="Arial"/>
          <w:b/>
          <w:color w:val="0E7490"/>
          <w:sz w:val="21"/>
        </w:rPr>
        <w:t>▶ Phase 6: Environmental Visibility Index Calculation</w:t>
        <w:br/>
      </w:r>
      <w:r>
        <w:rPr>
          <w:rFonts w:ascii="Arial" w:hAnsi="Arial"/>
          <w:color w:val="334155"/>
          <w:sz w:val="19"/>
        </w:rPr>
        <w:t>The VisibilityToast.jsx and VisibilityAlertBanner.jsx components process live dust, lux, and humidity metrics through a dedicated scoring algorithm. Dust levels above 3000 raw or night-time lux (&lt;0) trigger a 'LOW VISIBILITY' critical advisory, prompting operators to reduce vehicle speed.</w:t>
      </w:r>
    </w:p>
    <w:p>
      <w:pPr>
        <w:spacing w:before="120" w:after="40"/>
      </w:pPr>
      <w:r>
        <w:rPr>
          <w:rFonts w:ascii="Arial" w:hAnsi="Arial"/>
          <w:b/>
          <w:color w:val="0E7490"/>
          <w:sz w:val="21"/>
        </w:rPr>
        <w:t>▶ Phase 7: Emergency Braking &amp; Auditory Alarm Dispatch</w:t>
        <w:br/>
      </w:r>
      <w:r>
        <w:rPr>
          <w:rFonts w:ascii="Arial" w:hAnsi="Arial"/>
          <w:color w:val="334155"/>
          <w:sz w:val="19"/>
        </w:rPr>
        <w:t>If obstacle distance drops below 100 cm (1.0 meter), the system immediately displays a high-contrast bouncing red emergency warning banner: '⚠️ CRITICAL DANGER: OBSTACLE WITHIN 1.0 METER! AUTOMATIC BRAKING ENGAGED!'. Simultaneously, the HTML5 Web Audio API synthesizes a 660Hz-880Hz dual-tone sawtooth emergency siren to alert the vehicle operator instantly.</w:t>
      </w:r>
    </w:p>
    <w:p>
      <w:r>
        <w:br w:type="page"/>
      </w:r>
    </w:p>
    <w:p>
      <w:pPr>
        <w:pStyle w:val="Heading1"/>
      </w:pPr>
      <w:r>
        <w:rPr>
          <w:rFonts w:ascii="Arial" w:hAnsi="Arial"/>
          <w:color w:val="0F172A"/>
        </w:rPr>
        <w:t>4. System Architecture &amp; Telemetry Pipeline</w:t>
      </w:r>
    </w:p>
    <w:p>
      <w:r>
        <w:t>Figure 1 illustrates the end-to-end data pipeline from physical quarry sensors to Google Cloud Firestore and the React 19 / Three.js 3D client:</w:t>
      </w:r>
    </w:p>
    <w:p>
      <w:r>
        <w:drawing>
          <wp:inline xmlns:a="http://schemas.openxmlformats.org/drawingml/2006/main" xmlns:pic="http://schemas.openxmlformats.org/drawingml/2006/picture">
            <wp:extent cx="5943600" cy="3396343"/>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11"/>
                    <a:stretch>
                      <a:fillRect/>
                    </a:stretch>
                  </pic:blipFill>
                  <pic:spPr>
                    <a:xfrm>
                      <a:off x="0" y="0"/>
                      <a:ext cx="5943600" cy="3396343"/>
                    </a:xfrm>
                    <a:prstGeom prst="rect"/>
                  </pic:spPr>
                </pic:pic>
              </a:graphicData>
            </a:graphic>
          </wp:inline>
        </w:drawing>
      </w:r>
    </w:p>
    <w:p>
      <w:pPr>
        <w:jc w:val="center"/>
      </w:pPr>
      <w:r>
        <w:rPr>
          <w:rFonts w:ascii="Arial" w:hAnsi="Arial"/>
          <w:i/>
          <w:color w:val="64748B"/>
          <w:sz w:val="17"/>
        </w:rPr>
        <w:t>Figure 1: SafeWay Complete End-to-End System Architecture &amp; Telemetry Pipeline</w:t>
      </w:r>
    </w:p>
    <w:p/>
    <w:p>
      <w:pPr>
        <w:pStyle w:val="Heading1"/>
      </w:pPr>
      <w:r>
        <w:rPr>
          <w:rFonts w:ascii="Arial" w:hAnsi="Arial"/>
          <w:color w:val="0F172A"/>
        </w:rPr>
        <w:t>5. Hardware Architecture &amp; Sensor Pinout Interfacing</w:t>
      </w:r>
    </w:p>
    <w:p>
      <w:r>
        <w:t>The SafeWay onboard computing node is powered by an ESP-WROOM-32 microcontroller interfacing six industrial-grade sensor modules. Figure 2 illustrates the pin connections, communication buses, and electrical protocols utilized in the hardware design:</w:t>
      </w:r>
    </w:p>
    <w:p>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hardware_iot_schema.png"/>
                    <pic:cNvPicPr/>
                  </pic:nvPicPr>
                  <pic:blipFill>
                    <a:blip r:embed="rId12"/>
                    <a:stretch>
                      <a:fillRect/>
                    </a:stretch>
                  </pic:blipFill>
                  <pic:spPr>
                    <a:xfrm>
                      <a:off x="0" y="0"/>
                      <a:ext cx="5943600" cy="2971800"/>
                    </a:xfrm>
                    <a:prstGeom prst="rect"/>
                  </pic:spPr>
                </pic:pic>
              </a:graphicData>
            </a:graphic>
          </wp:inline>
        </w:drawing>
      </w:r>
    </w:p>
    <w:p>
      <w:pPr>
        <w:jc w:val="center"/>
      </w:pPr>
      <w:r>
        <w:rPr>
          <w:rFonts w:ascii="Arial" w:hAnsi="Arial"/>
          <w:i/>
          <w:color w:val="64748B"/>
          <w:sz w:val="17"/>
        </w:rPr>
        <w:t>Figure 2: SafeWay Hardware Interfacing, Bus Topology &amp; ESP32 Pinout Schema</w:t>
      </w:r>
    </w:p>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2016"/>
            <w:shd w:fill="0F172A"/>
            <w:tcMar>
              <w:top w:w="140" w:type="dxa"/>
              <w:bottom w:w="140" w:type="dxa"/>
              <w:left w:w="160" w:type="dxa"/>
              <w:right w:w="160" w:type="dxa"/>
            </w:tcMar>
          </w:tcPr>
          <w:p>
            <w:pPr>
              <w:jc w:val="left"/>
            </w:pPr>
            <w:r>
              <w:rPr>
                <w:rFonts w:ascii="Arial" w:hAnsi="Arial"/>
                <w:b/>
                <w:color w:val="00F0FF"/>
                <w:sz w:val="19"/>
              </w:rPr>
              <w:t>Sensor Module</w:t>
            </w:r>
          </w:p>
        </w:tc>
        <w:tc>
          <w:tcPr>
            <w:tcW w:type="dxa" w:w="1872"/>
            <w:shd w:fill="0F172A"/>
            <w:tcMar>
              <w:top w:w="140" w:type="dxa"/>
              <w:bottom w:w="140" w:type="dxa"/>
              <w:left w:w="160" w:type="dxa"/>
              <w:right w:w="160" w:type="dxa"/>
            </w:tcMar>
          </w:tcPr>
          <w:p>
            <w:pPr>
              <w:jc w:val="left"/>
            </w:pPr>
            <w:r>
              <w:rPr>
                <w:rFonts w:ascii="Arial" w:hAnsi="Arial"/>
                <w:b/>
                <w:color w:val="00F0FF"/>
                <w:sz w:val="19"/>
              </w:rPr>
              <w:t>Communication Bus</w:t>
            </w:r>
          </w:p>
        </w:tc>
        <w:tc>
          <w:tcPr>
            <w:tcW w:type="dxa" w:w="2160"/>
            <w:shd w:fill="0F172A"/>
            <w:tcMar>
              <w:top w:w="140" w:type="dxa"/>
              <w:bottom w:w="140" w:type="dxa"/>
              <w:left w:w="160" w:type="dxa"/>
              <w:right w:w="160" w:type="dxa"/>
            </w:tcMar>
          </w:tcPr>
          <w:p>
            <w:pPr>
              <w:jc w:val="left"/>
            </w:pPr>
            <w:r>
              <w:rPr>
                <w:rFonts w:ascii="Arial" w:hAnsi="Arial"/>
                <w:b/>
                <w:color w:val="00F0FF"/>
                <w:sz w:val="19"/>
              </w:rPr>
              <w:t>ESP32 Pins Connected</w:t>
            </w:r>
          </w:p>
        </w:tc>
        <w:tc>
          <w:tcPr>
            <w:tcW w:type="dxa" w:w="2016"/>
            <w:shd w:fill="0F172A"/>
            <w:tcMar>
              <w:top w:w="140" w:type="dxa"/>
              <w:bottom w:w="140" w:type="dxa"/>
              <w:left w:w="160" w:type="dxa"/>
              <w:right w:w="160" w:type="dxa"/>
            </w:tcMar>
          </w:tcPr>
          <w:p>
            <w:pPr>
              <w:jc w:val="left"/>
            </w:pPr>
            <w:r>
              <w:rPr>
                <w:rFonts w:ascii="Arial" w:hAnsi="Arial"/>
                <w:b/>
                <w:color w:val="00F0FF"/>
                <w:sz w:val="19"/>
              </w:rPr>
              <w:t>Measured Physical Parameter</w:t>
            </w:r>
          </w:p>
        </w:tc>
        <w:tc>
          <w:tcPr>
            <w:tcW w:type="dxa" w:w="1296"/>
            <w:shd w:fill="0F172A"/>
            <w:tcMar>
              <w:top w:w="140" w:type="dxa"/>
              <w:bottom w:w="140" w:type="dxa"/>
              <w:left w:w="160" w:type="dxa"/>
              <w:right w:w="160" w:type="dxa"/>
            </w:tcMar>
          </w:tcPr>
          <w:p>
            <w:pPr>
              <w:jc w:val="left"/>
            </w:pPr>
            <w:r>
              <w:rPr>
                <w:rFonts w:ascii="Arial" w:hAnsi="Arial"/>
                <w:b/>
                <w:color w:val="00F0FF"/>
                <w:sz w:val="19"/>
              </w:rPr>
              <w:t>Operating Range</w:t>
            </w:r>
          </w:p>
        </w:tc>
      </w:tr>
      <w:tr>
        <w:tc>
          <w:tcPr>
            <w:tcW w:type="dxa" w:w="2016"/>
            <w:shd w:fill="0B1120"/>
            <w:tcMar>
              <w:top w:w="100" w:type="dxa"/>
              <w:bottom w:w="100" w:type="dxa"/>
              <w:left w:w="150" w:type="dxa"/>
              <w:right w:w="150" w:type="dxa"/>
            </w:tcMar>
          </w:tcPr>
          <w:p>
            <w:pPr>
              <w:jc w:val="left"/>
            </w:pPr>
            <w:r>
              <w:rPr>
                <w:rFonts w:ascii="Arial" w:hAnsi="Arial"/>
                <w:color w:val="F1F5F9"/>
                <w:sz w:val="18"/>
              </w:rPr>
              <w:t>LiDAR_01 (RPLiDAR / TFmini)</w:t>
            </w:r>
          </w:p>
        </w:tc>
        <w:tc>
          <w:tcPr>
            <w:tcW w:type="dxa" w:w="1872"/>
            <w:shd w:fill="0B1120"/>
            <w:tcMar>
              <w:top w:w="100" w:type="dxa"/>
              <w:bottom w:w="100" w:type="dxa"/>
              <w:left w:w="150" w:type="dxa"/>
              <w:right w:w="150" w:type="dxa"/>
            </w:tcMar>
          </w:tcPr>
          <w:p>
            <w:pPr>
              <w:jc w:val="left"/>
            </w:pPr>
            <w:r>
              <w:rPr>
                <w:rFonts w:ascii="Arial" w:hAnsi="Arial"/>
                <w:color w:val="F1F5F9"/>
                <w:sz w:val="18"/>
              </w:rPr>
              <w:t>Hardware UART (Serial2)</w:t>
            </w:r>
          </w:p>
        </w:tc>
        <w:tc>
          <w:tcPr>
            <w:tcW w:type="dxa" w:w="2160"/>
            <w:shd w:fill="0B1120"/>
            <w:tcMar>
              <w:top w:w="100" w:type="dxa"/>
              <w:bottom w:w="100" w:type="dxa"/>
              <w:left w:w="150" w:type="dxa"/>
              <w:right w:w="150" w:type="dxa"/>
            </w:tcMar>
          </w:tcPr>
          <w:p>
            <w:pPr>
              <w:jc w:val="left"/>
            </w:pPr>
            <w:r>
              <w:rPr>
                <w:rFonts w:ascii="Arial" w:hAnsi="Arial"/>
                <w:color w:val="F1F5F9"/>
                <w:sz w:val="18"/>
              </w:rPr>
              <w:t>GPIO 16 (RX2), GPIO 17 (TX2)</w:t>
            </w:r>
          </w:p>
        </w:tc>
        <w:tc>
          <w:tcPr>
            <w:tcW w:type="dxa" w:w="2016"/>
            <w:shd w:fill="0B1120"/>
            <w:tcMar>
              <w:top w:w="100" w:type="dxa"/>
              <w:bottom w:w="100" w:type="dxa"/>
              <w:left w:w="150" w:type="dxa"/>
              <w:right w:w="150" w:type="dxa"/>
            </w:tcMar>
          </w:tcPr>
          <w:p>
            <w:pPr>
              <w:jc w:val="left"/>
            </w:pPr>
            <w:r>
              <w:rPr>
                <w:rFonts w:ascii="Arial" w:hAnsi="Arial"/>
                <w:color w:val="F1F5F9"/>
                <w:sz w:val="18"/>
              </w:rPr>
              <w:t>360° Azimuth Angle &amp; Spatial Distance</w:t>
            </w:r>
          </w:p>
        </w:tc>
        <w:tc>
          <w:tcPr>
            <w:tcW w:type="dxa" w:w="1296"/>
            <w:shd w:fill="0B1120"/>
            <w:tcMar>
              <w:top w:w="100" w:type="dxa"/>
              <w:bottom w:w="100" w:type="dxa"/>
              <w:left w:w="150" w:type="dxa"/>
              <w:right w:w="150" w:type="dxa"/>
            </w:tcMar>
          </w:tcPr>
          <w:p>
            <w:pPr>
              <w:jc w:val="left"/>
            </w:pPr>
            <w:r>
              <w:rPr>
                <w:rFonts w:ascii="Arial" w:hAnsi="Arial"/>
                <w:color w:val="F1F5F9"/>
                <w:sz w:val="18"/>
              </w:rPr>
              <w:t>0.1m – 12.0m (±10mm)</w:t>
            </w:r>
          </w:p>
        </w:tc>
      </w:tr>
      <w:tr>
        <w:tc>
          <w:tcPr>
            <w:tcW w:type="dxa" w:w="2016"/>
            <w:shd w:fill="1E293B"/>
            <w:tcMar>
              <w:top w:w="100" w:type="dxa"/>
              <w:bottom w:w="100" w:type="dxa"/>
              <w:left w:w="150" w:type="dxa"/>
              <w:right w:w="150" w:type="dxa"/>
            </w:tcMar>
          </w:tcPr>
          <w:p>
            <w:pPr>
              <w:jc w:val="left"/>
            </w:pPr>
            <w:r>
              <w:rPr>
                <w:rFonts w:ascii="Arial" w:hAnsi="Arial"/>
                <w:color w:val="F1F5F9"/>
                <w:sz w:val="18"/>
              </w:rPr>
              <w:t>HC-SR04 Ultrasonic</w:t>
            </w:r>
          </w:p>
        </w:tc>
        <w:tc>
          <w:tcPr>
            <w:tcW w:type="dxa" w:w="1872"/>
            <w:shd w:fill="1E293B"/>
            <w:tcMar>
              <w:top w:w="100" w:type="dxa"/>
              <w:bottom w:w="100" w:type="dxa"/>
              <w:left w:w="150" w:type="dxa"/>
              <w:right w:w="150" w:type="dxa"/>
            </w:tcMar>
          </w:tcPr>
          <w:p>
            <w:pPr>
              <w:jc w:val="left"/>
            </w:pPr>
            <w:r>
              <w:rPr>
                <w:rFonts w:ascii="Arial" w:hAnsi="Arial"/>
                <w:color w:val="F1F5F9"/>
                <w:sz w:val="18"/>
              </w:rPr>
              <w:t>Digital GPIO (Pulse Timing)</w:t>
            </w:r>
          </w:p>
        </w:tc>
        <w:tc>
          <w:tcPr>
            <w:tcW w:type="dxa" w:w="2160"/>
            <w:shd w:fill="1E293B"/>
            <w:tcMar>
              <w:top w:w="100" w:type="dxa"/>
              <w:bottom w:w="100" w:type="dxa"/>
              <w:left w:w="150" w:type="dxa"/>
              <w:right w:w="150" w:type="dxa"/>
            </w:tcMar>
          </w:tcPr>
          <w:p>
            <w:pPr>
              <w:jc w:val="left"/>
            </w:pPr>
            <w:r>
              <w:rPr>
                <w:rFonts w:ascii="Arial" w:hAnsi="Arial"/>
                <w:color w:val="F1F5F9"/>
                <w:sz w:val="18"/>
              </w:rPr>
              <w:t>GPIO 5 (Trigger), GPIO 18 (Echo)</w:t>
            </w:r>
          </w:p>
        </w:tc>
        <w:tc>
          <w:tcPr>
            <w:tcW w:type="dxa" w:w="2016"/>
            <w:shd w:fill="1E293B"/>
            <w:tcMar>
              <w:top w:w="100" w:type="dxa"/>
              <w:bottom w:w="100" w:type="dxa"/>
              <w:left w:w="150" w:type="dxa"/>
              <w:right w:w="150" w:type="dxa"/>
            </w:tcMar>
          </w:tcPr>
          <w:p>
            <w:pPr>
              <w:jc w:val="left"/>
            </w:pPr>
            <w:r>
              <w:rPr>
                <w:rFonts w:ascii="Arial" w:hAnsi="Arial"/>
                <w:color w:val="F1F5F9"/>
                <w:sz w:val="18"/>
              </w:rPr>
              <w:t>Forward Obstacle Line-of-Sight Distance</w:t>
            </w:r>
          </w:p>
        </w:tc>
        <w:tc>
          <w:tcPr>
            <w:tcW w:type="dxa" w:w="1296"/>
            <w:shd w:fill="1E293B"/>
            <w:tcMar>
              <w:top w:w="100" w:type="dxa"/>
              <w:bottom w:w="100" w:type="dxa"/>
              <w:left w:w="150" w:type="dxa"/>
              <w:right w:w="150" w:type="dxa"/>
            </w:tcMar>
          </w:tcPr>
          <w:p>
            <w:pPr>
              <w:jc w:val="left"/>
            </w:pPr>
            <w:r>
              <w:rPr>
                <w:rFonts w:ascii="Arial" w:hAnsi="Arial"/>
                <w:color w:val="F1F5F9"/>
                <w:sz w:val="18"/>
              </w:rPr>
              <w:t>2cm – 400cm (±3mm)</w:t>
            </w:r>
          </w:p>
        </w:tc>
      </w:tr>
      <w:tr>
        <w:tc>
          <w:tcPr>
            <w:tcW w:type="dxa" w:w="2016"/>
            <w:shd w:fill="0B1120"/>
            <w:tcMar>
              <w:top w:w="100" w:type="dxa"/>
              <w:bottom w:w="100" w:type="dxa"/>
              <w:left w:w="150" w:type="dxa"/>
              <w:right w:w="150" w:type="dxa"/>
            </w:tcMar>
          </w:tcPr>
          <w:p>
            <w:pPr>
              <w:jc w:val="left"/>
            </w:pPr>
            <w:r>
              <w:rPr>
                <w:rFonts w:ascii="Arial" w:hAnsi="Arial"/>
                <w:color w:val="F1F5F9"/>
                <w:sz w:val="18"/>
              </w:rPr>
              <w:t>GP2Y1010AU0F Dust Sensor</w:t>
            </w:r>
          </w:p>
        </w:tc>
        <w:tc>
          <w:tcPr>
            <w:tcW w:type="dxa" w:w="1872"/>
            <w:shd w:fill="0B1120"/>
            <w:tcMar>
              <w:top w:w="100" w:type="dxa"/>
              <w:bottom w:w="100" w:type="dxa"/>
              <w:left w:w="150" w:type="dxa"/>
              <w:right w:w="150" w:type="dxa"/>
            </w:tcMar>
          </w:tcPr>
          <w:p>
            <w:pPr>
              <w:jc w:val="left"/>
            </w:pPr>
            <w:r>
              <w:rPr>
                <w:rFonts w:ascii="Arial" w:hAnsi="Arial"/>
                <w:color w:val="F1F5F9"/>
                <w:sz w:val="18"/>
              </w:rPr>
              <w:t>Analog ADC + Digital LED Trigger</w:t>
            </w:r>
          </w:p>
        </w:tc>
        <w:tc>
          <w:tcPr>
            <w:tcW w:type="dxa" w:w="2160"/>
            <w:shd w:fill="0B1120"/>
            <w:tcMar>
              <w:top w:w="100" w:type="dxa"/>
              <w:bottom w:w="100" w:type="dxa"/>
              <w:left w:w="150" w:type="dxa"/>
              <w:right w:w="150" w:type="dxa"/>
            </w:tcMar>
          </w:tcPr>
          <w:p>
            <w:pPr>
              <w:jc w:val="left"/>
            </w:pPr>
            <w:r>
              <w:rPr>
                <w:rFonts w:ascii="Arial" w:hAnsi="Arial"/>
                <w:color w:val="F1F5F9"/>
                <w:sz w:val="18"/>
              </w:rPr>
              <w:t>GPIO 34 (ADC Input), GPIO 23 (LED Pulse)</w:t>
            </w:r>
          </w:p>
        </w:tc>
        <w:tc>
          <w:tcPr>
            <w:tcW w:type="dxa" w:w="2016"/>
            <w:shd w:fill="0B1120"/>
            <w:tcMar>
              <w:top w:w="100" w:type="dxa"/>
              <w:bottom w:w="100" w:type="dxa"/>
              <w:left w:w="150" w:type="dxa"/>
              <w:right w:w="150" w:type="dxa"/>
            </w:tcMar>
          </w:tcPr>
          <w:p>
            <w:pPr>
              <w:jc w:val="left"/>
            </w:pPr>
            <w:r>
              <w:rPr>
                <w:rFonts w:ascii="Arial" w:hAnsi="Arial"/>
                <w:color w:val="F1F5F9"/>
                <w:sz w:val="18"/>
              </w:rPr>
              <w:t>Optical Particulate / Dust Scattering Density</w:t>
            </w:r>
          </w:p>
        </w:tc>
        <w:tc>
          <w:tcPr>
            <w:tcW w:type="dxa" w:w="1296"/>
            <w:shd w:fill="0B1120"/>
            <w:tcMar>
              <w:top w:w="100" w:type="dxa"/>
              <w:bottom w:w="100" w:type="dxa"/>
              <w:left w:w="150" w:type="dxa"/>
              <w:right w:w="150" w:type="dxa"/>
            </w:tcMar>
          </w:tcPr>
          <w:p>
            <w:pPr>
              <w:jc w:val="left"/>
            </w:pPr>
            <w:r>
              <w:rPr>
                <w:rFonts w:ascii="Arial" w:hAnsi="Arial"/>
                <w:color w:val="F1F5F9"/>
                <w:sz w:val="18"/>
              </w:rPr>
              <w:t>0 – 0.5 mg/m³ (0-4095 raw)</w:t>
            </w:r>
          </w:p>
        </w:tc>
      </w:tr>
      <w:tr>
        <w:tc>
          <w:tcPr>
            <w:tcW w:type="dxa" w:w="2016"/>
            <w:shd w:fill="1E293B"/>
            <w:tcMar>
              <w:top w:w="100" w:type="dxa"/>
              <w:bottom w:w="100" w:type="dxa"/>
              <w:left w:w="150" w:type="dxa"/>
              <w:right w:w="150" w:type="dxa"/>
            </w:tcMar>
          </w:tcPr>
          <w:p>
            <w:pPr>
              <w:jc w:val="left"/>
            </w:pPr>
            <w:r>
              <w:rPr>
                <w:rFonts w:ascii="Arial" w:hAnsi="Arial"/>
                <w:color w:val="F1F5F9"/>
                <w:sz w:val="18"/>
              </w:rPr>
              <w:t>BH1750 Ambient Light</w:t>
            </w:r>
          </w:p>
        </w:tc>
        <w:tc>
          <w:tcPr>
            <w:tcW w:type="dxa" w:w="1872"/>
            <w:shd w:fill="1E293B"/>
            <w:tcMar>
              <w:top w:w="100" w:type="dxa"/>
              <w:bottom w:w="100" w:type="dxa"/>
              <w:left w:w="150" w:type="dxa"/>
              <w:right w:w="150" w:type="dxa"/>
            </w:tcMar>
          </w:tcPr>
          <w:p>
            <w:pPr>
              <w:jc w:val="left"/>
            </w:pPr>
            <w:r>
              <w:rPr>
                <w:rFonts w:ascii="Arial" w:hAnsi="Arial"/>
                <w:color w:val="F1F5F9"/>
                <w:sz w:val="18"/>
              </w:rPr>
              <w:t>I2C Bus (Address 0x23)</w:t>
            </w:r>
          </w:p>
        </w:tc>
        <w:tc>
          <w:tcPr>
            <w:tcW w:type="dxa" w:w="2160"/>
            <w:shd w:fill="1E293B"/>
            <w:tcMar>
              <w:top w:w="100" w:type="dxa"/>
              <w:bottom w:w="100" w:type="dxa"/>
              <w:left w:w="150" w:type="dxa"/>
              <w:right w:w="150" w:type="dxa"/>
            </w:tcMar>
          </w:tcPr>
          <w:p>
            <w:pPr>
              <w:jc w:val="left"/>
            </w:pPr>
            <w:r>
              <w:rPr>
                <w:rFonts w:ascii="Arial" w:hAnsi="Arial"/>
                <w:color w:val="F1F5F9"/>
                <w:sz w:val="18"/>
              </w:rPr>
              <w:t>GPIO 21 (SDA), GPIO 22 (SCL)</w:t>
            </w:r>
          </w:p>
        </w:tc>
        <w:tc>
          <w:tcPr>
            <w:tcW w:type="dxa" w:w="2016"/>
            <w:shd w:fill="1E293B"/>
            <w:tcMar>
              <w:top w:w="100" w:type="dxa"/>
              <w:bottom w:w="100" w:type="dxa"/>
              <w:left w:w="150" w:type="dxa"/>
              <w:right w:w="150" w:type="dxa"/>
            </w:tcMar>
          </w:tcPr>
          <w:p>
            <w:pPr>
              <w:jc w:val="left"/>
            </w:pPr>
            <w:r>
              <w:rPr>
                <w:rFonts w:ascii="Arial" w:hAnsi="Arial"/>
                <w:color w:val="F1F5F9"/>
                <w:sz w:val="18"/>
              </w:rPr>
              <w:t>Illuminance Exposure / Night Detection</w:t>
            </w:r>
          </w:p>
        </w:tc>
        <w:tc>
          <w:tcPr>
            <w:tcW w:type="dxa" w:w="1296"/>
            <w:shd w:fill="1E293B"/>
            <w:tcMar>
              <w:top w:w="100" w:type="dxa"/>
              <w:bottom w:w="100" w:type="dxa"/>
              <w:left w:w="150" w:type="dxa"/>
              <w:right w:w="150" w:type="dxa"/>
            </w:tcMar>
          </w:tcPr>
          <w:p>
            <w:pPr>
              <w:jc w:val="left"/>
            </w:pPr>
            <w:r>
              <w:rPr>
                <w:rFonts w:ascii="Arial" w:hAnsi="Arial"/>
                <w:color w:val="F1F5F9"/>
                <w:sz w:val="18"/>
              </w:rPr>
              <w:t>1 – 65,535 Lux (16-bit)</w:t>
            </w:r>
          </w:p>
        </w:tc>
      </w:tr>
      <w:tr>
        <w:tc>
          <w:tcPr>
            <w:tcW w:type="dxa" w:w="2016"/>
            <w:shd w:fill="0B1120"/>
            <w:tcMar>
              <w:top w:w="100" w:type="dxa"/>
              <w:bottom w:w="100" w:type="dxa"/>
              <w:left w:w="150" w:type="dxa"/>
              <w:right w:w="150" w:type="dxa"/>
            </w:tcMar>
          </w:tcPr>
          <w:p>
            <w:pPr>
              <w:jc w:val="left"/>
            </w:pPr>
            <w:r>
              <w:rPr>
                <w:rFonts w:ascii="Arial" w:hAnsi="Arial"/>
                <w:color w:val="F1F5F9"/>
                <w:sz w:val="18"/>
              </w:rPr>
              <w:t>MPU-6050 Accelerometer</w:t>
            </w:r>
          </w:p>
        </w:tc>
        <w:tc>
          <w:tcPr>
            <w:tcW w:type="dxa" w:w="1872"/>
            <w:shd w:fill="0B1120"/>
            <w:tcMar>
              <w:top w:w="100" w:type="dxa"/>
              <w:bottom w:w="100" w:type="dxa"/>
              <w:left w:w="150" w:type="dxa"/>
              <w:right w:w="150" w:type="dxa"/>
            </w:tcMar>
          </w:tcPr>
          <w:p>
            <w:pPr>
              <w:jc w:val="left"/>
            </w:pPr>
            <w:r>
              <w:rPr>
                <w:rFonts w:ascii="Arial" w:hAnsi="Arial"/>
                <w:color w:val="F1F5F9"/>
                <w:sz w:val="18"/>
              </w:rPr>
              <w:t>I2C Bus (Address 0x68)</w:t>
            </w:r>
          </w:p>
        </w:tc>
        <w:tc>
          <w:tcPr>
            <w:tcW w:type="dxa" w:w="2160"/>
            <w:shd w:fill="0B1120"/>
            <w:tcMar>
              <w:top w:w="100" w:type="dxa"/>
              <w:bottom w:w="100" w:type="dxa"/>
              <w:left w:w="150" w:type="dxa"/>
              <w:right w:w="150" w:type="dxa"/>
            </w:tcMar>
          </w:tcPr>
          <w:p>
            <w:pPr>
              <w:jc w:val="left"/>
            </w:pPr>
            <w:r>
              <w:rPr>
                <w:rFonts w:ascii="Arial" w:hAnsi="Arial"/>
                <w:color w:val="F1F5F9"/>
                <w:sz w:val="18"/>
              </w:rPr>
              <w:t>GPIO 21 (SDA), GPIO 22 (SCL)</w:t>
            </w:r>
          </w:p>
        </w:tc>
        <w:tc>
          <w:tcPr>
            <w:tcW w:type="dxa" w:w="2016"/>
            <w:shd w:fill="0B1120"/>
            <w:tcMar>
              <w:top w:w="100" w:type="dxa"/>
              <w:bottom w:w="100" w:type="dxa"/>
              <w:left w:w="150" w:type="dxa"/>
              <w:right w:w="150" w:type="dxa"/>
            </w:tcMar>
          </w:tcPr>
          <w:p>
            <w:pPr>
              <w:jc w:val="left"/>
            </w:pPr>
            <w:r>
              <w:rPr>
                <w:rFonts w:ascii="Arial" w:hAnsi="Arial"/>
                <w:color w:val="F1F5F9"/>
                <w:sz w:val="18"/>
              </w:rPr>
              <w:t>Chassis Pitch (X), Roll (Y), Vibration (Z)</w:t>
            </w:r>
          </w:p>
        </w:tc>
        <w:tc>
          <w:tcPr>
            <w:tcW w:type="dxa" w:w="1296"/>
            <w:shd w:fill="0B1120"/>
            <w:tcMar>
              <w:top w:w="100" w:type="dxa"/>
              <w:bottom w:w="100" w:type="dxa"/>
              <w:left w:w="150" w:type="dxa"/>
              <w:right w:w="150" w:type="dxa"/>
            </w:tcMar>
          </w:tcPr>
          <w:p>
            <w:pPr>
              <w:jc w:val="left"/>
            </w:pPr>
            <w:r>
              <w:rPr>
                <w:rFonts w:ascii="Arial" w:hAnsi="Arial"/>
                <w:color w:val="F1F5F9"/>
                <w:sz w:val="18"/>
              </w:rPr>
              <w:t>±2g / ±250°/sec (16-bit ADC)</w:t>
            </w:r>
          </w:p>
        </w:tc>
      </w:tr>
      <w:tr>
        <w:tc>
          <w:tcPr>
            <w:tcW w:type="dxa" w:w="2016"/>
            <w:shd w:fill="1E293B"/>
            <w:tcMar>
              <w:top w:w="100" w:type="dxa"/>
              <w:bottom w:w="100" w:type="dxa"/>
              <w:left w:w="150" w:type="dxa"/>
              <w:right w:w="150" w:type="dxa"/>
            </w:tcMar>
          </w:tcPr>
          <w:p>
            <w:pPr>
              <w:jc w:val="left"/>
            </w:pPr>
            <w:r>
              <w:rPr>
                <w:rFonts w:ascii="Arial" w:hAnsi="Arial"/>
                <w:color w:val="F1F5F9"/>
                <w:sz w:val="18"/>
              </w:rPr>
              <w:t>Emergency Buzzer / Siren</w:t>
            </w:r>
          </w:p>
        </w:tc>
        <w:tc>
          <w:tcPr>
            <w:tcW w:type="dxa" w:w="1872"/>
            <w:shd w:fill="1E293B"/>
            <w:tcMar>
              <w:top w:w="100" w:type="dxa"/>
              <w:bottom w:w="100" w:type="dxa"/>
              <w:left w:w="150" w:type="dxa"/>
              <w:right w:w="150" w:type="dxa"/>
            </w:tcMar>
          </w:tcPr>
          <w:p>
            <w:pPr>
              <w:jc w:val="left"/>
            </w:pPr>
            <w:r>
              <w:rPr>
                <w:rFonts w:ascii="Arial" w:hAnsi="Arial"/>
                <w:color w:val="F1F5F9"/>
                <w:sz w:val="18"/>
              </w:rPr>
              <w:t>PWM Output / DAC</w:t>
            </w:r>
          </w:p>
        </w:tc>
        <w:tc>
          <w:tcPr>
            <w:tcW w:type="dxa" w:w="2160"/>
            <w:shd w:fill="1E293B"/>
            <w:tcMar>
              <w:top w:w="100" w:type="dxa"/>
              <w:bottom w:w="100" w:type="dxa"/>
              <w:left w:w="150" w:type="dxa"/>
              <w:right w:w="150" w:type="dxa"/>
            </w:tcMar>
          </w:tcPr>
          <w:p>
            <w:pPr>
              <w:jc w:val="left"/>
            </w:pPr>
            <w:r>
              <w:rPr>
                <w:rFonts w:ascii="Arial" w:hAnsi="Arial"/>
                <w:color w:val="F1F5F9"/>
                <w:sz w:val="18"/>
              </w:rPr>
              <w:t>GPIO 25 (PWM Tone)</w:t>
            </w:r>
          </w:p>
        </w:tc>
        <w:tc>
          <w:tcPr>
            <w:tcW w:type="dxa" w:w="2016"/>
            <w:shd w:fill="1E293B"/>
            <w:tcMar>
              <w:top w:w="100" w:type="dxa"/>
              <w:bottom w:w="100" w:type="dxa"/>
              <w:left w:w="150" w:type="dxa"/>
              <w:right w:w="150" w:type="dxa"/>
            </w:tcMar>
          </w:tcPr>
          <w:p>
            <w:pPr>
              <w:jc w:val="left"/>
            </w:pPr>
            <w:r>
              <w:rPr>
                <w:rFonts w:ascii="Arial" w:hAnsi="Arial"/>
                <w:color w:val="F1F5F9"/>
                <w:sz w:val="18"/>
              </w:rPr>
              <w:t>Auditory Cabin Collision Alert</w:t>
            </w:r>
          </w:p>
        </w:tc>
        <w:tc>
          <w:tcPr>
            <w:tcW w:type="dxa" w:w="1296"/>
            <w:shd w:fill="1E293B"/>
            <w:tcMar>
              <w:top w:w="100" w:type="dxa"/>
              <w:bottom w:w="100" w:type="dxa"/>
              <w:left w:w="150" w:type="dxa"/>
              <w:right w:w="150" w:type="dxa"/>
            </w:tcMar>
          </w:tcPr>
          <w:p>
            <w:pPr>
              <w:jc w:val="left"/>
            </w:pPr>
            <w:r>
              <w:rPr>
                <w:rFonts w:ascii="Arial" w:hAnsi="Arial"/>
                <w:color w:val="F1F5F9"/>
                <w:sz w:val="18"/>
              </w:rPr>
              <w:t>440Hz – 880Hz Dual Tone</w:t>
            </w:r>
          </w:p>
        </w:tc>
      </w:tr>
    </w:tbl>
    <w:p/>
    <w:p>
      <w:r>
        <w:br w:type="page"/>
      </w:r>
    </w:p>
    <w:p>
      <w:pPr>
        <w:pStyle w:val="Heading1"/>
      </w:pPr>
      <w:r>
        <w:rPr>
          <w:rFonts w:ascii="Arial" w:hAnsi="Arial"/>
          <w:color w:val="0F172A"/>
        </w:rPr>
        <w:t>6. Dashboard UI &amp; Output Visualizations</w:t>
      </w:r>
    </w:p>
    <w:p>
      <w:r>
        <w:t>The SafeWay dashboard is an interactive, multi-panel tactical cockpit providing real-time visual telemetry, 3D spatial positioning, radar sweeps, and sensor diagnostics. Figure 3 presents a complete output render of the user interface:</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dashboard_ui_mockup.png"/>
                    <pic:cNvPicPr/>
                  </pic:nvPicPr>
                  <pic:blipFill>
                    <a:blip r:embed="rId13"/>
                    <a:stretch>
                      <a:fillRect/>
                    </a:stretch>
                  </pic:blipFill>
                  <pic:spPr>
                    <a:xfrm>
                      <a:off x="0" y="0"/>
                      <a:ext cx="5943600" cy="3343275"/>
                    </a:xfrm>
                    <a:prstGeom prst="rect"/>
                  </pic:spPr>
                </pic:pic>
              </a:graphicData>
            </a:graphic>
          </wp:inline>
        </w:drawing>
      </w:r>
    </w:p>
    <w:p>
      <w:pPr>
        <w:jc w:val="center"/>
      </w:pPr>
      <w:r>
        <w:rPr>
          <w:rFonts w:ascii="Arial" w:hAnsi="Arial"/>
          <w:i/>
          <w:color w:val="64748B"/>
          <w:sz w:val="17"/>
        </w:rPr>
        <w:t>Figure 3: SafeWay 3D Tactical Haulage Dashboard &amp; Multi-Panel HUD Output</w:t>
      </w:r>
    </w:p>
    <w:p/>
    <w:p>
      <w:pPr>
        <w:pStyle w:val="Heading1"/>
      </w:pPr>
      <w:r>
        <w:rPr>
          <w:rFonts w:ascii="Arial" w:hAnsi="Arial"/>
          <w:color w:val="0F172A"/>
        </w:rPr>
        <w:t>7. LiDAR Radar PPI Scope &amp; Telemetry Analytics</w:t>
      </w:r>
    </w:p>
    <w:p>
      <w:r>
        <w:t>Figure 4 demonstrates the high-precision circular Plan Position Indicator (PPI) radar scope, which renders a 20-point rolling scan of active LiDAR target tracking alongside the real-time time-series telemetry curve and environmental visibility index breakdown:</w:t>
      </w:r>
    </w:p>
    <w:p>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radar_ppi_scope.png"/>
                    <pic:cNvPicPr/>
                  </pic:nvPicPr>
                  <pic:blipFill>
                    <a:blip r:embed="rId14"/>
                    <a:stretch>
                      <a:fillRect/>
                    </a:stretch>
                  </pic:blipFill>
                  <pic:spPr>
                    <a:xfrm>
                      <a:off x="0" y="0"/>
                      <a:ext cx="3840480" cy="3840480"/>
                    </a:xfrm>
                    <a:prstGeom prst="rect"/>
                  </pic:spPr>
                </pic:pic>
              </a:graphicData>
            </a:graphic>
          </wp:inline>
        </w:drawing>
      </w:r>
    </w:p>
    <w:p>
      <w:pPr>
        <w:jc w:val="center"/>
      </w:pPr>
      <w:r>
        <w:rPr>
          <w:rFonts w:ascii="Arial" w:hAnsi="Arial"/>
          <w:i/>
          <w:color w:val="64748B"/>
          <w:sz w:val="17"/>
        </w:rPr>
        <w:t>Figure 4: SafeWay LiDAR Radar PPI Scope Visualizer (20-Point Rolling Azimuth Buffer)</w:t>
      </w:r>
    </w:p>
    <w:p/>
    <w:p>
      <w:r>
        <w:drawing>
          <wp:inline xmlns:a="http://schemas.openxmlformats.org/drawingml/2006/main" xmlns:pic="http://schemas.openxmlformats.org/drawingml/2006/picture">
            <wp:extent cx="5943600" cy="2334986"/>
            <wp:docPr id="5" name="Picture 5"/>
            <wp:cNvGraphicFramePr>
              <a:graphicFrameLocks noChangeAspect="1"/>
            </wp:cNvGraphicFramePr>
            <a:graphic>
              <a:graphicData uri="http://schemas.openxmlformats.org/drawingml/2006/picture">
                <pic:pic>
                  <pic:nvPicPr>
                    <pic:cNvPr id="0" name="telemetry_analytics.png"/>
                    <pic:cNvPicPr/>
                  </pic:nvPicPr>
                  <pic:blipFill>
                    <a:blip r:embed="rId15"/>
                    <a:stretch>
                      <a:fillRect/>
                    </a:stretch>
                  </pic:blipFill>
                  <pic:spPr>
                    <a:xfrm>
                      <a:off x="0" y="0"/>
                      <a:ext cx="5943600" cy="2334986"/>
                    </a:xfrm>
                    <a:prstGeom prst="rect"/>
                  </pic:spPr>
                </pic:pic>
              </a:graphicData>
            </a:graphic>
          </wp:inline>
        </w:drawing>
      </w:r>
    </w:p>
    <w:p>
      <w:pPr>
        <w:jc w:val="center"/>
      </w:pPr>
      <w:r>
        <w:rPr>
          <w:rFonts w:ascii="Arial" w:hAnsi="Arial"/>
          <w:i/>
          <w:color w:val="64748B"/>
          <w:sz w:val="17"/>
        </w:rPr>
        <w:t>Figure 5: Time-Series Telemetry Analysis (Distance vs Dust) &amp; Safety Index Degradation Matrix</w:t>
      </w:r>
    </w:p>
    <w:p>
      <w:r>
        <w:br w:type="page"/>
      </w:r>
    </w:p>
    <w:p>
      <w:pPr>
        <w:pStyle w:val="Heading1"/>
      </w:pPr>
      <w:r>
        <w:rPr>
          <w:rFonts w:ascii="Arial" w:hAnsi="Arial"/>
          <w:color w:val="0F172A"/>
        </w:rPr>
        <w:t>8. Mathematical Models &amp; Core Algorithms</w:t>
      </w:r>
    </w:p>
    <w:p>
      <w:r>
        <w:t>SafeWay utilizes rigorous mathematical formulas to translate raw physical sensor inputs into actionable safety scores and 3D visual coordinates.</w:t>
      </w:r>
    </w:p>
    <w:p>
      <w:r>
        <w:rPr>
          <w:b/>
        </w:rPr>
        <w:t>8.1 Environmental Visibility Score Algorithm</w:t>
        <w:br/>
      </w:r>
      <w:r>
        <w:t>The visibility index V is computed dynamically from optical dust raw readings D, ambient light lux L, and relative humidity H:</w:t>
        <w:br/>
        <w:br/>
        <w:t xml:space="preserve">   1. Dust Penalty:      P_dust = min(100, (D / 4095) * 85)</w:t>
        <w:br/>
        <w:t xml:space="preserve">   2. Lux Penalty:       P_lux = 30 if L &lt;= 0, else (15 if L &lt; 50 else 0)</w:t>
        <w:br/>
        <w:t xml:space="preserve">   3. Humidity Penalty:  P_humidity = 15 if H &gt; 80% else 0</w:t>
        <w:br/>
        <w:t xml:space="preserve">   4. Final Score:       V = max(0, min(100, round(100 - P_dust - P_lux - P_humidity)))</w:t>
        <w:br/>
        <w:br/>
        <w:t>Classification Thresholds:</w:t>
        <w:br/>
        <w:t xml:space="preserve">   • V &gt;= 70% and D &lt;= 1500:  HIGH VISIBILITY (Optimal Clear Driving Conditions, Green)</w:t>
        <w:br/>
        <w:t xml:space="preserve">   • 35% &lt;= V &lt; 70%:          MODERATE VISIBILITY (Exercise Caution, Amber)</w:t>
        <w:br/>
        <w:t xml:space="preserve">   • V &lt; 35% or D &gt; 3000:     CRITICAL LOW VISIBILITY (Immediate Speed Reduction Required, Red Alert)</w:t>
      </w:r>
    </w:p>
    <w:p>
      <w:r>
        <w:rPr>
          <w:b/>
        </w:rPr>
        <w:br/>
        <w:t>8.2 Polar to Cartesian Radar Transformation</w:t>
        <w:br/>
      </w:r>
      <w:r>
        <w:t>Given target angle θ (in degrees, where 0° is North) and range distance d (in millimeters), normalized radius r on the SVG scope (where max radius is 42%) is computed as:</w:t>
        <w:br/>
        <w:br/>
        <w:t xml:space="preserve">   r_norm = min(max(d / 4000, 0.05), 1.0) * 42</w:t>
        <w:br/>
        <w:t xml:space="preserve">   θ_rad = (θ - 90°) * (π / 180)</w:t>
        <w:br/>
        <w:t xml:space="preserve">   X_pos = 50 + r_norm * cos(θ_rad)</w:t>
        <w:br/>
        <w:t xml:space="preserve">   Y_pos = 50 + r_norm * sin(θ_rad)</w:t>
      </w:r>
    </w:p>
    <w:p>
      <w:r>
        <w:rPr>
          <w:b/>
        </w:rPr>
        <w:br/>
        <w:t>8.3 Linear Interpolation (LERP) Smoothing for 3D Digital Twin</w:t>
        <w:br/>
      </w:r>
      <w:r>
        <w:t>To prevent jarring jumps in the 3D WebGL viewport during fluctuating sensor packet arrivals, all 3D vehicle transforms apply linear interpolation:</w:t>
        <w:br/>
        <w:br/>
        <w:t xml:space="preserve">   Position_current = Position_current + (Position_target - Position_current) * α</w:t>
        <w:br/>
        <w:t xml:space="preserve">   (where α = 0.08 smoothing factor evaluated at 60 FPS)</w:t>
      </w:r>
    </w:p>
    <w:p>
      <w:pPr>
        <w:pStyle w:val="Heading1"/>
      </w:pPr>
      <w:r>
        <w:rPr>
          <w:rFonts w:ascii="Arial" w:hAnsi="Arial"/>
          <w:color w:val="0F172A"/>
        </w:rPr>
        <w:t>9. Cloud Firestore Database Schema &amp; Security Architecture</w:t>
      </w:r>
    </w:p>
    <w:p>
      <w:r>
        <w:t>SafeWay utilizes Google Cloud Firestore (Project ID: sih26-f340c) with strict document schemas and granular security rules: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1584"/>
            <w:shd w:fill="0F172A"/>
            <w:tcMar>
              <w:top w:w="140" w:type="dxa"/>
              <w:bottom w:w="140" w:type="dxa"/>
              <w:left w:w="160" w:type="dxa"/>
              <w:right w:w="160" w:type="dxa"/>
            </w:tcMar>
          </w:tcPr>
          <w:p>
            <w:pPr>
              <w:jc w:val="left"/>
            </w:pPr>
            <w:r>
              <w:rPr>
                <w:rFonts w:ascii="Arial" w:hAnsi="Arial"/>
                <w:b/>
                <w:color w:val="00F0FF"/>
                <w:sz w:val="19"/>
              </w:rPr>
              <w:t>Collection / Path</w:t>
            </w:r>
          </w:p>
        </w:tc>
        <w:tc>
          <w:tcPr>
            <w:tcW w:type="dxa" w:w="1440"/>
            <w:shd w:fill="0F172A"/>
            <w:tcMar>
              <w:top w:w="140" w:type="dxa"/>
              <w:bottom w:w="140" w:type="dxa"/>
              <w:left w:w="160" w:type="dxa"/>
              <w:right w:w="160" w:type="dxa"/>
            </w:tcMar>
          </w:tcPr>
          <w:p>
            <w:pPr>
              <w:jc w:val="left"/>
            </w:pPr>
            <w:r>
              <w:rPr>
                <w:rFonts w:ascii="Arial" w:hAnsi="Arial"/>
                <w:b/>
                <w:color w:val="00F0FF"/>
                <w:sz w:val="19"/>
              </w:rPr>
              <w:t>Document ID</w:t>
            </w:r>
          </w:p>
        </w:tc>
        <w:tc>
          <w:tcPr>
            <w:tcW w:type="dxa" w:w="2880"/>
            <w:shd w:fill="0F172A"/>
            <w:tcMar>
              <w:top w:w="140" w:type="dxa"/>
              <w:bottom w:w="140" w:type="dxa"/>
              <w:left w:w="160" w:type="dxa"/>
              <w:right w:w="160" w:type="dxa"/>
            </w:tcMar>
          </w:tcPr>
          <w:p>
            <w:pPr>
              <w:jc w:val="left"/>
            </w:pPr>
            <w:r>
              <w:rPr>
                <w:rFonts w:ascii="Arial" w:hAnsi="Arial"/>
                <w:b/>
                <w:color w:val="00F0FF"/>
                <w:sz w:val="19"/>
              </w:rPr>
              <w:t>Key Fields &amp; Data Types</w:t>
            </w:r>
          </w:p>
        </w:tc>
        <w:tc>
          <w:tcPr>
            <w:tcW w:type="dxa" w:w="1440"/>
            <w:shd w:fill="0F172A"/>
            <w:tcMar>
              <w:top w:w="140" w:type="dxa"/>
              <w:bottom w:w="140" w:type="dxa"/>
              <w:left w:w="160" w:type="dxa"/>
              <w:right w:w="160" w:type="dxa"/>
            </w:tcMar>
          </w:tcPr>
          <w:p>
            <w:pPr>
              <w:jc w:val="left"/>
            </w:pPr>
            <w:r>
              <w:rPr>
                <w:rFonts w:ascii="Arial" w:hAnsi="Arial"/>
                <w:b/>
                <w:color w:val="00F0FF"/>
                <w:sz w:val="19"/>
              </w:rPr>
              <w:t>Update Frequency</w:t>
            </w:r>
          </w:p>
        </w:tc>
        <w:tc>
          <w:tcPr>
            <w:tcW w:type="dxa" w:w="2016"/>
            <w:shd w:fill="0F172A"/>
            <w:tcMar>
              <w:top w:w="140" w:type="dxa"/>
              <w:bottom w:w="140" w:type="dxa"/>
              <w:left w:w="160" w:type="dxa"/>
              <w:right w:w="160" w:type="dxa"/>
            </w:tcMar>
          </w:tcPr>
          <w:p>
            <w:pPr>
              <w:jc w:val="left"/>
            </w:pPr>
            <w:r>
              <w:rPr>
                <w:rFonts w:ascii="Arial" w:hAnsi="Arial"/>
                <w:b/>
                <w:color w:val="00F0FF"/>
                <w:sz w:val="19"/>
              </w:rPr>
              <w:t>Purpose</w:t>
            </w:r>
          </w:p>
        </w:tc>
      </w:tr>
      <w:tr>
        <w:tc>
          <w:tcPr>
            <w:tcW w:type="dxa" w:w="1584"/>
            <w:shd w:fill="0B1120"/>
            <w:tcMar>
              <w:top w:w="100" w:type="dxa"/>
              <w:bottom w:w="100" w:type="dxa"/>
              <w:left w:w="150" w:type="dxa"/>
              <w:right w:w="150" w:type="dxa"/>
            </w:tcMar>
          </w:tcPr>
          <w:p>
            <w:pPr>
              <w:jc w:val="left"/>
            </w:pPr>
            <w:r>
              <w:rPr>
                <w:rFonts w:ascii="Arial" w:hAnsi="Arial"/>
                <w:color w:val="F1F5F9"/>
                <w:sz w:val="18"/>
              </w:rPr>
              <w:t>sensor_data</w:t>
            </w:r>
          </w:p>
        </w:tc>
        <w:tc>
          <w:tcPr>
            <w:tcW w:type="dxa" w:w="1440"/>
            <w:shd w:fill="0B1120"/>
            <w:tcMar>
              <w:top w:w="100" w:type="dxa"/>
              <w:bottom w:w="100" w:type="dxa"/>
              <w:left w:w="150" w:type="dxa"/>
              <w:right w:w="150" w:type="dxa"/>
            </w:tcMar>
          </w:tcPr>
          <w:p>
            <w:pPr>
              <w:jc w:val="left"/>
            </w:pPr>
            <w:r>
              <w:rPr>
                <w:rFonts w:ascii="Arial" w:hAnsi="Arial"/>
                <w:color w:val="F1F5F9"/>
                <w:sz w:val="18"/>
              </w:rPr>
              <w:t>ESP32_01</w:t>
            </w:r>
          </w:p>
        </w:tc>
        <w:tc>
          <w:tcPr>
            <w:tcW w:type="dxa" w:w="2880"/>
            <w:shd w:fill="0B1120"/>
            <w:tcMar>
              <w:top w:w="100" w:type="dxa"/>
              <w:bottom w:w="100" w:type="dxa"/>
              <w:left w:w="150" w:type="dxa"/>
              <w:right w:w="150" w:type="dxa"/>
            </w:tcMar>
          </w:tcPr>
          <w:p>
            <w:pPr>
              <w:jc w:val="left"/>
            </w:pPr>
            <w:r>
              <w:rPr>
                <w:rFonts w:ascii="Arial" w:hAnsi="Arial"/>
                <w:color w:val="F1F5F9"/>
                <w:sz w:val="18"/>
              </w:rPr>
              <w:t>distance_cm (num), dust_raw (num), light_lux (num), humidity (num), temperature_c (num), accelerometer {x,y,z}</w:t>
            </w:r>
          </w:p>
        </w:tc>
        <w:tc>
          <w:tcPr>
            <w:tcW w:type="dxa" w:w="1440"/>
            <w:shd w:fill="0B1120"/>
            <w:tcMar>
              <w:top w:w="100" w:type="dxa"/>
              <w:bottom w:w="100" w:type="dxa"/>
              <w:left w:w="150" w:type="dxa"/>
              <w:right w:w="150" w:type="dxa"/>
            </w:tcMar>
          </w:tcPr>
          <w:p>
            <w:pPr>
              <w:jc w:val="left"/>
            </w:pPr>
            <w:r>
              <w:rPr>
                <w:rFonts w:ascii="Arial" w:hAnsi="Arial"/>
                <w:color w:val="F1F5F9"/>
                <w:sz w:val="18"/>
              </w:rPr>
              <w:t>Real-time (2-5 Hz)</w:t>
            </w:r>
          </w:p>
        </w:tc>
        <w:tc>
          <w:tcPr>
            <w:tcW w:type="dxa" w:w="2016"/>
            <w:shd w:fill="0B1120"/>
            <w:tcMar>
              <w:top w:w="100" w:type="dxa"/>
              <w:bottom w:w="100" w:type="dxa"/>
              <w:left w:w="150" w:type="dxa"/>
              <w:right w:w="150" w:type="dxa"/>
            </w:tcMar>
          </w:tcPr>
          <w:p>
            <w:pPr>
              <w:jc w:val="left"/>
            </w:pPr>
            <w:r>
              <w:rPr>
                <w:rFonts w:ascii="Arial" w:hAnsi="Arial"/>
                <w:color w:val="F1F5F9"/>
                <w:sz w:val="18"/>
              </w:rPr>
              <w:t>Primary live telemetry document subscribed by dashboard</w:t>
            </w:r>
          </w:p>
        </w:tc>
      </w:tr>
      <w:tr>
        <w:tc>
          <w:tcPr>
            <w:tcW w:type="dxa" w:w="1584"/>
            <w:shd w:fill="1E293B"/>
            <w:tcMar>
              <w:top w:w="100" w:type="dxa"/>
              <w:bottom w:w="100" w:type="dxa"/>
              <w:left w:w="150" w:type="dxa"/>
              <w:right w:w="150" w:type="dxa"/>
            </w:tcMar>
          </w:tcPr>
          <w:p>
            <w:pPr>
              <w:jc w:val="left"/>
            </w:pPr>
            <w:r>
              <w:rPr>
                <w:rFonts w:ascii="Arial" w:hAnsi="Arial"/>
                <w:color w:val="F1F5F9"/>
                <w:sz w:val="18"/>
              </w:rPr>
              <w:t>lidar_data</w:t>
            </w:r>
          </w:p>
        </w:tc>
        <w:tc>
          <w:tcPr>
            <w:tcW w:type="dxa" w:w="1440"/>
            <w:shd w:fill="1E293B"/>
            <w:tcMar>
              <w:top w:w="100" w:type="dxa"/>
              <w:bottom w:w="100" w:type="dxa"/>
              <w:left w:w="150" w:type="dxa"/>
              <w:right w:w="150" w:type="dxa"/>
            </w:tcMar>
          </w:tcPr>
          <w:p>
            <w:pPr>
              <w:jc w:val="left"/>
            </w:pPr>
            <w:r>
              <w:rPr>
                <w:rFonts w:ascii="Arial" w:hAnsi="Arial"/>
                <w:color w:val="F1F5F9"/>
                <w:sz w:val="18"/>
              </w:rPr>
              <w:t>Auto-ID ({docId})</w:t>
            </w:r>
          </w:p>
        </w:tc>
        <w:tc>
          <w:tcPr>
            <w:tcW w:type="dxa" w:w="2880"/>
            <w:shd w:fill="1E293B"/>
            <w:tcMar>
              <w:top w:w="100" w:type="dxa"/>
              <w:bottom w:w="100" w:type="dxa"/>
              <w:left w:w="150" w:type="dxa"/>
              <w:right w:w="150" w:type="dxa"/>
            </w:tcMar>
          </w:tcPr>
          <w:p>
            <w:pPr>
              <w:jc w:val="left"/>
            </w:pPr>
            <w:r>
              <w:rPr>
                <w:rFonts w:ascii="Arial" w:hAnsi="Arial"/>
                <w:color w:val="F1F5F9"/>
                <w:sz w:val="18"/>
              </w:rPr>
              <w:t>device (str), distance_mm (num), angle (num), quality (num), timestamp (serverTimestamp)</w:t>
            </w:r>
          </w:p>
        </w:tc>
        <w:tc>
          <w:tcPr>
            <w:tcW w:type="dxa" w:w="1440"/>
            <w:shd w:fill="1E293B"/>
            <w:tcMar>
              <w:top w:w="100" w:type="dxa"/>
              <w:bottom w:w="100" w:type="dxa"/>
              <w:left w:w="150" w:type="dxa"/>
              <w:right w:w="150" w:type="dxa"/>
            </w:tcMar>
          </w:tcPr>
          <w:p>
            <w:pPr>
              <w:jc w:val="left"/>
            </w:pPr>
            <w:r>
              <w:rPr>
                <w:rFonts w:ascii="Arial" w:hAnsi="Arial"/>
                <w:color w:val="F1F5F9"/>
                <w:sz w:val="18"/>
              </w:rPr>
              <w:t>Stream (10-20 Hz)</w:t>
            </w:r>
          </w:p>
        </w:tc>
        <w:tc>
          <w:tcPr>
            <w:tcW w:type="dxa" w:w="2016"/>
            <w:shd w:fill="1E293B"/>
            <w:tcMar>
              <w:top w:w="100" w:type="dxa"/>
              <w:bottom w:w="100" w:type="dxa"/>
              <w:left w:w="150" w:type="dxa"/>
              <w:right w:w="150" w:type="dxa"/>
            </w:tcMar>
          </w:tcPr>
          <w:p>
            <w:pPr>
              <w:jc w:val="left"/>
            </w:pPr>
            <w:r>
              <w:rPr>
                <w:rFonts w:ascii="Arial" w:hAnsi="Arial"/>
                <w:color w:val="F1F5F9"/>
                <w:sz w:val="18"/>
              </w:rPr>
              <w:t>Discrete LiDAR laser pulses and spatial point cloud mapping</w:t>
            </w:r>
          </w:p>
        </w:tc>
      </w:tr>
      <w:tr>
        <w:tc>
          <w:tcPr>
            <w:tcW w:type="dxa" w:w="1584"/>
            <w:shd w:fill="0B1120"/>
            <w:tcMar>
              <w:top w:w="100" w:type="dxa"/>
              <w:bottom w:w="100" w:type="dxa"/>
              <w:left w:w="150" w:type="dxa"/>
              <w:right w:w="150" w:type="dxa"/>
            </w:tcMar>
          </w:tcPr>
          <w:p>
            <w:pPr>
              <w:jc w:val="left"/>
            </w:pPr>
            <w:r>
              <w:rPr>
                <w:rFonts w:ascii="Arial" w:hAnsi="Arial"/>
                <w:color w:val="F1F5F9"/>
                <w:sz w:val="18"/>
              </w:rPr>
              <w:t>sensor_history</w:t>
            </w:r>
          </w:p>
        </w:tc>
        <w:tc>
          <w:tcPr>
            <w:tcW w:type="dxa" w:w="1440"/>
            <w:shd w:fill="0B1120"/>
            <w:tcMar>
              <w:top w:w="100" w:type="dxa"/>
              <w:bottom w:w="100" w:type="dxa"/>
              <w:left w:w="150" w:type="dxa"/>
              <w:right w:w="150" w:type="dxa"/>
            </w:tcMar>
          </w:tcPr>
          <w:p>
            <w:pPr>
              <w:jc w:val="left"/>
            </w:pPr>
            <w:r>
              <w:rPr>
                <w:rFonts w:ascii="Arial" w:hAnsi="Arial"/>
                <w:color w:val="F1F5F9"/>
                <w:sz w:val="18"/>
              </w:rPr>
              <w:t>Auto-ID ({readingId})</w:t>
            </w:r>
          </w:p>
        </w:tc>
        <w:tc>
          <w:tcPr>
            <w:tcW w:type="dxa" w:w="2880"/>
            <w:shd w:fill="0B1120"/>
            <w:tcMar>
              <w:top w:w="100" w:type="dxa"/>
              <w:bottom w:w="100" w:type="dxa"/>
              <w:left w:w="150" w:type="dxa"/>
              <w:right w:w="150" w:type="dxa"/>
            </w:tcMar>
          </w:tcPr>
          <w:p>
            <w:pPr>
              <w:jc w:val="left"/>
            </w:pPr>
            <w:r>
              <w:rPr>
                <w:rFonts w:ascii="Arial" w:hAnsi="Arial"/>
                <w:color w:val="F1F5F9"/>
                <w:sz w:val="18"/>
              </w:rPr>
              <w:t>distance_cm, dust_raw, light_lux, temperature_c, timestamp (serverTimestamp)</w:t>
            </w:r>
          </w:p>
        </w:tc>
        <w:tc>
          <w:tcPr>
            <w:tcW w:type="dxa" w:w="1440"/>
            <w:shd w:fill="0B1120"/>
            <w:tcMar>
              <w:top w:w="100" w:type="dxa"/>
              <w:bottom w:w="100" w:type="dxa"/>
              <w:left w:w="150" w:type="dxa"/>
              <w:right w:w="150" w:type="dxa"/>
            </w:tcMar>
          </w:tcPr>
          <w:p>
            <w:pPr>
              <w:jc w:val="left"/>
            </w:pPr>
            <w:r>
              <w:rPr>
                <w:rFonts w:ascii="Arial" w:hAnsi="Arial"/>
                <w:color w:val="F1F5F9"/>
                <w:sz w:val="18"/>
              </w:rPr>
              <w:t>Append-Only (1 Hz)</w:t>
            </w:r>
          </w:p>
        </w:tc>
        <w:tc>
          <w:tcPr>
            <w:tcW w:type="dxa" w:w="2016"/>
            <w:shd w:fill="0B1120"/>
            <w:tcMar>
              <w:top w:w="100" w:type="dxa"/>
              <w:bottom w:w="100" w:type="dxa"/>
              <w:left w:w="150" w:type="dxa"/>
              <w:right w:w="150" w:type="dxa"/>
            </w:tcMar>
          </w:tcPr>
          <w:p>
            <w:pPr>
              <w:jc w:val="left"/>
            </w:pPr>
            <w:r>
              <w:rPr>
                <w:rFonts w:ascii="Arial" w:hAnsi="Arial"/>
                <w:color w:val="F1F5F9"/>
                <w:sz w:val="18"/>
              </w:rPr>
              <w:t>Historical analytics, incident investigation &amp; safety audit logging</w:t>
            </w:r>
          </w:p>
        </w:tc>
      </w:tr>
    </w:tbl>
    <w:p/>
    <w:p>
      <w:r>
        <w:rPr>
          <w:b/>
        </w:rPr>
        <w:t>Production Firestore Security Rules Code:</w:t>
        <w:br/>
      </w:r>
      <w:r>
        <w:t>rules_version = '2';</w:t>
        <w:br/>
        <w:t>service cloud.firestore {</w:t>
        <w:br/>
        <w:t xml:space="preserve">  match /databases/{database}/documents {</w:t>
        <w:br/>
        <w:t xml:space="preserve">    match /sensor_data/{deviceId} {</w:t>
        <w:br/>
        <w:t xml:space="preserve">      allow read: if true;</w:t>
        <w:br/>
        <w:t xml:space="preserve">      allow create, update: if true;</w:t>
        <w:br/>
        <w:t xml:space="preserve">      allow delete: if false;</w:t>
        <w:br/>
        <w:t xml:space="preserve">    }</w:t>
        <w:br/>
        <w:t xml:space="preserve">    match /lidar_data/{docId} {</w:t>
        <w:br/>
        <w:t xml:space="preserve">      allow read: if true;</w:t>
        <w:br/>
        <w:t xml:space="preserve">      allow create, update: if true;</w:t>
        <w:br/>
        <w:t xml:space="preserve">      allow delete: if false;</w:t>
        <w:br/>
        <w:t xml:space="preserve">    }</w:t>
        <w:br/>
        <w:t xml:space="preserve">    match /sensor_history/{readingId} {</w:t>
        <w:br/>
        <w:t xml:space="preserve">      allow read, create: if true;</w:t>
        <w:br/>
        <w:t xml:space="preserve">      allow update, delete: if false;</w:t>
        <w:br/>
        <w:t xml:space="preserve">    }</w:t>
        <w:br/>
        <w:t xml:space="preserve">    match /{document=**} {</w:t>
        <w:br/>
        <w:t xml:space="preserve">      allow read, write: if false;</w:t>
        <w:br/>
        <w:t xml:space="preserve">    }</w:t>
        <w:br/>
        <w:t xml:space="preserve">  }</w:t>
        <w:br/>
        <w:t>}</w:t>
      </w:r>
    </w:p>
    <w:p>
      <w:r>
        <w:br w:type="page"/>
      </w:r>
    </w:p>
    <w:p>
      <w:pPr>
        <w:pStyle w:val="Heading1"/>
      </w:pPr>
      <w:r>
        <w:rPr>
          <w:rFonts w:ascii="Arial" w:hAnsi="Arial"/>
          <w:color w:val="0F172A"/>
        </w:rPr>
        <w:t>10. Component Inventory &amp; Codebase Architecture</w:t>
      </w:r>
    </w:p>
    <w:tbl>
      <w:tblPr>
        <w:tblW w:type="auto" w:w="0"/>
        <w:jc w:val="center"/>
        <w:tblLayout w:type="fixed"/>
        <w:tblLook w:firstColumn="1" w:firstRow="1" w:lastColumn="0" w:lastRow="0" w:noHBand="0" w:noVBand="1" w:val="04A0"/>
      </w:tblPr>
      <w:tblGrid>
        <w:gridCol w:w="3264"/>
        <w:gridCol w:w="3264"/>
        <w:gridCol w:w="3264"/>
      </w:tblGrid>
      <w:tr>
        <w:trPr>
          <w:tblHeader/>
        </w:trPr>
        <w:tc>
          <w:tcPr>
            <w:tcW w:type="dxa" w:w="2592"/>
            <w:shd w:fill="0F172A"/>
            <w:tcMar>
              <w:top w:w="140" w:type="dxa"/>
              <w:bottom w:w="140" w:type="dxa"/>
              <w:left w:w="160" w:type="dxa"/>
              <w:right w:w="160" w:type="dxa"/>
            </w:tcMar>
          </w:tcPr>
          <w:p>
            <w:pPr>
              <w:jc w:val="left"/>
            </w:pPr>
            <w:r>
              <w:rPr>
                <w:rFonts w:ascii="Arial" w:hAnsi="Arial"/>
                <w:b/>
                <w:color w:val="00F0FF"/>
                <w:sz w:val="19"/>
              </w:rPr>
              <w:t>File Path</w:t>
            </w:r>
          </w:p>
        </w:tc>
        <w:tc>
          <w:tcPr>
            <w:tcW w:type="dxa" w:w="3600"/>
            <w:shd w:fill="0F172A"/>
            <w:tcMar>
              <w:top w:w="140" w:type="dxa"/>
              <w:bottom w:w="140" w:type="dxa"/>
              <w:left w:w="160" w:type="dxa"/>
              <w:right w:w="160" w:type="dxa"/>
            </w:tcMar>
          </w:tcPr>
          <w:p>
            <w:pPr>
              <w:jc w:val="left"/>
            </w:pPr>
            <w:r>
              <w:rPr>
                <w:rFonts w:ascii="Arial" w:hAnsi="Arial"/>
                <w:b/>
                <w:color w:val="00F0FF"/>
                <w:sz w:val="19"/>
              </w:rPr>
              <w:t>Primary Responsibility</w:t>
            </w:r>
          </w:p>
        </w:tc>
        <w:tc>
          <w:tcPr>
            <w:tcW w:type="dxa" w:w="3168"/>
            <w:shd w:fill="0F172A"/>
            <w:tcMar>
              <w:top w:w="140" w:type="dxa"/>
              <w:bottom w:w="140" w:type="dxa"/>
              <w:left w:w="160" w:type="dxa"/>
              <w:right w:w="160" w:type="dxa"/>
            </w:tcMar>
          </w:tcPr>
          <w:p>
            <w:pPr>
              <w:jc w:val="left"/>
            </w:pPr>
            <w:r>
              <w:rPr>
                <w:rFonts w:ascii="Arial" w:hAnsi="Arial"/>
                <w:b/>
                <w:color w:val="00F0FF"/>
                <w:sz w:val="19"/>
              </w:rPr>
              <w:t>Exported Entities &amp; Interfaces</w:t>
            </w:r>
          </w:p>
        </w:tc>
      </w:tr>
      <w:tr>
        <w:tc>
          <w:tcPr>
            <w:tcW w:type="dxa" w:w="2592"/>
            <w:shd w:fill="0B1120"/>
            <w:tcMar>
              <w:top w:w="100" w:type="dxa"/>
              <w:bottom w:w="100" w:type="dxa"/>
              <w:left w:w="150" w:type="dxa"/>
              <w:right w:w="150" w:type="dxa"/>
            </w:tcMar>
          </w:tcPr>
          <w:p>
            <w:pPr>
              <w:jc w:val="left"/>
            </w:pPr>
            <w:r>
              <w:rPr>
                <w:rFonts w:ascii="Arial" w:hAnsi="Arial"/>
                <w:color w:val="F1F5F9"/>
                <w:sz w:val="18"/>
              </w:rPr>
              <w:t>src/firebase.js</w:t>
            </w:r>
          </w:p>
        </w:tc>
        <w:tc>
          <w:tcPr>
            <w:tcW w:type="dxa" w:w="3600"/>
            <w:shd w:fill="0B1120"/>
            <w:tcMar>
              <w:top w:w="100" w:type="dxa"/>
              <w:bottom w:w="100" w:type="dxa"/>
              <w:left w:w="150" w:type="dxa"/>
              <w:right w:w="150" w:type="dxa"/>
            </w:tcMar>
          </w:tcPr>
          <w:p>
            <w:pPr>
              <w:jc w:val="left"/>
            </w:pPr>
            <w:r>
              <w:rPr>
                <w:rFonts w:ascii="Arial" w:hAnsi="Arial"/>
                <w:color w:val="F1F5F9"/>
                <w:sz w:val="18"/>
              </w:rPr>
              <w:t>Firebase SDK initialization, Firestore connection, real-time subscription helpers, and write methods</w:t>
            </w:r>
          </w:p>
        </w:tc>
        <w:tc>
          <w:tcPr>
            <w:tcW w:type="dxa" w:w="3168"/>
            <w:shd w:fill="0B1120"/>
            <w:tcMar>
              <w:top w:w="100" w:type="dxa"/>
              <w:bottom w:w="100" w:type="dxa"/>
              <w:left w:w="150" w:type="dxa"/>
              <w:right w:w="150" w:type="dxa"/>
            </w:tcMar>
          </w:tcPr>
          <w:p>
            <w:pPr>
              <w:jc w:val="left"/>
            </w:pPr>
            <w:r>
              <w:rPr>
                <w:rFonts w:ascii="Arial" w:hAnsi="Arial"/>
                <w:color w:val="F1F5F9"/>
                <w:sz w:val="18"/>
              </w:rPr>
              <w:t>firebaseConfig, db, subscribeToSensorData(), subscribeToLidarData(), updateFirestoreSensorData(), updateFirestoreLidarData()</w:t>
            </w:r>
          </w:p>
        </w:tc>
      </w:tr>
      <w:tr>
        <w:tc>
          <w:tcPr>
            <w:tcW w:type="dxa" w:w="2592"/>
            <w:shd w:fill="1E293B"/>
            <w:tcMar>
              <w:top w:w="100" w:type="dxa"/>
              <w:bottom w:w="100" w:type="dxa"/>
              <w:left w:w="150" w:type="dxa"/>
              <w:right w:w="150" w:type="dxa"/>
            </w:tcMar>
          </w:tcPr>
          <w:p>
            <w:pPr>
              <w:jc w:val="left"/>
            </w:pPr>
            <w:r>
              <w:rPr>
                <w:rFonts w:ascii="Arial" w:hAnsi="Arial"/>
                <w:color w:val="F1F5F9"/>
                <w:sz w:val="18"/>
              </w:rPr>
              <w:t>src/components/CATDashboard.jsx</w:t>
            </w:r>
          </w:p>
        </w:tc>
        <w:tc>
          <w:tcPr>
            <w:tcW w:type="dxa" w:w="3600"/>
            <w:shd w:fill="1E293B"/>
            <w:tcMar>
              <w:top w:w="100" w:type="dxa"/>
              <w:bottom w:w="100" w:type="dxa"/>
              <w:left w:w="150" w:type="dxa"/>
              <w:right w:w="150" w:type="dxa"/>
            </w:tcMar>
          </w:tcPr>
          <w:p>
            <w:pPr>
              <w:jc w:val="left"/>
            </w:pPr>
            <w:r>
              <w:rPr>
                <w:rFonts w:ascii="Arial" w:hAnsi="Arial"/>
                <w:color w:val="F1F5F9"/>
                <w:sz w:val="18"/>
              </w:rPr>
              <w:t>Main application layout, top navigation bar, camera mode selector, real-time clock, emergency braking banners, and state coordinator</w:t>
            </w:r>
          </w:p>
        </w:tc>
        <w:tc>
          <w:tcPr>
            <w:tcW w:type="dxa" w:w="3168"/>
            <w:shd w:fill="1E293B"/>
            <w:tcMar>
              <w:top w:w="100" w:type="dxa"/>
              <w:bottom w:w="100" w:type="dxa"/>
              <w:left w:w="150" w:type="dxa"/>
              <w:right w:w="150" w:type="dxa"/>
            </w:tcMar>
          </w:tcPr>
          <w:p>
            <w:pPr>
              <w:jc w:val="left"/>
            </w:pPr>
            <w:r>
              <w:rPr>
                <w:rFonts w:ascii="Arial" w:hAnsi="Arial"/>
                <w:color w:val="F1F5F9"/>
                <w:sz w:val="18"/>
              </w:rPr>
              <w:t>default export CATDashboard()</w:t>
            </w:r>
          </w:p>
        </w:tc>
      </w:tr>
      <w:tr>
        <w:tc>
          <w:tcPr>
            <w:tcW w:type="dxa" w:w="2592"/>
            <w:shd w:fill="0B1120"/>
            <w:tcMar>
              <w:top w:w="100" w:type="dxa"/>
              <w:bottom w:w="100" w:type="dxa"/>
              <w:left w:w="150" w:type="dxa"/>
              <w:right w:w="150" w:type="dxa"/>
            </w:tcMar>
          </w:tcPr>
          <w:p>
            <w:pPr>
              <w:jc w:val="left"/>
            </w:pPr>
            <w:r>
              <w:rPr>
                <w:rFonts w:ascii="Arial" w:hAnsi="Arial"/>
                <w:color w:val="F1F5F9"/>
                <w:sz w:val="18"/>
              </w:rPr>
              <w:t>src/components/ThreeCanvas.jsx</w:t>
            </w:r>
          </w:p>
        </w:tc>
        <w:tc>
          <w:tcPr>
            <w:tcW w:type="dxa" w:w="3600"/>
            <w:shd w:fill="0B1120"/>
            <w:tcMar>
              <w:top w:w="100" w:type="dxa"/>
              <w:bottom w:w="100" w:type="dxa"/>
              <w:left w:w="150" w:type="dxa"/>
              <w:right w:w="150" w:type="dxa"/>
            </w:tcMar>
          </w:tcPr>
          <w:p>
            <w:pPr>
              <w:jc w:val="left"/>
            </w:pPr>
            <w:r>
              <w:rPr>
                <w:rFonts w:ascii="Arial" w:hAnsi="Arial"/>
                <w:color w:val="F1F5F9"/>
                <w:sz w:val="18"/>
              </w:rPr>
              <w:t>Three.js WebGL canvas, 3D GLTF mining truck model, road terrain scrolling, particle dust storm, dynamic lighting, and camera orbit controls</w:t>
            </w:r>
          </w:p>
        </w:tc>
        <w:tc>
          <w:tcPr>
            <w:tcW w:type="dxa" w:w="3168"/>
            <w:shd w:fill="0B1120"/>
            <w:tcMar>
              <w:top w:w="100" w:type="dxa"/>
              <w:bottom w:w="100" w:type="dxa"/>
              <w:left w:w="150" w:type="dxa"/>
              <w:right w:w="150" w:type="dxa"/>
            </w:tcMar>
          </w:tcPr>
          <w:p>
            <w:pPr>
              <w:jc w:val="left"/>
            </w:pPr>
            <w:r>
              <w:rPr>
                <w:rFonts w:ascii="Arial" w:hAnsi="Arial"/>
                <w:color w:val="F1F5F9"/>
                <w:sz w:val="18"/>
              </w:rPr>
              <w:t>default export ThreeCanvas({ sensorData, lidarData, cameraMode, showLidar })</w:t>
            </w:r>
          </w:p>
        </w:tc>
      </w:tr>
      <w:tr>
        <w:tc>
          <w:tcPr>
            <w:tcW w:type="dxa" w:w="2592"/>
            <w:shd w:fill="1E293B"/>
            <w:tcMar>
              <w:top w:w="100" w:type="dxa"/>
              <w:bottom w:w="100" w:type="dxa"/>
              <w:left w:w="150" w:type="dxa"/>
              <w:right w:w="150" w:type="dxa"/>
            </w:tcMar>
          </w:tcPr>
          <w:p>
            <w:pPr>
              <w:jc w:val="left"/>
            </w:pPr>
            <w:r>
              <w:rPr>
                <w:rFonts w:ascii="Arial" w:hAnsi="Arial"/>
                <w:color w:val="F1F5F9"/>
                <w:sz w:val="18"/>
              </w:rPr>
              <w:t>src/components/CameraFeedPanel.jsx</w:t>
            </w:r>
          </w:p>
        </w:tc>
        <w:tc>
          <w:tcPr>
            <w:tcW w:type="dxa" w:w="3600"/>
            <w:shd w:fill="1E293B"/>
            <w:tcMar>
              <w:top w:w="100" w:type="dxa"/>
              <w:bottom w:w="100" w:type="dxa"/>
              <w:left w:w="150" w:type="dxa"/>
              <w:right w:w="150" w:type="dxa"/>
            </w:tcMar>
          </w:tcPr>
          <w:p>
            <w:pPr>
              <w:jc w:val="left"/>
            </w:pPr>
            <w:r>
              <w:rPr>
                <w:rFonts w:ascii="Arial" w:hAnsi="Arial"/>
                <w:color w:val="F1F5F9"/>
                <w:sz w:val="18"/>
              </w:rPr>
              <w:t>Plan Position Indicator (PPI) circular radar scope, 20-point rolling LiDAR scan buffer, azimuth vector beam, and optional ESP32-CAM video stream</w:t>
            </w:r>
          </w:p>
        </w:tc>
        <w:tc>
          <w:tcPr>
            <w:tcW w:type="dxa" w:w="3168"/>
            <w:shd w:fill="1E293B"/>
            <w:tcMar>
              <w:top w:w="100" w:type="dxa"/>
              <w:bottom w:w="100" w:type="dxa"/>
              <w:left w:w="150" w:type="dxa"/>
              <w:right w:w="150" w:type="dxa"/>
            </w:tcMar>
          </w:tcPr>
          <w:p>
            <w:pPr>
              <w:jc w:val="left"/>
            </w:pPr>
            <w:r>
              <w:rPr>
                <w:rFonts w:ascii="Arial" w:hAnsi="Arial"/>
                <w:color w:val="F1F5F9"/>
                <w:sz w:val="18"/>
              </w:rPr>
              <w:t>default export CameraFeedPanel({ camData, distanceCm, dustRaw, lidarData })</w:t>
            </w:r>
          </w:p>
        </w:tc>
      </w:tr>
      <w:tr>
        <w:tc>
          <w:tcPr>
            <w:tcW w:type="dxa" w:w="2592"/>
            <w:shd w:fill="0B1120"/>
            <w:tcMar>
              <w:top w:w="100" w:type="dxa"/>
              <w:bottom w:w="100" w:type="dxa"/>
              <w:left w:w="150" w:type="dxa"/>
              <w:right w:w="150" w:type="dxa"/>
            </w:tcMar>
          </w:tcPr>
          <w:p>
            <w:pPr>
              <w:jc w:val="left"/>
            </w:pPr>
            <w:r>
              <w:rPr>
                <w:rFonts w:ascii="Arial" w:hAnsi="Arial"/>
                <w:color w:val="F1F5F9"/>
                <w:sz w:val="18"/>
              </w:rPr>
              <w:t>src/components/TelemetryPanel.jsx</w:t>
            </w:r>
          </w:p>
        </w:tc>
        <w:tc>
          <w:tcPr>
            <w:tcW w:type="dxa" w:w="3600"/>
            <w:shd w:fill="0B1120"/>
            <w:tcMar>
              <w:top w:w="100" w:type="dxa"/>
              <w:bottom w:w="100" w:type="dxa"/>
              <w:left w:w="150" w:type="dxa"/>
              <w:right w:w="150" w:type="dxa"/>
            </w:tcMar>
          </w:tcPr>
          <w:p>
            <w:pPr>
              <w:jc w:val="left"/>
            </w:pPr>
            <w:r>
              <w:rPr>
                <w:rFonts w:ascii="Arial" w:hAnsi="Arial"/>
                <w:color w:val="F1F5F9"/>
                <w:sz w:val="18"/>
              </w:rPr>
              <w:t>Grid of 8 high-density sensor telemetry cards (Distance, LiDAR, Dust, Light, Temperature, Humidity, 3-Axis Accel)</w:t>
            </w:r>
          </w:p>
        </w:tc>
        <w:tc>
          <w:tcPr>
            <w:tcW w:type="dxa" w:w="3168"/>
            <w:shd w:fill="0B1120"/>
            <w:tcMar>
              <w:top w:w="100" w:type="dxa"/>
              <w:bottom w:w="100" w:type="dxa"/>
              <w:left w:w="150" w:type="dxa"/>
              <w:right w:w="150" w:type="dxa"/>
            </w:tcMar>
          </w:tcPr>
          <w:p>
            <w:pPr>
              <w:jc w:val="left"/>
            </w:pPr>
            <w:r>
              <w:rPr>
                <w:rFonts w:ascii="Arial" w:hAnsi="Arial"/>
                <w:color w:val="F1F5F9"/>
                <w:sz w:val="18"/>
              </w:rPr>
              <w:t>default export TelemetryPanel({ sensorData, lidarData })</w:t>
            </w:r>
          </w:p>
        </w:tc>
      </w:tr>
      <w:tr>
        <w:tc>
          <w:tcPr>
            <w:tcW w:type="dxa" w:w="2592"/>
            <w:shd w:fill="1E293B"/>
            <w:tcMar>
              <w:top w:w="100" w:type="dxa"/>
              <w:bottom w:w="100" w:type="dxa"/>
              <w:left w:w="150" w:type="dxa"/>
              <w:right w:w="150" w:type="dxa"/>
            </w:tcMar>
          </w:tcPr>
          <w:p>
            <w:pPr>
              <w:jc w:val="left"/>
            </w:pPr>
            <w:r>
              <w:rPr>
                <w:rFonts w:ascii="Arial" w:hAnsi="Arial"/>
                <w:color w:val="F1F5F9"/>
                <w:sz w:val="18"/>
              </w:rPr>
              <w:t>src/components/TelemetryChart.jsx</w:t>
            </w:r>
          </w:p>
        </w:tc>
        <w:tc>
          <w:tcPr>
            <w:tcW w:type="dxa" w:w="3600"/>
            <w:shd w:fill="1E293B"/>
            <w:tcMar>
              <w:top w:w="100" w:type="dxa"/>
              <w:bottom w:w="100" w:type="dxa"/>
              <w:left w:w="150" w:type="dxa"/>
              <w:right w:w="150" w:type="dxa"/>
            </w:tcMar>
          </w:tcPr>
          <w:p>
            <w:pPr>
              <w:jc w:val="left"/>
            </w:pPr>
            <w:r>
              <w:rPr>
                <w:rFonts w:ascii="Arial" w:hAnsi="Arial"/>
                <w:color w:val="F1F5F9"/>
                <w:sz w:val="18"/>
              </w:rPr>
              <w:t>Real-time HTML5 Canvas 2D line graph rendering rolling 30-sample historical curves of distance and dust density</w:t>
            </w:r>
          </w:p>
        </w:tc>
        <w:tc>
          <w:tcPr>
            <w:tcW w:type="dxa" w:w="3168"/>
            <w:shd w:fill="1E293B"/>
            <w:tcMar>
              <w:top w:w="100" w:type="dxa"/>
              <w:bottom w:w="100" w:type="dxa"/>
              <w:left w:w="150" w:type="dxa"/>
              <w:right w:w="150" w:type="dxa"/>
            </w:tcMar>
          </w:tcPr>
          <w:p>
            <w:pPr>
              <w:jc w:val="left"/>
            </w:pPr>
            <w:r>
              <w:rPr>
                <w:rFonts w:ascii="Arial" w:hAnsi="Arial"/>
                <w:color w:val="F1F5F9"/>
                <w:sz w:val="18"/>
              </w:rPr>
              <w:t>default export TelemetryChart({ sensorData })</w:t>
            </w:r>
          </w:p>
        </w:tc>
      </w:tr>
      <w:tr>
        <w:tc>
          <w:tcPr>
            <w:tcW w:type="dxa" w:w="2592"/>
            <w:shd w:fill="0B1120"/>
            <w:tcMar>
              <w:top w:w="100" w:type="dxa"/>
              <w:bottom w:w="100" w:type="dxa"/>
              <w:left w:w="150" w:type="dxa"/>
              <w:right w:w="150" w:type="dxa"/>
            </w:tcMar>
          </w:tcPr>
          <w:p>
            <w:pPr>
              <w:jc w:val="left"/>
            </w:pPr>
            <w:r>
              <w:rPr>
                <w:rFonts w:ascii="Arial" w:hAnsi="Arial"/>
                <w:color w:val="F1F5F9"/>
                <w:sz w:val="18"/>
              </w:rPr>
              <w:t>src/components/VisibilityToast.jsx</w:t>
            </w:r>
          </w:p>
        </w:tc>
        <w:tc>
          <w:tcPr>
            <w:tcW w:type="dxa" w:w="3600"/>
            <w:shd w:fill="0B1120"/>
            <w:tcMar>
              <w:top w:w="100" w:type="dxa"/>
              <w:bottom w:w="100" w:type="dxa"/>
              <w:left w:w="150" w:type="dxa"/>
              <w:right w:w="150" w:type="dxa"/>
            </w:tcMar>
          </w:tcPr>
          <w:p>
            <w:pPr>
              <w:jc w:val="left"/>
            </w:pPr>
            <w:r>
              <w:rPr>
                <w:rFonts w:ascii="Arial" w:hAnsi="Arial"/>
                <w:color w:val="F1F5F9"/>
                <w:sz w:val="18"/>
              </w:rPr>
              <w:t>Floating environmental safety toast notification, mathematical visibility score engine, and Web Audio API alarm synthesizer</w:t>
            </w:r>
          </w:p>
        </w:tc>
        <w:tc>
          <w:tcPr>
            <w:tcW w:type="dxa" w:w="3168"/>
            <w:shd w:fill="0B1120"/>
            <w:tcMar>
              <w:top w:w="100" w:type="dxa"/>
              <w:bottom w:w="100" w:type="dxa"/>
              <w:left w:w="150" w:type="dxa"/>
              <w:right w:w="150" w:type="dxa"/>
            </w:tcMar>
          </w:tcPr>
          <w:p>
            <w:pPr>
              <w:jc w:val="left"/>
            </w:pPr>
            <w:r>
              <w:rPr>
                <w:rFonts w:ascii="Arial" w:hAnsi="Arial"/>
                <w:color w:val="F1F5F9"/>
                <w:sz w:val="18"/>
              </w:rPr>
              <w:t>calculateVisibility(), default export VisibilityToast({ sensorData })</w:t>
            </w:r>
          </w:p>
        </w:tc>
      </w:tr>
      <w:tr>
        <w:tc>
          <w:tcPr>
            <w:tcW w:type="dxa" w:w="2592"/>
            <w:shd w:fill="1E293B"/>
            <w:tcMar>
              <w:top w:w="100" w:type="dxa"/>
              <w:bottom w:w="100" w:type="dxa"/>
              <w:left w:w="150" w:type="dxa"/>
              <w:right w:w="150" w:type="dxa"/>
            </w:tcMar>
          </w:tcPr>
          <w:p>
            <w:pPr>
              <w:jc w:val="left"/>
            </w:pPr>
            <w:r>
              <w:rPr>
                <w:rFonts w:ascii="Arial" w:hAnsi="Arial"/>
                <w:color w:val="F1F5F9"/>
                <w:sz w:val="18"/>
              </w:rPr>
              <w:t>src/components/VisibilityAlertBanner.jsx</w:t>
            </w:r>
          </w:p>
        </w:tc>
        <w:tc>
          <w:tcPr>
            <w:tcW w:type="dxa" w:w="3600"/>
            <w:shd w:fill="1E293B"/>
            <w:tcMar>
              <w:top w:w="100" w:type="dxa"/>
              <w:bottom w:w="100" w:type="dxa"/>
              <w:left w:w="150" w:type="dxa"/>
              <w:right w:w="150" w:type="dxa"/>
            </w:tcMar>
          </w:tcPr>
          <w:p>
            <w:pPr>
              <w:jc w:val="left"/>
            </w:pPr>
            <w:r>
              <w:rPr>
                <w:rFonts w:ascii="Arial" w:hAnsi="Arial"/>
                <w:color w:val="F1F5F9"/>
                <w:sz w:val="18"/>
              </w:rPr>
              <w:t>Wide-screen alternative environmental banner for operator cab display with embedded audio alert toggles</w:t>
            </w:r>
          </w:p>
        </w:tc>
        <w:tc>
          <w:tcPr>
            <w:tcW w:type="dxa" w:w="3168"/>
            <w:shd w:fill="1E293B"/>
            <w:tcMar>
              <w:top w:w="100" w:type="dxa"/>
              <w:bottom w:w="100" w:type="dxa"/>
              <w:left w:w="150" w:type="dxa"/>
              <w:right w:w="150" w:type="dxa"/>
            </w:tcMar>
          </w:tcPr>
          <w:p>
            <w:pPr>
              <w:jc w:val="left"/>
            </w:pPr>
            <w:r>
              <w:rPr>
                <w:rFonts w:ascii="Arial" w:hAnsi="Arial"/>
                <w:color w:val="F1F5F9"/>
                <w:sz w:val="18"/>
              </w:rPr>
              <w:t>calculateVisibility(), default export VisibilityAlertBanner({ sensorData })</w:t>
            </w:r>
          </w:p>
        </w:tc>
      </w:tr>
      <w:tr>
        <w:tc>
          <w:tcPr>
            <w:tcW w:type="dxa" w:w="2592"/>
            <w:shd w:fill="0B1120"/>
            <w:tcMar>
              <w:top w:w="100" w:type="dxa"/>
              <w:bottom w:w="100" w:type="dxa"/>
              <w:left w:w="150" w:type="dxa"/>
              <w:right w:w="150" w:type="dxa"/>
            </w:tcMar>
          </w:tcPr>
          <w:p>
            <w:pPr>
              <w:jc w:val="left"/>
            </w:pPr>
            <w:r>
              <w:rPr>
                <w:rFonts w:ascii="Arial" w:hAnsi="Arial"/>
                <w:color w:val="F1F5F9"/>
                <w:sz w:val="18"/>
              </w:rPr>
              <w:t>src/components/FirestoreControlModal.jsx</w:t>
            </w:r>
          </w:p>
        </w:tc>
        <w:tc>
          <w:tcPr>
            <w:tcW w:type="dxa" w:w="3600"/>
            <w:shd w:fill="0B1120"/>
            <w:tcMar>
              <w:top w:w="100" w:type="dxa"/>
              <w:bottom w:w="100" w:type="dxa"/>
              <w:left w:w="150" w:type="dxa"/>
              <w:right w:w="150" w:type="dxa"/>
            </w:tcMar>
          </w:tcPr>
          <w:p>
            <w:pPr>
              <w:jc w:val="left"/>
            </w:pPr>
            <w:r>
              <w:rPr>
                <w:rFonts w:ascii="Arial" w:hAnsi="Arial"/>
                <w:color w:val="F1F5F9"/>
                <w:sz w:val="18"/>
              </w:rPr>
              <w:t>Interactive calibration modal, manual hardware slider overrides, automated sine-wave test simulator, and security rules copy tool</w:t>
            </w:r>
          </w:p>
        </w:tc>
        <w:tc>
          <w:tcPr>
            <w:tcW w:type="dxa" w:w="3168"/>
            <w:shd w:fill="0B1120"/>
            <w:tcMar>
              <w:top w:w="100" w:type="dxa"/>
              <w:bottom w:w="100" w:type="dxa"/>
              <w:left w:w="150" w:type="dxa"/>
              <w:right w:w="150" w:type="dxa"/>
            </w:tcMar>
          </w:tcPr>
          <w:p>
            <w:pPr>
              <w:jc w:val="left"/>
            </w:pPr>
            <w:r>
              <w:rPr>
                <w:rFonts w:ascii="Arial" w:hAnsi="Arial"/>
                <w:color w:val="F1F5F9"/>
                <w:sz w:val="18"/>
              </w:rPr>
              <w:t>FIRESTORE_SECURITY_RULES, default export FirestoreControlModal(...)</w:t>
            </w:r>
          </w:p>
        </w:tc>
      </w:tr>
      <w:tr>
        <w:tc>
          <w:tcPr>
            <w:tcW w:type="dxa" w:w="2592"/>
            <w:shd w:fill="1E293B"/>
            <w:tcMar>
              <w:top w:w="100" w:type="dxa"/>
              <w:bottom w:w="100" w:type="dxa"/>
              <w:left w:w="150" w:type="dxa"/>
              <w:right w:w="150" w:type="dxa"/>
            </w:tcMar>
          </w:tcPr>
          <w:p>
            <w:pPr>
              <w:jc w:val="left"/>
            </w:pPr>
            <w:r>
              <w:rPr>
                <w:rFonts w:ascii="Arial" w:hAnsi="Arial"/>
                <w:color w:val="F1F5F9"/>
                <w:sz w:val="18"/>
              </w:rPr>
              <w:t>src/components/Tesla3DCanvas.jsx</w:t>
            </w:r>
          </w:p>
        </w:tc>
        <w:tc>
          <w:tcPr>
            <w:tcW w:type="dxa" w:w="3600"/>
            <w:shd w:fill="1E293B"/>
            <w:tcMar>
              <w:top w:w="100" w:type="dxa"/>
              <w:bottom w:w="100" w:type="dxa"/>
              <w:left w:w="150" w:type="dxa"/>
              <w:right w:w="150" w:type="dxa"/>
            </w:tcMar>
          </w:tcPr>
          <w:p>
            <w:pPr>
              <w:jc w:val="left"/>
            </w:pPr>
            <w:r>
              <w:rPr>
                <w:rFonts w:ascii="Arial" w:hAnsi="Arial"/>
                <w:color w:val="F1F5F9"/>
                <w:sz w:val="18"/>
              </w:rPr>
              <w:t>Alternative 3D vehicle viewport with multiple perspective angles (ISO, FRONT, CHASE, TOP) for customizable telemetry views</w:t>
            </w:r>
          </w:p>
        </w:tc>
        <w:tc>
          <w:tcPr>
            <w:tcW w:type="dxa" w:w="3168"/>
            <w:shd w:fill="1E293B"/>
            <w:tcMar>
              <w:top w:w="100" w:type="dxa"/>
              <w:bottom w:w="100" w:type="dxa"/>
              <w:left w:w="150" w:type="dxa"/>
              <w:right w:w="150" w:type="dxa"/>
            </w:tcMar>
          </w:tcPr>
          <w:p>
            <w:pPr>
              <w:jc w:val="left"/>
            </w:pPr>
            <w:r>
              <w:rPr>
                <w:rFonts w:ascii="Arial" w:hAnsi="Arial"/>
                <w:color w:val="F1F5F9"/>
                <w:sz w:val="18"/>
              </w:rPr>
              <w:t>export Tesla3DCanvas({ telemetry })</w:t>
            </w:r>
          </w:p>
        </w:tc>
      </w:tr>
    </w:tbl>
    <w:p/>
    <w:p>
      <w:pPr>
        <w:pStyle w:val="Heading1"/>
      </w:pPr>
      <w:r>
        <w:rPr>
          <w:rFonts w:ascii="Arial" w:hAnsi="Arial"/>
          <w:color w:val="0F172A"/>
        </w:rPr>
        <w:t>11. Future Enhancements &amp; Industrial Roadmap</w:t>
      </w:r>
    </w:p>
    <w:p>
      <w:r>
        <w:rPr>
          <w:b/>
        </w:rPr>
        <w:t xml:space="preserve">• 1. CAN Bus (J1939) Heavy Vehicle Integration: </w:t>
      </w:r>
      <w:r>
        <w:t>Direct integration with the vehicle's onboard Controller Area Network (CAN) to extract engine RPM, transmission status, retarder braking telemetry, and payload weight.</w:t>
      </w:r>
    </w:p>
    <w:p>
      <w:r>
        <w:rPr>
          <w:b/>
        </w:rPr>
        <w:t xml:space="preserve">• 2. Edge AI YOLOv8 Optical Obstacle Classification: </w:t>
      </w:r>
      <w:r>
        <w:t>Deploying an onboard Hailo-8 or Jetson Orin edge AI accelerator on the ESP32-CAM video feed to classify detected obstacles into 'Light Personnel Vehicle', 'Mine Worker', 'Bolder / Berm', and 'Haul Truck'.</w:t>
      </w:r>
    </w:p>
    <w:p>
      <w:r>
        <w:rPr>
          <w:b/>
        </w:rPr>
        <w:t xml:space="preserve">• 3. RTK-GPS Autonomous Geofencing &amp; Berm Proximity: </w:t>
      </w:r>
      <w:r>
        <w:t>Centimeter-accurate Real-Time Kinematic (RTK) satellite positioning to warn drivers when approaching dangerous quarry haul road cliff edges and dumping berms.</w:t>
      </w:r>
    </w:p>
    <w:p>
      <w:r>
        <w:rPr>
          <w:b/>
        </w:rPr>
        <w:t xml:space="preserve">• 4. Vehicle-to-Vehicle (V2V) Mesh Network: </w:t>
      </w:r>
      <w:r>
        <w:t>Implementing ESP-NOW / 802.11p mesh communications allowing haul trucks to broadcast their positions to nearby equipment even in deep pits with zero cellular coverage.</w:t>
      </w:r>
    </w:p>
    <w:p>
      <w:pPr>
        <w:pStyle w:val="Heading1"/>
      </w:pPr>
      <w:r>
        <w:rPr>
          <w:rFonts w:ascii="Arial" w:hAnsi="Arial"/>
          <w:color w:val="0F172A"/>
        </w:rPr>
        <w:t>12. Conclusion</w:t>
      </w:r>
    </w:p>
    <w:p>
      <w:r>
        <w:t>The SafeWay platform represents a breakthrough in open-cast mining vehicle safety, successfully uniting low-cost multi-modal IoT hardware with cutting-edge WebGL 3D digital twins and real-time cloud data streams. By eliminating driver blind spots, providing continuous environmental visibility scoring, and enforcing automated collision alerts, SafeWay establishes a new benchmark for heavy industrial haulage safety.</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6"/>
      </w:rPr>
      <w:t>CONFIDENTIAL &amp; PROPRIETARY • SIH-2026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SafeWay — Autonomous Mining Heavy Vehicle Safety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