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A7863" w14:textId="75AE1483" w:rsidR="00B5235F" w:rsidRDefault="2FB4E1B0" w:rsidP="7B961771">
      <w:pPr>
        <w:spacing w:line="257" w:lineRule="auto"/>
        <w:jc w:val="center"/>
      </w:pPr>
      <w:r>
        <w:rPr>
          <w:noProof/>
        </w:rPr>
        <w:drawing>
          <wp:inline distT="0" distB="0" distL="0" distR="0" wp14:anchorId="7260768D" wp14:editId="3691962D">
            <wp:extent cx="4819650" cy="1476375"/>
            <wp:effectExtent l="0" t="0" r="0" b="0"/>
            <wp:docPr id="1012547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47513" name="Picture 1012547513"/>
                    <pic:cNvPicPr/>
                  </pic:nvPicPr>
                  <pic:blipFill>
                    <a:blip r:embed="rId5">
                      <a:extLst>
                        <a:ext uri="{28A0092B-C50C-407E-A947-70E740481C1C}">
                          <a14:useLocalDpi xmlns:a14="http://schemas.microsoft.com/office/drawing/2010/main"/>
                        </a:ext>
                      </a:extLst>
                    </a:blip>
                    <a:stretch>
                      <a:fillRect/>
                    </a:stretch>
                  </pic:blipFill>
                  <pic:spPr>
                    <a:xfrm>
                      <a:off x="0" y="0"/>
                      <a:ext cx="4819650" cy="1476375"/>
                    </a:xfrm>
                    <a:prstGeom prst="rect">
                      <a:avLst/>
                    </a:prstGeom>
                  </pic:spPr>
                </pic:pic>
              </a:graphicData>
            </a:graphic>
          </wp:inline>
        </w:drawing>
      </w:r>
    </w:p>
    <w:p w14:paraId="4B2E1A70" w14:textId="1DFA3102" w:rsidR="00B5235F" w:rsidRDefault="2FB4E1B0" w:rsidP="7B961771">
      <w:pPr>
        <w:spacing w:line="257" w:lineRule="auto"/>
      </w:pPr>
      <w:r w:rsidRPr="7B961771">
        <w:rPr>
          <w:rFonts w:ascii="Calibri" w:eastAsia="Calibri" w:hAnsi="Calibri" w:cs="Calibri"/>
          <w:sz w:val="22"/>
          <w:szCs w:val="22"/>
        </w:rPr>
        <w:t xml:space="preserve"> </w:t>
      </w:r>
    </w:p>
    <w:p w14:paraId="6C42B1B0" w14:textId="00000C50" w:rsidR="00B5235F" w:rsidRDefault="2FB4E1B0" w:rsidP="7B961771">
      <w:pPr>
        <w:spacing w:line="257" w:lineRule="auto"/>
      </w:pPr>
      <w:r w:rsidRPr="7B961771">
        <w:rPr>
          <w:rFonts w:ascii="Calibri" w:eastAsia="Calibri" w:hAnsi="Calibri" w:cs="Calibri"/>
          <w:sz w:val="22"/>
          <w:szCs w:val="22"/>
        </w:rPr>
        <w:t xml:space="preserve"> </w:t>
      </w:r>
    </w:p>
    <w:p w14:paraId="541EA09A" w14:textId="63AC5536"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Department of Artificial Intelligence and Data Science</w:t>
      </w:r>
    </w:p>
    <w:p w14:paraId="2B5DA3AD" w14:textId="5908BF27"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 </w:t>
      </w:r>
    </w:p>
    <w:p w14:paraId="02A53D2D" w14:textId="123830DF"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DATA-VIZ HACK-A-BIT </w:t>
      </w:r>
    </w:p>
    <w:p w14:paraId="44F05983" w14:textId="42DFC9B7"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(2025-2026) </w:t>
      </w:r>
    </w:p>
    <w:p w14:paraId="569C332D" w14:textId="4777F888"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 </w:t>
      </w:r>
    </w:p>
    <w:p w14:paraId="5FFBCE16" w14:textId="78D09929"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 </w:t>
      </w:r>
    </w:p>
    <w:p w14:paraId="71D30636" w14:textId="124F84EA"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 </w:t>
      </w:r>
    </w:p>
    <w:p w14:paraId="744E4790" w14:textId="413416D4"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 </w:t>
      </w:r>
    </w:p>
    <w:p w14:paraId="3AFF4FBC" w14:textId="55A0BB57"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Course code and Name: </w:t>
      </w:r>
    </w:p>
    <w:p w14:paraId="6D0B338F" w14:textId="737D4DAE"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 xml:space="preserve">24ADI204-Data Science and Visualization </w:t>
      </w:r>
    </w:p>
    <w:p w14:paraId="0B3BEC81" w14:textId="73E52F23" w:rsidR="00B5235F" w:rsidRDefault="2FB4E1B0" w:rsidP="7B961771">
      <w:pPr>
        <w:spacing w:line="257" w:lineRule="auto"/>
        <w:ind w:left="160" w:right="160"/>
        <w:jc w:val="center"/>
      </w:pPr>
      <w:r w:rsidRPr="7B961771">
        <w:rPr>
          <w:rFonts w:ascii="Cambria" w:eastAsia="Cambria" w:hAnsi="Cambria" w:cs="Cambria"/>
          <w:b/>
          <w:bCs/>
          <w:color w:val="242424"/>
          <w:sz w:val="48"/>
          <w:szCs w:val="48"/>
        </w:rPr>
        <w:t>Academic Year: 2025-2026 Year/Semester: II/IV</w:t>
      </w:r>
    </w:p>
    <w:p w14:paraId="3393DE8B" w14:textId="77777777" w:rsidR="00645FA7" w:rsidRDefault="00645FA7" w:rsidP="7B961771">
      <w:pPr>
        <w:ind w:left="720" w:firstLine="720"/>
        <w:rPr>
          <w:rFonts w:ascii="Aptos" w:hAnsi="Aptos"/>
          <w:b/>
          <w:bCs/>
        </w:rPr>
      </w:pPr>
    </w:p>
    <w:p w14:paraId="427F7509" w14:textId="77777777" w:rsidR="00645FA7" w:rsidRDefault="00645FA7" w:rsidP="7B961771">
      <w:pPr>
        <w:ind w:left="720" w:firstLine="720"/>
        <w:rPr>
          <w:rFonts w:ascii="Aptos" w:hAnsi="Aptos"/>
          <w:b/>
          <w:bCs/>
        </w:rPr>
      </w:pPr>
    </w:p>
    <w:p w14:paraId="23E6775D" w14:textId="77777777" w:rsidR="00645FA7" w:rsidRDefault="00645FA7" w:rsidP="7B961771">
      <w:pPr>
        <w:ind w:left="720" w:firstLine="720"/>
        <w:rPr>
          <w:rFonts w:ascii="Aptos" w:hAnsi="Aptos"/>
          <w:b/>
          <w:bCs/>
        </w:rPr>
      </w:pPr>
    </w:p>
    <w:p w14:paraId="3E5F776E" w14:textId="2EB9AB1E" w:rsidR="00B5235F" w:rsidRDefault="5E3758E4" w:rsidP="7B961771">
      <w:pPr>
        <w:ind w:left="720" w:firstLine="720"/>
        <w:rPr>
          <w:rFonts w:ascii="Aptos" w:hAnsi="Aptos"/>
          <w:b/>
          <w:bCs/>
        </w:rPr>
      </w:pPr>
      <w:r w:rsidRPr="7B961771">
        <w:rPr>
          <w:rFonts w:ascii="Aptos" w:hAnsi="Aptos"/>
          <w:b/>
          <w:bCs/>
        </w:rPr>
        <w:lastRenderedPageBreak/>
        <w:t>WEEK 4 – Exploratory Data Analysis (EDA)</w:t>
      </w:r>
    </w:p>
    <w:p w14:paraId="6BA936B4" w14:textId="0F9791DA" w:rsidR="00B5235F" w:rsidRDefault="5E3758E4" w:rsidP="7B961771">
      <w:pPr>
        <w:ind w:firstLine="720"/>
        <w:rPr>
          <w:rFonts w:ascii="Aptos" w:hAnsi="Aptos"/>
          <w:b/>
          <w:bCs/>
        </w:rPr>
      </w:pPr>
      <w:r w:rsidRPr="7B961771">
        <w:rPr>
          <w:rFonts w:ascii="Aptos" w:hAnsi="Aptos"/>
          <w:b/>
          <w:bCs/>
        </w:rPr>
        <w:t>(Visual Storytelling, Distributions, Correlations, and Temporal Analysis)</w:t>
      </w:r>
    </w:p>
    <w:p w14:paraId="6CF4B6D5" w14:textId="20B7115C" w:rsidR="001F3D05" w:rsidRDefault="001F3D05" w:rsidP="001F3D05">
      <w:pPr>
        <w:rPr>
          <w:rFonts w:ascii="Aptos" w:hAnsi="Aptos"/>
          <w:b/>
          <w:bCs/>
        </w:rPr>
      </w:pPr>
      <w:r>
        <w:rPr>
          <w:rFonts w:ascii="Aptos" w:hAnsi="Aptos"/>
          <w:b/>
          <w:bCs/>
        </w:rPr>
        <w:t>DATE:10.02.2026- 16.02.2026</w:t>
      </w:r>
    </w:p>
    <w:p w14:paraId="0BDAA95D" w14:textId="0DD10B11" w:rsidR="00B5235F" w:rsidRDefault="5E3758E4" w:rsidP="7B961771">
      <w:pPr>
        <w:rPr>
          <w:rFonts w:ascii="Aptos" w:hAnsi="Aptos"/>
          <w:b/>
          <w:bCs/>
        </w:rPr>
      </w:pPr>
      <w:r w:rsidRPr="7B961771">
        <w:rPr>
          <w:rFonts w:ascii="Aptos" w:hAnsi="Aptos"/>
          <w:b/>
          <w:bCs/>
        </w:rPr>
        <w:t>Objective:</w:t>
      </w:r>
    </w:p>
    <w:p w14:paraId="696C949A" w14:textId="57AD7DFD" w:rsidR="00B5235F" w:rsidRDefault="5E3758E4" w:rsidP="7B961771">
      <w:pPr>
        <w:rPr>
          <w:rFonts w:ascii="Aptos" w:hAnsi="Aptos"/>
        </w:rPr>
      </w:pPr>
      <w:r w:rsidRPr="7B961771">
        <w:rPr>
          <w:rFonts w:ascii="Aptos" w:hAnsi="Aptos"/>
        </w:rPr>
        <w:t>The objective of Week 4 is to uncover underlying patterns, correlations, and anomalies in the cleaned flight dataset using visual storytelling. This involves conducting univariate, bivariate, categorical, and advanced temporal analyses to understand the root causes and behavio</w:t>
      </w:r>
      <w:r w:rsidR="69A5452D" w:rsidRPr="7B961771">
        <w:rPr>
          <w:rFonts w:ascii="Aptos" w:hAnsi="Aptos"/>
        </w:rPr>
        <w:t>u</w:t>
      </w:r>
      <w:r w:rsidRPr="7B961771">
        <w:rPr>
          <w:rFonts w:ascii="Aptos" w:hAnsi="Aptos"/>
        </w:rPr>
        <w:t>rs of flight delays.</w:t>
      </w:r>
    </w:p>
    <w:p w14:paraId="5C295BF8" w14:textId="08D0EE3B" w:rsidR="00B5235F" w:rsidRDefault="5E3758E4" w:rsidP="7B961771">
      <w:pPr>
        <w:rPr>
          <w:rFonts w:ascii="Aptos" w:hAnsi="Aptos"/>
          <w:b/>
          <w:bCs/>
        </w:rPr>
      </w:pPr>
      <w:r w:rsidRPr="7B961771">
        <w:rPr>
          <w:rFonts w:ascii="Aptos" w:hAnsi="Aptos"/>
          <w:b/>
          <w:bCs/>
        </w:rPr>
        <w:t>Project Title:</w:t>
      </w:r>
    </w:p>
    <w:p w14:paraId="2AF575A7" w14:textId="10F46BF2" w:rsidR="00B5235F" w:rsidRDefault="5E3758E4" w:rsidP="7B961771">
      <w:pPr>
        <w:rPr>
          <w:rFonts w:ascii="Aptos" w:hAnsi="Aptos"/>
        </w:rPr>
      </w:pPr>
      <w:r w:rsidRPr="7B961771">
        <w:rPr>
          <w:rFonts w:ascii="Aptos" w:hAnsi="Aptos"/>
        </w:rPr>
        <w:t>Flight Delay Analysis and Insights</w:t>
      </w:r>
    </w:p>
    <w:p w14:paraId="54E1C0E6" w14:textId="76C62EEB" w:rsidR="00B5235F" w:rsidRDefault="5E3758E4" w:rsidP="7B961771">
      <w:pPr>
        <w:rPr>
          <w:rFonts w:ascii="Aptos" w:hAnsi="Aptos"/>
          <w:b/>
          <w:bCs/>
        </w:rPr>
      </w:pPr>
      <w:r w:rsidRPr="7B961771">
        <w:rPr>
          <w:rFonts w:ascii="Aptos" w:hAnsi="Aptos"/>
          <w:b/>
          <w:bCs/>
        </w:rPr>
        <w:t>Reason for this week:</w:t>
      </w:r>
    </w:p>
    <w:p w14:paraId="1716ABC8" w14:textId="17F6D707" w:rsidR="00B5235F" w:rsidRDefault="5E3758E4" w:rsidP="7B961771">
      <w:pPr>
        <w:rPr>
          <w:rFonts w:ascii="Aptos" w:hAnsi="Aptos"/>
        </w:rPr>
      </w:pPr>
      <w:r w:rsidRPr="7B961771">
        <w:rPr>
          <w:rFonts w:ascii="Aptos" w:hAnsi="Aptos"/>
        </w:rPr>
        <w:t>Having secured a mathematically clean and robust dataset in Week 3, we must now translate raw numbers into actionable business insights. EDA allows us to visually understand the shape of our data (e.g., heavy-tailed distributions), prove or disprove hypotheses (e.g., does a late departure guarantee a late arrival?), and identify which variables (like airlines, weather, or seasons) carry the highest risk of disruption.</w:t>
      </w:r>
    </w:p>
    <w:p w14:paraId="3F9EEDFD" w14:textId="74177669" w:rsidR="00B5235F" w:rsidRDefault="00B5235F" w:rsidP="7B961771">
      <w:pPr>
        <w:rPr>
          <w:rFonts w:ascii="Aptos" w:hAnsi="Aptos"/>
        </w:rPr>
      </w:pPr>
    </w:p>
    <w:p w14:paraId="17CBAC9A" w14:textId="6D2526A3" w:rsidR="00B5235F" w:rsidRDefault="5E3758E4" w:rsidP="7B961771">
      <w:pPr>
        <w:rPr>
          <w:rFonts w:ascii="Aptos" w:hAnsi="Aptos"/>
          <w:b/>
          <w:bCs/>
        </w:rPr>
      </w:pPr>
      <w:r w:rsidRPr="7B961771">
        <w:rPr>
          <w:rFonts w:ascii="Aptos" w:hAnsi="Aptos"/>
          <w:b/>
          <w:bCs/>
        </w:rPr>
        <w:t>Week No 4 – Activity/Milestone</w:t>
      </w:r>
    </w:p>
    <w:p w14:paraId="5A71176F" w14:textId="65285CB5" w:rsidR="00B5235F" w:rsidRDefault="5E3758E4" w:rsidP="7B961771">
      <w:pPr>
        <w:numPr>
          <w:ilvl w:val="0"/>
          <w:numId w:val="4"/>
        </w:numPr>
        <w:rPr>
          <w:rFonts w:ascii="Aptos" w:hAnsi="Aptos"/>
        </w:rPr>
      </w:pPr>
      <w:r w:rsidRPr="7B961771">
        <w:rPr>
          <w:rFonts w:ascii="Aptos" w:hAnsi="Aptos"/>
          <w:b/>
          <w:bCs/>
        </w:rPr>
        <w:t>Post-Cleaning Data Audit:</w:t>
      </w:r>
      <w:r w:rsidRPr="7B961771">
        <w:rPr>
          <w:rFonts w:ascii="Aptos" w:hAnsi="Aptos"/>
        </w:rPr>
        <w:t xml:space="preserve"> Verified the integrity of the flight_delay_cleaned.csv dataset, confirming that extreme outliers remained safely capped at 1440 minutes and cancelled flights were successfully excluded.</w:t>
      </w:r>
    </w:p>
    <w:p w14:paraId="46F35576" w14:textId="3B358574" w:rsidR="00B5235F" w:rsidRDefault="5E3758E4" w:rsidP="7B961771">
      <w:pPr>
        <w:numPr>
          <w:ilvl w:val="0"/>
          <w:numId w:val="4"/>
        </w:numPr>
        <w:rPr>
          <w:rFonts w:ascii="Aptos" w:hAnsi="Aptos"/>
        </w:rPr>
      </w:pPr>
      <w:r w:rsidRPr="7B961771">
        <w:rPr>
          <w:rFonts w:ascii="Aptos" w:hAnsi="Aptos"/>
          <w:b/>
          <w:bCs/>
        </w:rPr>
        <w:t>Univariate Analysis:</w:t>
      </w:r>
      <w:r w:rsidRPr="7B961771">
        <w:rPr>
          <w:rFonts w:ascii="Aptos" w:hAnsi="Aptos"/>
        </w:rPr>
        <w:t xml:space="preserve"> Generated zoomed-in histograms (0-300 mins) to accurately visualize the Power Law distribution of both Arrival and Departure delays.</w:t>
      </w:r>
    </w:p>
    <w:p w14:paraId="378C18D6" w14:textId="420B4287" w:rsidR="00B5235F" w:rsidRDefault="5E3758E4" w:rsidP="7B961771">
      <w:pPr>
        <w:numPr>
          <w:ilvl w:val="0"/>
          <w:numId w:val="4"/>
        </w:numPr>
        <w:rPr>
          <w:rFonts w:ascii="Aptos" w:hAnsi="Aptos"/>
        </w:rPr>
      </w:pPr>
      <w:r w:rsidRPr="7B961771">
        <w:rPr>
          <w:rFonts w:ascii="Aptos" w:hAnsi="Aptos"/>
          <w:b/>
          <w:bCs/>
        </w:rPr>
        <w:t>Bivariate Density Mapping:</w:t>
      </w:r>
      <w:r w:rsidRPr="7B961771">
        <w:rPr>
          <w:rFonts w:ascii="Aptos" w:hAnsi="Aptos"/>
        </w:rPr>
        <w:t xml:space="preserve"> Engineered high-transparency scatter plots (alpha=0.05) to handle over 1.7 million rows without overplotting, revealing the direct 1:1 relationship between departure and arrival delays.</w:t>
      </w:r>
    </w:p>
    <w:p w14:paraId="3E173CAF" w14:textId="0F4DF082" w:rsidR="00B5235F" w:rsidRDefault="5E3758E4" w:rsidP="7B961771">
      <w:pPr>
        <w:numPr>
          <w:ilvl w:val="0"/>
          <w:numId w:val="4"/>
        </w:numPr>
        <w:rPr>
          <w:rFonts w:ascii="Aptos" w:hAnsi="Aptos"/>
        </w:rPr>
      </w:pPr>
      <w:r w:rsidRPr="7B961771">
        <w:rPr>
          <w:rFonts w:ascii="Aptos" w:hAnsi="Aptos"/>
          <w:b/>
          <w:bCs/>
        </w:rPr>
        <w:t>Categorical Performance:</w:t>
      </w:r>
      <w:r w:rsidRPr="7B961771">
        <w:rPr>
          <w:rFonts w:ascii="Aptos" w:hAnsi="Aptos"/>
        </w:rPr>
        <w:t xml:space="preserve"> Analy</w:t>
      </w:r>
      <w:r w:rsidR="6AFB165F" w:rsidRPr="7B961771">
        <w:rPr>
          <w:rFonts w:ascii="Aptos" w:hAnsi="Aptos"/>
        </w:rPr>
        <w:t>s</w:t>
      </w:r>
      <w:r w:rsidRPr="7B961771">
        <w:rPr>
          <w:rFonts w:ascii="Aptos" w:hAnsi="Aptos"/>
        </w:rPr>
        <w:t>ed the operational variance of the Top 10 highest-volume airlines using boxplots.</w:t>
      </w:r>
    </w:p>
    <w:p w14:paraId="3D5ADF41" w14:textId="21C43D71" w:rsidR="00B5235F" w:rsidRDefault="5E3758E4" w:rsidP="7B961771">
      <w:pPr>
        <w:numPr>
          <w:ilvl w:val="0"/>
          <w:numId w:val="4"/>
        </w:numPr>
        <w:rPr>
          <w:rFonts w:ascii="Aptos" w:hAnsi="Aptos"/>
        </w:rPr>
      </w:pPr>
      <w:r w:rsidRPr="7B961771">
        <w:rPr>
          <w:rFonts w:ascii="Aptos" w:hAnsi="Aptos"/>
          <w:b/>
          <w:bCs/>
        </w:rPr>
        <w:t>Feature Engineering &amp; Seasonal Risk:</w:t>
      </w:r>
      <w:r w:rsidRPr="7B961771">
        <w:rPr>
          <w:rFonts w:ascii="Aptos" w:hAnsi="Aptos"/>
        </w:rPr>
        <w:t xml:space="preserve"> Created a new categorical feature (SEASON) and developed an advanced probability bar</w:t>
      </w:r>
      <w:r w:rsidR="542480CB" w:rsidRPr="7B961771">
        <w:rPr>
          <w:rFonts w:ascii="Aptos" w:hAnsi="Aptos"/>
        </w:rPr>
        <w:t xml:space="preserve"> </w:t>
      </w:r>
      <w:r w:rsidRPr="7B961771">
        <w:rPr>
          <w:rFonts w:ascii="Aptos" w:hAnsi="Aptos"/>
        </w:rPr>
        <w:t>plot to calculate the exact risk factor (&gt;15 min delay) across Winter, Summer, and Monsoon/Fall.</w:t>
      </w:r>
    </w:p>
    <w:p w14:paraId="059500D9" w14:textId="73CF67F5" w:rsidR="00B5235F" w:rsidRDefault="5E3758E4" w:rsidP="7B961771">
      <w:pPr>
        <w:numPr>
          <w:ilvl w:val="0"/>
          <w:numId w:val="4"/>
        </w:numPr>
        <w:rPr>
          <w:rFonts w:ascii="Aptos" w:hAnsi="Aptos"/>
        </w:rPr>
      </w:pPr>
      <w:r w:rsidRPr="7B961771">
        <w:rPr>
          <w:rFonts w:ascii="Aptos" w:hAnsi="Aptos"/>
          <w:b/>
          <w:bCs/>
        </w:rPr>
        <w:lastRenderedPageBreak/>
        <w:t>Correlation Analysis:</w:t>
      </w:r>
      <w:r w:rsidRPr="7B961771">
        <w:rPr>
          <w:rFonts w:ascii="Aptos" w:hAnsi="Aptos"/>
        </w:rPr>
        <w:t xml:space="preserve"> Built a targeted correlation heatmap of delay causes to identify mathematical relationships between operational, weather, and airspace delays.</w:t>
      </w:r>
    </w:p>
    <w:p w14:paraId="0A4AEC7A" w14:textId="43797696" w:rsidR="00B5235F" w:rsidRDefault="00B5235F" w:rsidP="7B961771">
      <w:pPr>
        <w:rPr>
          <w:rFonts w:ascii="Aptos" w:hAnsi="Aptos"/>
        </w:rPr>
      </w:pPr>
    </w:p>
    <w:p w14:paraId="2C746271" w14:textId="3F09386D" w:rsidR="00B5235F" w:rsidRDefault="5E3758E4" w:rsidP="7B961771">
      <w:pPr>
        <w:rPr>
          <w:rFonts w:ascii="Aptos" w:hAnsi="Aptos"/>
          <w:b/>
          <w:bCs/>
        </w:rPr>
      </w:pPr>
      <w:r w:rsidRPr="7B961771">
        <w:rPr>
          <w:rFonts w:ascii="Aptos" w:hAnsi="Aptos"/>
          <w:b/>
          <w:bCs/>
        </w:rPr>
        <w:t>Interactive Python GitHub/Kaggle Link</w:t>
      </w:r>
    </w:p>
    <w:p w14:paraId="010C6EEF" w14:textId="782E3982" w:rsidR="00B5235F" w:rsidRDefault="5E3758E4" w:rsidP="7B961771">
      <w:pPr>
        <w:numPr>
          <w:ilvl w:val="0"/>
          <w:numId w:val="3"/>
        </w:numPr>
        <w:rPr>
          <w:rFonts w:ascii="Aptos" w:hAnsi="Aptos"/>
          <w:b/>
          <w:bCs/>
        </w:rPr>
      </w:pPr>
      <w:r w:rsidRPr="7B961771">
        <w:rPr>
          <w:rFonts w:ascii="Aptos" w:hAnsi="Aptos"/>
          <w:b/>
          <w:bCs/>
        </w:rPr>
        <w:t>GitHub Repository:</w:t>
      </w:r>
    </w:p>
    <w:p w14:paraId="69A45A03" w14:textId="66DC6DC9" w:rsidR="00B5235F" w:rsidRDefault="5E3758E4" w:rsidP="7B961771">
      <w:pPr>
        <w:rPr>
          <w:rFonts w:ascii="Aptos" w:hAnsi="Aptos"/>
        </w:rPr>
      </w:pPr>
      <w:hyperlink r:id="rId6">
        <w:r w:rsidRPr="7B961771">
          <w:rPr>
            <w:rStyle w:val="Hyperlink"/>
            <w:rFonts w:ascii="Aptos" w:hAnsi="Aptos"/>
          </w:rPr>
          <w:t>https://github.com/DATA-VIZ-HACK-A-BIT/dsv-project-team_2</w:t>
        </w:r>
      </w:hyperlink>
    </w:p>
    <w:p w14:paraId="73F93FB3" w14:textId="403E87AB" w:rsidR="00B5235F" w:rsidRDefault="5E3758E4" w:rsidP="7B961771">
      <w:pPr>
        <w:numPr>
          <w:ilvl w:val="0"/>
          <w:numId w:val="3"/>
        </w:numPr>
        <w:rPr>
          <w:rFonts w:ascii="Aptos" w:hAnsi="Aptos"/>
          <w:b/>
          <w:bCs/>
        </w:rPr>
      </w:pPr>
      <w:r w:rsidRPr="7B961771">
        <w:rPr>
          <w:rFonts w:ascii="Aptos" w:hAnsi="Aptos"/>
          <w:b/>
          <w:bCs/>
        </w:rPr>
        <w:t>Dataset source (Kaggle link):</w:t>
      </w:r>
    </w:p>
    <w:p w14:paraId="565FB59E" w14:textId="5EC62C42" w:rsidR="00B5235F" w:rsidRDefault="5E3758E4" w:rsidP="7B961771">
      <w:pPr>
        <w:rPr>
          <w:rFonts w:ascii="Aptos" w:hAnsi="Aptos"/>
        </w:rPr>
      </w:pPr>
      <w:hyperlink r:id="rId7">
        <w:r w:rsidRPr="7B961771">
          <w:rPr>
            <w:rStyle w:val="Hyperlink"/>
            <w:rFonts w:ascii="Aptos" w:hAnsi="Aptos"/>
          </w:rPr>
          <w:t>https://www.kaggle.com/datasets/karthick564/flight-delay-analysis</w:t>
        </w:r>
      </w:hyperlink>
    </w:p>
    <w:p w14:paraId="5BEFAE4E" w14:textId="287CB8BB" w:rsidR="00B5235F" w:rsidRDefault="01FBA5B0" w:rsidP="7B961771">
      <w:pPr>
        <w:ind w:firstLine="720"/>
        <w:rPr>
          <w:rFonts w:ascii="Aptos" w:hAnsi="Aptos"/>
        </w:rPr>
      </w:pPr>
      <w:r w:rsidRPr="7B961771">
        <w:rPr>
          <w:rFonts w:ascii="Aptos" w:hAnsi="Aptos"/>
          <w:b/>
          <w:bCs/>
        </w:rPr>
        <w:t>Cleaned Dataset source (Kaggle link):</w:t>
      </w:r>
    </w:p>
    <w:p w14:paraId="4EF8AD8D" w14:textId="1521D157" w:rsidR="00B5235F" w:rsidRDefault="01FBA5B0" w:rsidP="7B961771">
      <w:pPr>
        <w:ind w:firstLine="720"/>
        <w:rPr>
          <w:rFonts w:ascii="Aptos" w:eastAsia="Aptos" w:hAnsi="Aptos" w:cs="Aptos"/>
        </w:rPr>
      </w:pPr>
      <w:hyperlink r:id="rId8">
        <w:r w:rsidRPr="7B961771">
          <w:rPr>
            <w:rStyle w:val="Hyperlink"/>
            <w:rFonts w:ascii="Aptos" w:eastAsia="Aptos" w:hAnsi="Aptos" w:cs="Aptos"/>
          </w:rPr>
          <w:t>Flight_delay_analaysis_cleaned</w:t>
        </w:r>
      </w:hyperlink>
    </w:p>
    <w:p w14:paraId="01F3B988" w14:textId="33477EE0" w:rsidR="00B5235F" w:rsidRDefault="00B5235F" w:rsidP="7B961771">
      <w:pPr>
        <w:rPr>
          <w:rFonts w:ascii="Aptos" w:hAnsi="Aptos"/>
        </w:rPr>
      </w:pPr>
    </w:p>
    <w:p w14:paraId="33658DF4" w14:textId="0E60F472" w:rsidR="00B5235F" w:rsidRDefault="5E3758E4" w:rsidP="7B961771">
      <w:pPr>
        <w:rPr>
          <w:rFonts w:ascii="Aptos" w:hAnsi="Aptos"/>
          <w:b/>
          <w:bCs/>
        </w:rPr>
      </w:pPr>
      <w:r w:rsidRPr="7B961771">
        <w:rPr>
          <w:rFonts w:ascii="Aptos" w:hAnsi="Aptos"/>
          <w:b/>
          <w:bCs/>
        </w:rPr>
        <w:t>Code, Screenshots, and Insights</w:t>
      </w:r>
    </w:p>
    <w:p w14:paraId="25E09F77" w14:textId="6937014A" w:rsidR="00B5235F" w:rsidRDefault="5E3758E4" w:rsidP="7B961771">
      <w:pPr>
        <w:rPr>
          <w:rFonts w:ascii="Aptos" w:hAnsi="Aptos"/>
          <w:b/>
          <w:bCs/>
        </w:rPr>
      </w:pPr>
      <w:r w:rsidRPr="7B961771">
        <w:rPr>
          <w:rFonts w:ascii="Aptos" w:hAnsi="Aptos"/>
          <w:b/>
          <w:bCs/>
        </w:rPr>
        <w:t>1. Data Verification &amp; Univariate Analysis (Distributions)</w:t>
      </w:r>
    </w:p>
    <w:p w14:paraId="42CCB900" w14:textId="1EB78C8D" w:rsidR="00B5235F" w:rsidRDefault="5E3758E4" w:rsidP="7B961771">
      <w:pPr>
        <w:rPr>
          <w:rFonts w:ascii="Aptos" w:hAnsi="Aptos"/>
          <w:i/>
          <w:iCs/>
        </w:rPr>
      </w:pPr>
      <w:r w:rsidRPr="7B961771">
        <w:rPr>
          <w:rFonts w:ascii="Aptos" w:hAnsi="Aptos"/>
          <w:i/>
          <w:iCs/>
        </w:rPr>
        <w:t>Goal: To understand the frequency and spread of flight delays.</w:t>
      </w:r>
    </w:p>
    <w:p w14:paraId="17EF4B27" w14:textId="00BD13E0" w:rsidR="00B5235F" w:rsidRDefault="5E3758E4" w:rsidP="7B961771">
      <w:pPr>
        <w:rPr>
          <w:rFonts w:ascii="Aptos" w:hAnsi="Aptos"/>
          <w:i/>
          <w:iCs/>
        </w:rPr>
      </w:pPr>
      <w:r w:rsidRPr="7B961771">
        <w:rPr>
          <w:rFonts w:ascii="Aptos" w:hAnsi="Aptos"/>
          <w:i/>
          <w:iCs/>
        </w:rPr>
        <w:t>Insight: Because flight delays follow a heavy-tailed distribution, we zoomed in on the 0-300 minute range. The data shows a massive concentration at zero, quickly trailing off, confirming that extreme delays are rare but highly impactful.</w:t>
      </w:r>
    </w:p>
    <w:p w14:paraId="26FBF7D2" w14:textId="620B9735" w:rsidR="00B5235F" w:rsidRDefault="13822B63" w:rsidP="7B961771">
      <w:r>
        <w:rPr>
          <w:noProof/>
        </w:rPr>
        <w:drawing>
          <wp:inline distT="0" distB="0" distL="0" distR="0" wp14:anchorId="483489F8" wp14:editId="04BFFC20">
            <wp:extent cx="5724525" cy="2933700"/>
            <wp:effectExtent l="0" t="0" r="0" b="0"/>
            <wp:docPr id="1898660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60408" name="Picture 1898660408"/>
                    <pic:cNvPicPr/>
                  </pic:nvPicPr>
                  <pic:blipFill>
                    <a:blip r:embed="rId9">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w14:paraId="0E53AC89" w14:textId="61E2001D" w:rsidR="00B5235F" w:rsidRDefault="00B5235F" w:rsidP="7B961771"/>
    <w:p w14:paraId="111A5774" w14:textId="1B94681C" w:rsidR="00B5235F" w:rsidRDefault="13822B63" w:rsidP="7B961771">
      <w:r>
        <w:rPr>
          <w:noProof/>
        </w:rPr>
        <w:lastRenderedPageBreak/>
        <w:drawing>
          <wp:inline distT="0" distB="0" distL="0" distR="0" wp14:anchorId="470F7B86" wp14:editId="6B0CB6D9">
            <wp:extent cx="5724525" cy="3952875"/>
            <wp:effectExtent l="0" t="0" r="0" b="0"/>
            <wp:docPr id="684695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95262" name="Picture 684695262"/>
                    <pic:cNvPicPr/>
                  </pic:nvPicPr>
                  <pic:blipFill>
                    <a:blip r:embed="rId10">
                      <a:extLst>
                        <a:ext uri="{28A0092B-C50C-407E-A947-70E740481C1C}">
                          <a14:useLocalDpi xmlns:a14="http://schemas.microsoft.com/office/drawing/2010/main"/>
                        </a:ext>
                      </a:extLst>
                    </a:blip>
                    <a:stretch>
                      <a:fillRect/>
                    </a:stretch>
                  </pic:blipFill>
                  <pic:spPr>
                    <a:xfrm>
                      <a:off x="0" y="0"/>
                      <a:ext cx="5724525" cy="3952875"/>
                    </a:xfrm>
                    <a:prstGeom prst="rect">
                      <a:avLst/>
                    </a:prstGeom>
                  </pic:spPr>
                </pic:pic>
              </a:graphicData>
            </a:graphic>
          </wp:inline>
        </w:drawing>
      </w:r>
    </w:p>
    <w:p w14:paraId="7EBF209F" w14:textId="48F5095D" w:rsidR="00B5235F" w:rsidRDefault="5E3758E4" w:rsidP="7B961771">
      <w:pPr>
        <w:rPr>
          <w:rFonts w:ascii="Aptos" w:hAnsi="Aptos"/>
          <w:b/>
          <w:bCs/>
        </w:rPr>
      </w:pPr>
      <w:r w:rsidRPr="7B961771">
        <w:rPr>
          <w:rFonts w:ascii="Aptos" w:hAnsi="Aptos"/>
          <w:b/>
          <w:bCs/>
        </w:rPr>
        <w:t>2. Bivariate Analysis (Departure vs. Arrival Delay)</w:t>
      </w:r>
    </w:p>
    <w:p w14:paraId="2A53C3AE" w14:textId="3ED029B2" w:rsidR="00B5235F" w:rsidRDefault="5E3758E4" w:rsidP="7B961771">
      <w:pPr>
        <w:rPr>
          <w:rFonts w:ascii="Aptos" w:hAnsi="Aptos"/>
          <w:i/>
          <w:iCs/>
        </w:rPr>
      </w:pPr>
      <w:r w:rsidRPr="7B961771">
        <w:rPr>
          <w:rFonts w:ascii="Aptos" w:hAnsi="Aptos"/>
          <w:i/>
          <w:iCs/>
        </w:rPr>
        <w:t>Goal: To visualize how heavily Arrival Delays depend on Departure Delays.</w:t>
      </w:r>
    </w:p>
    <w:p w14:paraId="1BA7CCCE" w14:textId="647E9983" w:rsidR="00B5235F" w:rsidRDefault="5E3758E4" w:rsidP="7B961771">
      <w:pPr>
        <w:rPr>
          <w:rFonts w:ascii="Aptos" w:hAnsi="Aptos"/>
          <w:i/>
          <w:iCs/>
        </w:rPr>
      </w:pPr>
      <w:r w:rsidRPr="7B961771">
        <w:rPr>
          <w:rFonts w:ascii="Aptos" w:hAnsi="Aptos"/>
          <w:i/>
          <w:iCs/>
        </w:rPr>
        <w:t>Insight: By applying a heavy transparency layer to handle our massive dataset, we created a density map. Flights plotting below our 1:1 reference line indicate instances where pilots successfully "made up time" in the air despite a late departure.</w:t>
      </w:r>
    </w:p>
    <w:p w14:paraId="197B89F0" w14:textId="30950276" w:rsidR="00B5235F" w:rsidRDefault="7BE1B5FA" w:rsidP="7B961771">
      <w:r>
        <w:rPr>
          <w:noProof/>
        </w:rPr>
        <w:drawing>
          <wp:inline distT="0" distB="0" distL="0" distR="0" wp14:anchorId="4EE436B2" wp14:editId="0C9BD297">
            <wp:extent cx="5724525" cy="2762250"/>
            <wp:effectExtent l="0" t="0" r="0" b="0"/>
            <wp:docPr id="1617044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44033" name="Picture 1617044033"/>
                    <pic:cNvPicPr/>
                  </pic:nvPicPr>
                  <pic:blipFill>
                    <a:blip r:embed="rId11">
                      <a:extLst>
                        <a:ext uri="{28A0092B-C50C-407E-A947-70E740481C1C}">
                          <a14:useLocalDpi xmlns:a14="http://schemas.microsoft.com/office/drawing/2010/main"/>
                        </a:ext>
                      </a:extLst>
                    </a:blip>
                    <a:stretch>
                      <a:fillRect/>
                    </a:stretch>
                  </pic:blipFill>
                  <pic:spPr>
                    <a:xfrm>
                      <a:off x="0" y="0"/>
                      <a:ext cx="5724525" cy="2762250"/>
                    </a:xfrm>
                    <a:prstGeom prst="rect">
                      <a:avLst/>
                    </a:prstGeom>
                  </pic:spPr>
                </pic:pic>
              </a:graphicData>
            </a:graphic>
          </wp:inline>
        </w:drawing>
      </w:r>
    </w:p>
    <w:p w14:paraId="053A19A6" w14:textId="77777777" w:rsidR="009D1162" w:rsidRDefault="009D1162" w:rsidP="7B961771"/>
    <w:p w14:paraId="2F460E65" w14:textId="56E83631" w:rsidR="009D1162" w:rsidRDefault="009D1162" w:rsidP="7B961771">
      <w:r w:rsidRPr="009D1162">
        <w:rPr>
          <w:noProof/>
        </w:rPr>
        <w:lastRenderedPageBreak/>
        <w:drawing>
          <wp:inline distT="0" distB="0" distL="0" distR="0" wp14:anchorId="2573CBE5" wp14:editId="378E8E83">
            <wp:extent cx="5731510" cy="2735580"/>
            <wp:effectExtent l="0" t="0" r="2540" b="7620"/>
            <wp:docPr id="137757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71818" name=""/>
                    <pic:cNvPicPr/>
                  </pic:nvPicPr>
                  <pic:blipFill>
                    <a:blip r:embed="rId12"/>
                    <a:stretch>
                      <a:fillRect/>
                    </a:stretch>
                  </pic:blipFill>
                  <pic:spPr>
                    <a:xfrm>
                      <a:off x="0" y="0"/>
                      <a:ext cx="5731510" cy="2735580"/>
                    </a:xfrm>
                    <a:prstGeom prst="rect">
                      <a:avLst/>
                    </a:prstGeom>
                  </pic:spPr>
                </pic:pic>
              </a:graphicData>
            </a:graphic>
          </wp:inline>
        </w:drawing>
      </w:r>
    </w:p>
    <w:p w14:paraId="532F2A5B" w14:textId="7781760F" w:rsidR="00B5235F" w:rsidRDefault="5E3758E4" w:rsidP="7B961771">
      <w:pPr>
        <w:rPr>
          <w:rFonts w:ascii="Aptos" w:hAnsi="Aptos"/>
          <w:b/>
          <w:bCs/>
        </w:rPr>
      </w:pPr>
      <w:r w:rsidRPr="7B961771">
        <w:rPr>
          <w:rFonts w:ascii="Aptos" w:hAnsi="Aptos"/>
          <w:b/>
          <w:bCs/>
        </w:rPr>
        <w:t>3. Categorical Analysis (Top 10 Airlines)</w:t>
      </w:r>
    </w:p>
    <w:p w14:paraId="5BB8BE8D" w14:textId="405E3DF0" w:rsidR="00B5235F" w:rsidRDefault="5E3758E4" w:rsidP="7B961771">
      <w:pPr>
        <w:rPr>
          <w:rFonts w:ascii="Aptos" w:hAnsi="Aptos"/>
          <w:i/>
          <w:iCs/>
        </w:rPr>
      </w:pPr>
      <w:r w:rsidRPr="7B961771">
        <w:rPr>
          <w:rFonts w:ascii="Aptos" w:hAnsi="Aptos"/>
          <w:i/>
          <w:iCs/>
        </w:rPr>
        <w:t>Goal: To compare the delay distributions among the highest-volume carriers.</w:t>
      </w:r>
    </w:p>
    <w:p w14:paraId="3E883840" w14:textId="21B61E85" w:rsidR="00B5235F" w:rsidRDefault="5E3758E4" w:rsidP="7B961771">
      <w:pPr>
        <w:rPr>
          <w:rFonts w:ascii="Aptos" w:hAnsi="Aptos"/>
          <w:i/>
          <w:iCs/>
        </w:rPr>
      </w:pPr>
      <w:r w:rsidRPr="7B961771">
        <w:rPr>
          <w:rFonts w:ascii="Aptos" w:hAnsi="Aptos"/>
          <w:i/>
          <w:iCs/>
        </w:rPr>
        <w:t>Insight: Evaluating the Top 10 airlines reveals which carriers maintain tight operational variance (compact boxes) versus those prone to wider, less predictable delays.</w:t>
      </w:r>
    </w:p>
    <w:p w14:paraId="59340169" w14:textId="2AF72D17" w:rsidR="00B5235F" w:rsidRDefault="61EEBE05" w:rsidP="7B961771">
      <w:r>
        <w:rPr>
          <w:noProof/>
        </w:rPr>
        <w:drawing>
          <wp:inline distT="0" distB="0" distL="0" distR="0" wp14:anchorId="52389A27" wp14:editId="294C8272">
            <wp:extent cx="5724525" cy="3105150"/>
            <wp:effectExtent l="0" t="0" r="0" b="0"/>
            <wp:docPr id="699681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81001" name="Picture 699681001"/>
                    <pic:cNvPicPr/>
                  </pic:nvPicPr>
                  <pic:blipFill>
                    <a:blip r:embed="rId13">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14:paraId="0F73DC4C" w14:textId="49ED7FA5" w:rsidR="00B5235F" w:rsidRDefault="5E3758E4" w:rsidP="7B961771">
      <w:pPr>
        <w:rPr>
          <w:rFonts w:ascii="Aptos" w:hAnsi="Aptos"/>
          <w:b/>
          <w:bCs/>
        </w:rPr>
      </w:pPr>
      <w:r w:rsidRPr="7B961771">
        <w:rPr>
          <w:rFonts w:ascii="Aptos" w:hAnsi="Aptos"/>
          <w:b/>
          <w:bCs/>
        </w:rPr>
        <w:t>4. Feature Engineering &amp; Seasonal Risk Factor</w:t>
      </w:r>
    </w:p>
    <w:p w14:paraId="1CD31DBF" w14:textId="25D1A82E" w:rsidR="00B5235F" w:rsidRDefault="5E3758E4" w:rsidP="7B961771">
      <w:pPr>
        <w:rPr>
          <w:rFonts w:ascii="Aptos" w:hAnsi="Aptos"/>
          <w:i/>
          <w:iCs/>
        </w:rPr>
      </w:pPr>
      <w:r w:rsidRPr="7B961771">
        <w:rPr>
          <w:rFonts w:ascii="Aptos" w:hAnsi="Aptos"/>
          <w:i/>
          <w:iCs/>
        </w:rPr>
        <w:t>Goal: To transition from granular data (months) to macro-level operational trends (seasons) to assess passenger risk.</w:t>
      </w:r>
    </w:p>
    <w:p w14:paraId="6953B97F" w14:textId="2F6C8D6F" w:rsidR="00B5235F" w:rsidRDefault="5E3758E4" w:rsidP="7B961771">
      <w:pPr>
        <w:rPr>
          <w:rFonts w:ascii="Aptos" w:hAnsi="Aptos"/>
          <w:i/>
          <w:iCs/>
        </w:rPr>
      </w:pPr>
      <w:r w:rsidRPr="7B961771">
        <w:rPr>
          <w:rFonts w:ascii="Aptos" w:hAnsi="Aptos"/>
          <w:i/>
          <w:iCs/>
        </w:rPr>
        <w:t>Insight: Rather than measuring average delay minutes, we defined a delay as &gt;15 minutes (industry standard) to calculate the probability of a disrupted itinerary. This visualization proves that the time of year is a critical predictor of flight risk.</w:t>
      </w:r>
    </w:p>
    <w:p w14:paraId="24BA1F74" w14:textId="5E8B7FBE" w:rsidR="00B5235F" w:rsidRDefault="0780215C" w:rsidP="7B961771">
      <w:r>
        <w:rPr>
          <w:noProof/>
        </w:rPr>
        <w:lastRenderedPageBreak/>
        <w:drawing>
          <wp:inline distT="0" distB="0" distL="0" distR="0" wp14:anchorId="0FE81D14" wp14:editId="3B8B37C5">
            <wp:extent cx="5724525" cy="2390775"/>
            <wp:effectExtent l="0" t="0" r="0" b="0"/>
            <wp:docPr id="917898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98740" name="Picture 917898740"/>
                    <pic:cNvPicPr/>
                  </pic:nvPicPr>
                  <pic:blipFill>
                    <a:blip r:embed="rId14">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14:paraId="4AD69586" w14:textId="6A8B46C5" w:rsidR="00B5235F" w:rsidRDefault="00B5235F" w:rsidP="7B961771"/>
    <w:p w14:paraId="7281DB47" w14:textId="6B014998" w:rsidR="00B5235F" w:rsidRDefault="0780215C" w:rsidP="7B961771">
      <w:r>
        <w:rPr>
          <w:noProof/>
        </w:rPr>
        <w:drawing>
          <wp:inline distT="0" distB="0" distL="0" distR="0" wp14:anchorId="5CC6CFC6" wp14:editId="4C7F3D2A">
            <wp:extent cx="5724525" cy="2876550"/>
            <wp:effectExtent l="0" t="0" r="0" b="0"/>
            <wp:docPr id="1083712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12560" name="Picture 1083712560"/>
                    <pic:cNvPicPr/>
                  </pic:nvPicPr>
                  <pic:blipFill>
                    <a:blip r:embed="rId15">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r>
        <w:rPr>
          <w:noProof/>
        </w:rPr>
        <w:drawing>
          <wp:inline distT="0" distB="0" distL="0" distR="0" wp14:anchorId="00B46DEC" wp14:editId="491E2018">
            <wp:extent cx="5724525" cy="2914650"/>
            <wp:effectExtent l="0" t="0" r="0" b="0"/>
            <wp:docPr id="1325298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98673" name="Picture 1325298673"/>
                    <pic:cNvPicPr/>
                  </pic:nvPicPr>
                  <pic:blipFill>
                    <a:blip r:embed="rId16">
                      <a:extLst>
                        <a:ext uri="{28A0092B-C50C-407E-A947-70E740481C1C}">
                          <a14:useLocalDpi xmlns:a14="http://schemas.microsoft.com/office/drawing/2010/main"/>
                        </a:ext>
                      </a:extLst>
                    </a:blip>
                    <a:stretch>
                      <a:fillRect/>
                    </a:stretch>
                  </pic:blipFill>
                  <pic:spPr>
                    <a:xfrm>
                      <a:off x="0" y="0"/>
                      <a:ext cx="5724525" cy="2914650"/>
                    </a:xfrm>
                    <a:prstGeom prst="rect">
                      <a:avLst/>
                    </a:prstGeom>
                  </pic:spPr>
                </pic:pic>
              </a:graphicData>
            </a:graphic>
          </wp:inline>
        </w:drawing>
      </w:r>
    </w:p>
    <w:p w14:paraId="67B72120" w14:textId="0D950C6D" w:rsidR="00B5235F" w:rsidRDefault="5E3758E4" w:rsidP="7B961771">
      <w:pPr>
        <w:rPr>
          <w:rFonts w:ascii="Aptos" w:hAnsi="Aptos"/>
          <w:b/>
          <w:bCs/>
        </w:rPr>
      </w:pPr>
      <w:r w:rsidRPr="7B961771">
        <w:rPr>
          <w:rFonts w:ascii="Aptos" w:hAnsi="Aptos"/>
          <w:b/>
          <w:bCs/>
        </w:rPr>
        <w:lastRenderedPageBreak/>
        <w:t>5. Correlation Matrix (Delay Causes)</w:t>
      </w:r>
    </w:p>
    <w:p w14:paraId="6ABC311B" w14:textId="51084665" w:rsidR="00B5235F" w:rsidRDefault="5E3758E4" w:rsidP="7B961771">
      <w:pPr>
        <w:rPr>
          <w:rFonts w:ascii="Aptos" w:hAnsi="Aptos"/>
          <w:i/>
          <w:iCs/>
        </w:rPr>
      </w:pPr>
      <w:r w:rsidRPr="7B961771">
        <w:rPr>
          <w:rFonts w:ascii="Aptos" w:hAnsi="Aptos"/>
          <w:i/>
          <w:iCs/>
        </w:rPr>
        <w:t>Goal: To identify mathematical relationships between specific types of delays.</w:t>
      </w:r>
    </w:p>
    <w:p w14:paraId="1A45E371" w14:textId="3BB43919" w:rsidR="00B5235F" w:rsidRDefault="5E3758E4" w:rsidP="7B961771">
      <w:pPr>
        <w:rPr>
          <w:rFonts w:ascii="Aptos" w:hAnsi="Aptos"/>
          <w:i/>
          <w:iCs/>
        </w:rPr>
      </w:pPr>
      <w:r w:rsidRPr="7B961771">
        <w:rPr>
          <w:rFonts w:ascii="Aptos" w:hAnsi="Aptos"/>
          <w:i/>
          <w:iCs/>
        </w:rPr>
        <w:t>Insight: Strong positive correlations (approaching 1.0) indicate variables that move together. For example, DEP_DELAY and ARR_DELAY show near-perfect correlation, while individual causes like WEATHER_DELAY act entirely independently.</w:t>
      </w:r>
    </w:p>
    <w:p w14:paraId="7DDAC86C" w14:textId="2E01AE21" w:rsidR="00B5235F" w:rsidRDefault="4C936EFE" w:rsidP="7B961771">
      <w:r>
        <w:rPr>
          <w:noProof/>
        </w:rPr>
        <w:drawing>
          <wp:inline distT="0" distB="0" distL="0" distR="0" wp14:anchorId="5169990D" wp14:editId="2CD76D99">
            <wp:extent cx="5724525" cy="1685925"/>
            <wp:effectExtent l="0" t="0" r="0" b="0"/>
            <wp:docPr id="65923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3691" name="Picture 65923691"/>
                    <pic:cNvPicPr/>
                  </pic:nvPicPr>
                  <pic:blipFill>
                    <a:blip r:embed="rId17">
                      <a:extLst>
                        <a:ext uri="{28A0092B-C50C-407E-A947-70E740481C1C}">
                          <a14:useLocalDpi xmlns:a14="http://schemas.microsoft.com/office/drawing/2010/main"/>
                        </a:ext>
                      </a:extLst>
                    </a:blip>
                    <a:stretch>
                      <a:fillRect/>
                    </a:stretch>
                  </pic:blipFill>
                  <pic:spPr>
                    <a:xfrm>
                      <a:off x="0" y="0"/>
                      <a:ext cx="5724525" cy="1685925"/>
                    </a:xfrm>
                    <a:prstGeom prst="rect">
                      <a:avLst/>
                    </a:prstGeom>
                  </pic:spPr>
                </pic:pic>
              </a:graphicData>
            </a:graphic>
          </wp:inline>
        </w:drawing>
      </w:r>
    </w:p>
    <w:p w14:paraId="64F12AFC" w14:textId="6D25E690" w:rsidR="00B5235F" w:rsidRDefault="4C936EFE" w:rsidP="7B961771">
      <w:r>
        <w:rPr>
          <w:noProof/>
        </w:rPr>
        <w:drawing>
          <wp:inline distT="0" distB="0" distL="0" distR="0" wp14:anchorId="37AE4159" wp14:editId="099D677F">
            <wp:extent cx="5724525" cy="3629025"/>
            <wp:effectExtent l="0" t="0" r="0" b="0"/>
            <wp:docPr id="659279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79147" name="Picture 659279147"/>
                    <pic:cNvPicPr/>
                  </pic:nvPicPr>
                  <pic:blipFill>
                    <a:blip r:embed="rId18">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p>
    <w:p w14:paraId="6AF401F1" w14:textId="6870D61B" w:rsidR="00B5235F" w:rsidRDefault="00B5235F" w:rsidP="7B961771">
      <w:pPr>
        <w:rPr>
          <w:rFonts w:ascii="Aptos" w:hAnsi="Aptos"/>
        </w:rPr>
      </w:pPr>
    </w:p>
    <w:p w14:paraId="4B27842C" w14:textId="5218C8EF" w:rsidR="00B5235F" w:rsidRDefault="5E3758E4" w:rsidP="7B961771">
      <w:pPr>
        <w:rPr>
          <w:rFonts w:ascii="Aptos" w:hAnsi="Aptos"/>
          <w:b/>
          <w:bCs/>
        </w:rPr>
      </w:pPr>
      <w:r w:rsidRPr="7B961771">
        <w:rPr>
          <w:rFonts w:ascii="Aptos" w:hAnsi="Aptos"/>
          <w:b/>
          <w:bCs/>
        </w:rPr>
        <w:t>Week 4 Observations &amp; Conclusion</w:t>
      </w:r>
    </w:p>
    <w:p w14:paraId="25B7850C" w14:textId="29AF9B80" w:rsidR="00B5235F" w:rsidRDefault="5E3758E4" w:rsidP="7B961771">
      <w:pPr>
        <w:numPr>
          <w:ilvl w:val="0"/>
          <w:numId w:val="2"/>
        </w:numPr>
        <w:rPr>
          <w:rFonts w:ascii="Aptos" w:hAnsi="Aptos"/>
        </w:rPr>
      </w:pPr>
      <w:r w:rsidRPr="7B961771">
        <w:rPr>
          <w:rFonts w:ascii="Aptos" w:hAnsi="Aptos"/>
          <w:b/>
          <w:bCs/>
        </w:rPr>
        <w:t>The Reality of Overplotting:</w:t>
      </w:r>
      <w:r w:rsidRPr="7B961771">
        <w:rPr>
          <w:rFonts w:ascii="Aptos" w:hAnsi="Aptos"/>
        </w:rPr>
        <w:t xml:space="preserve"> We successfully adapted standard visualization techniques (using alpha blending and customized axis limits) to handle the reality of a 1.7-million-row dataset without losing visual integrity.</w:t>
      </w:r>
    </w:p>
    <w:p w14:paraId="3156B59E" w14:textId="7C99D705" w:rsidR="00B5235F" w:rsidRDefault="5E3758E4" w:rsidP="7B961771">
      <w:pPr>
        <w:numPr>
          <w:ilvl w:val="0"/>
          <w:numId w:val="2"/>
        </w:numPr>
        <w:rPr>
          <w:rFonts w:ascii="Aptos" w:hAnsi="Aptos"/>
        </w:rPr>
      </w:pPr>
      <w:r w:rsidRPr="7B961771">
        <w:rPr>
          <w:rFonts w:ascii="Aptos" w:hAnsi="Aptos"/>
          <w:b/>
          <w:bCs/>
        </w:rPr>
        <w:lastRenderedPageBreak/>
        <w:t>The Departure-Arrival Link:</w:t>
      </w:r>
      <w:r w:rsidRPr="7B961771">
        <w:rPr>
          <w:rFonts w:ascii="Aptos" w:hAnsi="Aptos"/>
        </w:rPr>
        <w:t xml:space="preserve"> Our density mapping proved that a delayed departure is the strongest predictor of a delayed arrival, though recovery in the air is frequently achieved.</w:t>
      </w:r>
    </w:p>
    <w:p w14:paraId="5A8CE6FA" w14:textId="163CEE37" w:rsidR="00B5235F" w:rsidRDefault="5E3758E4" w:rsidP="7B961771">
      <w:pPr>
        <w:numPr>
          <w:ilvl w:val="0"/>
          <w:numId w:val="2"/>
        </w:numPr>
        <w:rPr>
          <w:rFonts w:ascii="Aptos" w:hAnsi="Aptos"/>
        </w:rPr>
      </w:pPr>
      <w:r w:rsidRPr="7B961771">
        <w:rPr>
          <w:rFonts w:ascii="Aptos" w:hAnsi="Aptos"/>
          <w:b/>
          <w:bCs/>
        </w:rPr>
        <w:t>Seasonal Predictability:</w:t>
      </w:r>
      <w:r w:rsidRPr="7B961771">
        <w:rPr>
          <w:rFonts w:ascii="Aptos" w:hAnsi="Aptos"/>
        </w:rPr>
        <w:t xml:space="preserve"> Feature engineering the SEASON column allowed us to shift our analysis from "how late" to "how likely," providing a highly valuable risk-assessment metric.</w:t>
      </w:r>
    </w:p>
    <w:p w14:paraId="0F599916" w14:textId="2DBDB091" w:rsidR="00B5235F" w:rsidRDefault="5E3758E4" w:rsidP="7B961771">
      <w:pPr>
        <w:numPr>
          <w:ilvl w:val="0"/>
          <w:numId w:val="2"/>
        </w:numPr>
        <w:rPr>
          <w:rFonts w:ascii="Aptos" w:hAnsi="Aptos"/>
        </w:rPr>
      </w:pPr>
      <w:r w:rsidRPr="7B961771">
        <w:rPr>
          <w:rFonts w:ascii="Aptos" w:hAnsi="Aptos"/>
          <w:b/>
          <w:bCs/>
        </w:rPr>
        <w:t>Independence of Causes:</w:t>
      </w:r>
      <w:r w:rsidRPr="7B961771">
        <w:rPr>
          <w:rFonts w:ascii="Aptos" w:hAnsi="Aptos"/>
        </w:rPr>
        <w:t xml:space="preserve"> The correlation heatmap confirmed that delay causes (Weather, Carrier, NAS) do not generally trigger one another; they act as independent bottlenecks in the aviation network.</w:t>
      </w:r>
    </w:p>
    <w:p w14:paraId="30FA627F" w14:textId="02FE1B00" w:rsidR="00B5235F" w:rsidRDefault="00B5235F" w:rsidP="7B961771">
      <w:pPr>
        <w:rPr>
          <w:rFonts w:ascii="Aptos" w:hAnsi="Aptos"/>
        </w:rPr>
      </w:pPr>
    </w:p>
    <w:p w14:paraId="3AC78CFD" w14:textId="235DEBFB" w:rsidR="00B5235F" w:rsidRDefault="5E3758E4" w:rsidP="7B961771">
      <w:pPr>
        <w:rPr>
          <w:rFonts w:ascii="Aptos" w:hAnsi="Aptos"/>
          <w:b/>
          <w:bCs/>
        </w:rPr>
      </w:pPr>
      <w:r w:rsidRPr="7B961771">
        <w:rPr>
          <w:rFonts w:ascii="Aptos" w:hAnsi="Aptos"/>
          <w:b/>
          <w:bCs/>
        </w:rPr>
        <w:t>Team Contribution</w:t>
      </w:r>
    </w:p>
    <w:tbl>
      <w:tblPr>
        <w:tblW w:w="0" w:type="auto"/>
        <w:tblLook w:val="06A0" w:firstRow="1" w:lastRow="0" w:firstColumn="1" w:lastColumn="0" w:noHBand="1" w:noVBand="1"/>
      </w:tblPr>
      <w:tblGrid>
        <w:gridCol w:w="2009"/>
        <w:gridCol w:w="3546"/>
        <w:gridCol w:w="3455"/>
      </w:tblGrid>
      <w:tr w:rsidR="7B961771" w14:paraId="745180C2" w14:textId="77777777" w:rsidTr="7B961771">
        <w:trPr>
          <w:trHeight w:val="300"/>
        </w:trPr>
        <w:tc>
          <w:tcPr>
            <w:tcW w:w="2010" w:type="dxa"/>
            <w:tcBorders>
              <w:top w:val="single" w:sz="6" w:space="0" w:color="auto"/>
              <w:left w:val="single" w:sz="6" w:space="0" w:color="auto"/>
              <w:bottom w:val="single" w:sz="6" w:space="0" w:color="auto"/>
              <w:right w:val="single" w:sz="6" w:space="0" w:color="auto"/>
            </w:tcBorders>
            <w:vAlign w:val="center"/>
          </w:tcPr>
          <w:p w14:paraId="6C3842FC" w14:textId="18D150C1" w:rsidR="7B961771" w:rsidRDefault="7B961771" w:rsidP="7B961771">
            <w:pPr>
              <w:rPr>
                <w:rFonts w:ascii="Aptos" w:hAnsi="Aptos"/>
                <w:b/>
                <w:bCs/>
              </w:rPr>
            </w:pPr>
            <w:r w:rsidRPr="7B961771">
              <w:rPr>
                <w:rFonts w:ascii="Aptos" w:hAnsi="Aptos"/>
                <w:b/>
                <w:bCs/>
              </w:rPr>
              <w:t>Team Member Name</w:t>
            </w:r>
          </w:p>
        </w:tc>
        <w:tc>
          <w:tcPr>
            <w:tcW w:w="3548" w:type="dxa"/>
            <w:tcBorders>
              <w:top w:val="single" w:sz="6" w:space="0" w:color="auto"/>
              <w:left w:val="single" w:sz="6" w:space="0" w:color="auto"/>
              <w:bottom w:val="single" w:sz="6" w:space="0" w:color="auto"/>
              <w:right w:val="single" w:sz="6" w:space="0" w:color="auto"/>
            </w:tcBorders>
            <w:vAlign w:val="center"/>
          </w:tcPr>
          <w:p w14:paraId="71FE62B1" w14:textId="639FB971" w:rsidR="7B961771" w:rsidRDefault="7B961771" w:rsidP="7B961771">
            <w:pPr>
              <w:rPr>
                <w:rFonts w:ascii="Aptos" w:hAnsi="Aptos"/>
                <w:b/>
                <w:bCs/>
              </w:rPr>
            </w:pPr>
            <w:r w:rsidRPr="7B961771">
              <w:rPr>
                <w:rFonts w:ascii="Aptos" w:hAnsi="Aptos"/>
                <w:b/>
                <w:bCs/>
              </w:rPr>
              <w:t>Working</w:t>
            </w:r>
          </w:p>
        </w:tc>
        <w:tc>
          <w:tcPr>
            <w:tcW w:w="3457" w:type="dxa"/>
            <w:tcBorders>
              <w:top w:val="single" w:sz="6" w:space="0" w:color="auto"/>
              <w:left w:val="single" w:sz="6" w:space="0" w:color="auto"/>
              <w:bottom w:val="single" w:sz="6" w:space="0" w:color="auto"/>
              <w:right w:val="single" w:sz="6" w:space="0" w:color="auto"/>
            </w:tcBorders>
            <w:vAlign w:val="center"/>
          </w:tcPr>
          <w:p w14:paraId="588B01A7" w14:textId="01DAB86E" w:rsidR="7B961771" w:rsidRDefault="7B961771" w:rsidP="7B961771">
            <w:pPr>
              <w:rPr>
                <w:rFonts w:ascii="Aptos" w:hAnsi="Aptos"/>
                <w:b/>
                <w:bCs/>
              </w:rPr>
            </w:pPr>
            <w:r w:rsidRPr="7B961771">
              <w:rPr>
                <w:rFonts w:ascii="Aptos" w:hAnsi="Aptos"/>
                <w:b/>
                <w:bCs/>
              </w:rPr>
              <w:t>Outcome</w:t>
            </w:r>
          </w:p>
        </w:tc>
      </w:tr>
      <w:tr w:rsidR="7B961771" w14:paraId="122A1C7F" w14:textId="77777777" w:rsidTr="7B961771">
        <w:trPr>
          <w:trHeight w:val="300"/>
        </w:trPr>
        <w:tc>
          <w:tcPr>
            <w:tcW w:w="2010" w:type="dxa"/>
            <w:tcBorders>
              <w:top w:val="single" w:sz="6" w:space="0" w:color="auto"/>
              <w:left w:val="single" w:sz="6" w:space="0" w:color="auto"/>
              <w:bottom w:val="single" w:sz="6" w:space="0" w:color="auto"/>
              <w:right w:val="single" w:sz="6" w:space="0" w:color="auto"/>
            </w:tcBorders>
            <w:vAlign w:val="center"/>
          </w:tcPr>
          <w:p w14:paraId="056DB85C" w14:textId="3FBB8D64" w:rsidR="1F51C953" w:rsidRDefault="1F51C953" w:rsidP="7B961771">
            <w:r w:rsidRPr="7B961771">
              <w:rPr>
                <w:rFonts w:ascii="Aptos" w:hAnsi="Aptos"/>
                <w:b/>
                <w:bCs/>
              </w:rPr>
              <w:t>24BAD067</w:t>
            </w:r>
          </w:p>
          <w:p w14:paraId="618222F8" w14:textId="43A6A8A8" w:rsidR="740FE373" w:rsidRDefault="740FE373" w:rsidP="7B961771">
            <w:pPr>
              <w:rPr>
                <w:rFonts w:ascii="Aptos" w:hAnsi="Aptos"/>
                <w:b/>
                <w:bCs/>
              </w:rPr>
            </w:pPr>
            <w:r w:rsidRPr="7B961771">
              <w:rPr>
                <w:rFonts w:ascii="Aptos" w:hAnsi="Aptos"/>
                <w:b/>
                <w:bCs/>
              </w:rPr>
              <w:t xml:space="preserve">Manoj M </w:t>
            </w:r>
          </w:p>
        </w:tc>
        <w:tc>
          <w:tcPr>
            <w:tcW w:w="3548" w:type="dxa"/>
            <w:tcBorders>
              <w:top w:val="single" w:sz="6" w:space="0" w:color="auto"/>
              <w:left w:val="single" w:sz="6" w:space="0" w:color="auto"/>
              <w:bottom w:val="single" w:sz="6" w:space="0" w:color="auto"/>
              <w:right w:val="single" w:sz="6" w:space="0" w:color="auto"/>
            </w:tcBorders>
            <w:vAlign w:val="center"/>
          </w:tcPr>
          <w:p w14:paraId="34A2042D" w14:textId="2EF84612" w:rsidR="7B961771" w:rsidRDefault="7B961771" w:rsidP="7B961771">
            <w:pPr>
              <w:rPr>
                <w:rFonts w:ascii="Aptos" w:hAnsi="Aptos"/>
              </w:rPr>
            </w:pPr>
            <w:r w:rsidRPr="7B961771">
              <w:rPr>
                <w:rFonts w:ascii="Aptos" w:hAnsi="Aptos"/>
              </w:rPr>
              <w:t>Conducted Univariate Analysis and tuned histogram bins/axes to properly display heavy-tailed Big Data distributions.</w:t>
            </w:r>
          </w:p>
        </w:tc>
        <w:tc>
          <w:tcPr>
            <w:tcW w:w="3457" w:type="dxa"/>
            <w:tcBorders>
              <w:top w:val="single" w:sz="6" w:space="0" w:color="auto"/>
              <w:left w:val="single" w:sz="6" w:space="0" w:color="auto"/>
              <w:bottom w:val="single" w:sz="6" w:space="0" w:color="auto"/>
              <w:right w:val="single" w:sz="6" w:space="0" w:color="auto"/>
            </w:tcBorders>
            <w:vAlign w:val="center"/>
          </w:tcPr>
          <w:p w14:paraId="5313ABCA" w14:textId="441DBA26" w:rsidR="7B961771" w:rsidRDefault="7B961771" w:rsidP="7B961771">
            <w:pPr>
              <w:rPr>
                <w:rFonts w:ascii="Aptos" w:hAnsi="Aptos"/>
              </w:rPr>
            </w:pPr>
            <w:r w:rsidRPr="7B961771">
              <w:rPr>
                <w:rFonts w:ascii="Aptos" w:hAnsi="Aptos"/>
              </w:rPr>
              <w:t>Accurately visualized delay spreads without losing the curve to extreme outliers.</w:t>
            </w:r>
          </w:p>
        </w:tc>
      </w:tr>
      <w:tr w:rsidR="7B961771" w14:paraId="70021393" w14:textId="77777777" w:rsidTr="7B961771">
        <w:trPr>
          <w:trHeight w:val="300"/>
        </w:trPr>
        <w:tc>
          <w:tcPr>
            <w:tcW w:w="2010" w:type="dxa"/>
            <w:tcBorders>
              <w:top w:val="single" w:sz="6" w:space="0" w:color="auto"/>
              <w:left w:val="single" w:sz="6" w:space="0" w:color="auto"/>
              <w:bottom w:val="single" w:sz="6" w:space="0" w:color="auto"/>
              <w:right w:val="single" w:sz="6" w:space="0" w:color="auto"/>
            </w:tcBorders>
            <w:vAlign w:val="center"/>
          </w:tcPr>
          <w:p w14:paraId="624E1983" w14:textId="2C8942F1" w:rsidR="3865CAB6" w:rsidRDefault="3865CAB6" w:rsidP="7B961771">
            <w:r w:rsidRPr="7B961771">
              <w:rPr>
                <w:rFonts w:ascii="Aptos" w:hAnsi="Aptos"/>
                <w:b/>
                <w:bCs/>
              </w:rPr>
              <w:t>24BAD078</w:t>
            </w:r>
          </w:p>
          <w:p w14:paraId="26C76353" w14:textId="7831D290" w:rsidR="1935763B" w:rsidRDefault="1935763B" w:rsidP="7B961771">
            <w:pPr>
              <w:rPr>
                <w:rFonts w:ascii="Aptos" w:hAnsi="Aptos"/>
                <w:b/>
                <w:bCs/>
              </w:rPr>
            </w:pPr>
            <w:r w:rsidRPr="7B961771">
              <w:rPr>
                <w:rFonts w:ascii="Aptos" w:hAnsi="Aptos"/>
                <w:b/>
                <w:bCs/>
              </w:rPr>
              <w:t xml:space="preserve">Neha N K </w:t>
            </w:r>
          </w:p>
        </w:tc>
        <w:tc>
          <w:tcPr>
            <w:tcW w:w="3548" w:type="dxa"/>
            <w:tcBorders>
              <w:top w:val="single" w:sz="6" w:space="0" w:color="auto"/>
              <w:left w:val="single" w:sz="6" w:space="0" w:color="auto"/>
              <w:bottom w:val="single" w:sz="6" w:space="0" w:color="auto"/>
              <w:right w:val="single" w:sz="6" w:space="0" w:color="auto"/>
            </w:tcBorders>
            <w:vAlign w:val="center"/>
          </w:tcPr>
          <w:p w14:paraId="6B2C3CD7" w14:textId="5CB0CC54" w:rsidR="7B961771" w:rsidRDefault="7B961771" w:rsidP="7B961771">
            <w:pPr>
              <w:rPr>
                <w:rFonts w:ascii="Aptos" w:hAnsi="Aptos"/>
              </w:rPr>
            </w:pPr>
            <w:r w:rsidRPr="7B961771">
              <w:rPr>
                <w:rFonts w:ascii="Aptos" w:hAnsi="Aptos"/>
              </w:rPr>
              <w:t>Developed Bivariate scatter plots, employing alpha-blending to solve overplotting issues for 1.7M rows.</w:t>
            </w:r>
          </w:p>
        </w:tc>
        <w:tc>
          <w:tcPr>
            <w:tcW w:w="3457" w:type="dxa"/>
            <w:tcBorders>
              <w:top w:val="single" w:sz="6" w:space="0" w:color="auto"/>
              <w:left w:val="single" w:sz="6" w:space="0" w:color="auto"/>
              <w:bottom w:val="single" w:sz="6" w:space="0" w:color="auto"/>
              <w:right w:val="single" w:sz="6" w:space="0" w:color="auto"/>
            </w:tcBorders>
            <w:vAlign w:val="center"/>
          </w:tcPr>
          <w:p w14:paraId="66B28A0D" w14:textId="6D6AAF78" w:rsidR="7B961771" w:rsidRDefault="7B961771" w:rsidP="7B961771">
            <w:pPr>
              <w:rPr>
                <w:rFonts w:ascii="Aptos" w:hAnsi="Aptos"/>
              </w:rPr>
            </w:pPr>
            <w:r w:rsidRPr="7B961771">
              <w:rPr>
                <w:rFonts w:ascii="Aptos" w:hAnsi="Aptos"/>
              </w:rPr>
              <w:t>Mapped the direct density correlation between departure and arrival delays.</w:t>
            </w:r>
          </w:p>
        </w:tc>
      </w:tr>
      <w:tr w:rsidR="7B961771" w14:paraId="32BD5C16" w14:textId="77777777" w:rsidTr="7B961771">
        <w:trPr>
          <w:trHeight w:val="300"/>
        </w:trPr>
        <w:tc>
          <w:tcPr>
            <w:tcW w:w="2010" w:type="dxa"/>
            <w:tcBorders>
              <w:top w:val="single" w:sz="6" w:space="0" w:color="auto"/>
              <w:left w:val="single" w:sz="6" w:space="0" w:color="auto"/>
              <w:bottom w:val="single" w:sz="6" w:space="0" w:color="auto"/>
              <w:right w:val="single" w:sz="6" w:space="0" w:color="auto"/>
            </w:tcBorders>
            <w:vAlign w:val="center"/>
          </w:tcPr>
          <w:p w14:paraId="6CE78412" w14:textId="5689AB22" w:rsidR="7A3FB878" w:rsidRDefault="7A3FB878" w:rsidP="7B961771">
            <w:r w:rsidRPr="7B961771">
              <w:rPr>
                <w:rFonts w:ascii="Aptos" w:hAnsi="Aptos"/>
                <w:b/>
                <w:bCs/>
              </w:rPr>
              <w:t>24BAD055</w:t>
            </w:r>
          </w:p>
          <w:p w14:paraId="7B230305" w14:textId="429B2A57" w:rsidR="7B5ED156" w:rsidRDefault="7B5ED156" w:rsidP="7B961771">
            <w:pPr>
              <w:rPr>
                <w:rFonts w:ascii="Aptos" w:hAnsi="Aptos"/>
                <w:b/>
                <w:bCs/>
              </w:rPr>
            </w:pPr>
            <w:r w:rsidRPr="7B961771">
              <w:rPr>
                <w:rFonts w:ascii="Aptos" w:hAnsi="Aptos"/>
                <w:b/>
                <w:bCs/>
              </w:rPr>
              <w:t xml:space="preserve">Karthick N </w:t>
            </w:r>
          </w:p>
        </w:tc>
        <w:tc>
          <w:tcPr>
            <w:tcW w:w="3548" w:type="dxa"/>
            <w:tcBorders>
              <w:top w:val="single" w:sz="6" w:space="0" w:color="auto"/>
              <w:left w:val="single" w:sz="6" w:space="0" w:color="auto"/>
              <w:bottom w:val="single" w:sz="6" w:space="0" w:color="auto"/>
              <w:right w:val="single" w:sz="6" w:space="0" w:color="auto"/>
            </w:tcBorders>
            <w:vAlign w:val="center"/>
          </w:tcPr>
          <w:p w14:paraId="7F3D7B34" w14:textId="3428F43A" w:rsidR="7B961771" w:rsidRDefault="7B961771" w:rsidP="7B961771">
            <w:pPr>
              <w:rPr>
                <w:rFonts w:ascii="Aptos" w:hAnsi="Aptos"/>
              </w:rPr>
            </w:pPr>
            <w:r w:rsidRPr="7B961771">
              <w:rPr>
                <w:rFonts w:ascii="Aptos" w:hAnsi="Aptos"/>
              </w:rPr>
              <w:t>Engineered the SEASON feature and developed the advanced Probability/Risk Factor visualization.</w:t>
            </w:r>
          </w:p>
        </w:tc>
        <w:tc>
          <w:tcPr>
            <w:tcW w:w="3457" w:type="dxa"/>
            <w:tcBorders>
              <w:top w:val="single" w:sz="6" w:space="0" w:color="auto"/>
              <w:left w:val="single" w:sz="6" w:space="0" w:color="auto"/>
              <w:bottom w:val="single" w:sz="6" w:space="0" w:color="auto"/>
              <w:right w:val="single" w:sz="6" w:space="0" w:color="auto"/>
            </w:tcBorders>
            <w:vAlign w:val="center"/>
          </w:tcPr>
          <w:p w14:paraId="1A1E2C5A" w14:textId="75226BF5" w:rsidR="7B961771" w:rsidRDefault="7B961771" w:rsidP="7B961771">
            <w:pPr>
              <w:rPr>
                <w:rFonts w:ascii="Aptos" w:hAnsi="Aptos"/>
              </w:rPr>
            </w:pPr>
            <w:r w:rsidRPr="7B961771">
              <w:rPr>
                <w:rFonts w:ascii="Aptos" w:hAnsi="Aptos"/>
              </w:rPr>
              <w:t>Extracted high-level business insights regarding seasonal disruption risks.</w:t>
            </w:r>
          </w:p>
        </w:tc>
      </w:tr>
      <w:tr w:rsidR="7B961771" w14:paraId="2B448EF3" w14:textId="77777777" w:rsidTr="7B961771">
        <w:trPr>
          <w:trHeight w:val="300"/>
        </w:trPr>
        <w:tc>
          <w:tcPr>
            <w:tcW w:w="2010" w:type="dxa"/>
            <w:tcBorders>
              <w:top w:val="single" w:sz="6" w:space="0" w:color="auto"/>
              <w:left w:val="single" w:sz="6" w:space="0" w:color="auto"/>
              <w:bottom w:val="single" w:sz="6" w:space="0" w:color="auto"/>
              <w:right w:val="single" w:sz="6" w:space="0" w:color="auto"/>
            </w:tcBorders>
            <w:vAlign w:val="center"/>
          </w:tcPr>
          <w:p w14:paraId="14274B5A" w14:textId="3E200BD9" w:rsidR="29D4D737" w:rsidRDefault="29D4D737" w:rsidP="7B961771">
            <w:r w:rsidRPr="7B961771">
              <w:rPr>
                <w:rFonts w:ascii="Aptos" w:hAnsi="Aptos"/>
                <w:b/>
                <w:bCs/>
              </w:rPr>
              <w:t>24BAD089</w:t>
            </w:r>
          </w:p>
          <w:p w14:paraId="4CE6F1E9" w14:textId="1BAEE6D6" w:rsidR="549A1A67" w:rsidRDefault="549A1A67" w:rsidP="7B961771">
            <w:pPr>
              <w:rPr>
                <w:rFonts w:ascii="Aptos" w:hAnsi="Aptos"/>
                <w:b/>
                <w:bCs/>
              </w:rPr>
            </w:pPr>
            <w:r w:rsidRPr="7B961771">
              <w:rPr>
                <w:rFonts w:ascii="Aptos" w:hAnsi="Aptos"/>
                <w:b/>
                <w:bCs/>
              </w:rPr>
              <w:t xml:space="preserve">Pranesh M </w:t>
            </w:r>
          </w:p>
        </w:tc>
        <w:tc>
          <w:tcPr>
            <w:tcW w:w="3548" w:type="dxa"/>
            <w:tcBorders>
              <w:top w:val="single" w:sz="6" w:space="0" w:color="auto"/>
              <w:left w:val="single" w:sz="6" w:space="0" w:color="auto"/>
              <w:bottom w:val="single" w:sz="6" w:space="0" w:color="auto"/>
              <w:right w:val="single" w:sz="6" w:space="0" w:color="auto"/>
            </w:tcBorders>
            <w:vAlign w:val="center"/>
          </w:tcPr>
          <w:p w14:paraId="2FAD798E" w14:textId="4CBC5476" w:rsidR="7B961771" w:rsidRDefault="7B961771" w:rsidP="7B961771">
            <w:pPr>
              <w:rPr>
                <w:rFonts w:ascii="Aptos" w:hAnsi="Aptos"/>
              </w:rPr>
            </w:pPr>
            <w:r w:rsidRPr="7B961771">
              <w:rPr>
                <w:rFonts w:ascii="Aptos" w:hAnsi="Aptos"/>
              </w:rPr>
              <w:t>Generated the categorical Top 10 Airline comparisons and the filtered Correlation Heatmap.</w:t>
            </w:r>
          </w:p>
        </w:tc>
        <w:tc>
          <w:tcPr>
            <w:tcW w:w="3457" w:type="dxa"/>
            <w:tcBorders>
              <w:top w:val="single" w:sz="6" w:space="0" w:color="auto"/>
              <w:left w:val="single" w:sz="6" w:space="0" w:color="auto"/>
              <w:bottom w:val="single" w:sz="6" w:space="0" w:color="auto"/>
              <w:right w:val="single" w:sz="6" w:space="0" w:color="auto"/>
            </w:tcBorders>
            <w:vAlign w:val="center"/>
          </w:tcPr>
          <w:p w14:paraId="78733E3C" w14:textId="79FACBE8" w:rsidR="7B961771" w:rsidRDefault="7B961771" w:rsidP="7B961771">
            <w:pPr>
              <w:rPr>
                <w:rFonts w:ascii="Aptos" w:hAnsi="Aptos"/>
              </w:rPr>
            </w:pPr>
            <w:r w:rsidRPr="7B961771">
              <w:rPr>
                <w:rFonts w:ascii="Aptos" w:hAnsi="Aptos"/>
              </w:rPr>
              <w:t>Identified operational variance across carriers and isolated independent delay triggers.</w:t>
            </w:r>
          </w:p>
        </w:tc>
      </w:tr>
    </w:tbl>
    <w:p w14:paraId="6BB6EE76" w14:textId="16610F58" w:rsidR="00B5235F" w:rsidRDefault="00B5235F" w:rsidP="7B961771">
      <w:pPr>
        <w:rPr>
          <w:rFonts w:ascii="Aptos" w:hAnsi="Aptos"/>
        </w:rPr>
      </w:pPr>
    </w:p>
    <w:p w14:paraId="6269BF77" w14:textId="3BACD220" w:rsidR="00B5235F" w:rsidRDefault="5E3758E4" w:rsidP="7B961771">
      <w:pPr>
        <w:rPr>
          <w:rFonts w:ascii="Aptos" w:hAnsi="Aptos"/>
          <w:b/>
          <w:bCs/>
        </w:rPr>
      </w:pPr>
      <w:r w:rsidRPr="7B961771">
        <w:rPr>
          <w:rFonts w:ascii="Aptos" w:hAnsi="Aptos"/>
          <w:b/>
          <w:bCs/>
        </w:rPr>
        <w:t>REFERENCES:</w:t>
      </w:r>
    </w:p>
    <w:p w14:paraId="1CDF6C8D" w14:textId="2EDF40ED" w:rsidR="00B5235F" w:rsidRDefault="5E3758E4" w:rsidP="7B961771">
      <w:pPr>
        <w:numPr>
          <w:ilvl w:val="0"/>
          <w:numId w:val="1"/>
        </w:numPr>
        <w:rPr>
          <w:rFonts w:ascii="Aptos" w:hAnsi="Aptos"/>
        </w:rPr>
      </w:pPr>
      <w:r w:rsidRPr="7B961771">
        <w:rPr>
          <w:rFonts w:ascii="Aptos" w:hAnsi="Aptos"/>
          <w:b/>
          <w:bCs/>
        </w:rPr>
        <w:t>Seaborn Documentation (Visualizing Distributions):</w:t>
      </w:r>
      <w:r w:rsidRPr="7B961771">
        <w:rPr>
          <w:rFonts w:ascii="Aptos" w:hAnsi="Aptos"/>
        </w:rPr>
        <w:t xml:space="preserve"> </w:t>
      </w:r>
      <w:hyperlink r:id="rId19">
        <w:r w:rsidRPr="7B961771">
          <w:rPr>
            <w:rStyle w:val="Hyperlink"/>
            <w:rFonts w:ascii="Aptos" w:hAnsi="Aptos"/>
          </w:rPr>
          <w:t>https://seaborn.pydata.org/tutorial/distributions.html</w:t>
        </w:r>
      </w:hyperlink>
    </w:p>
    <w:p w14:paraId="37DF7CC5" w14:textId="0B98E3F6" w:rsidR="00B5235F" w:rsidRDefault="5E3758E4" w:rsidP="7B961771">
      <w:pPr>
        <w:numPr>
          <w:ilvl w:val="0"/>
          <w:numId w:val="1"/>
        </w:numPr>
        <w:rPr>
          <w:rFonts w:ascii="Aptos" w:hAnsi="Aptos"/>
        </w:rPr>
      </w:pPr>
      <w:r w:rsidRPr="7B961771">
        <w:rPr>
          <w:rFonts w:ascii="Aptos" w:hAnsi="Aptos"/>
          <w:b/>
          <w:bCs/>
        </w:rPr>
        <w:t>Matplotlib Documentation (Alpha Blending &amp; Scatter):</w:t>
      </w:r>
      <w:r w:rsidRPr="7B961771">
        <w:rPr>
          <w:rFonts w:ascii="Aptos" w:hAnsi="Aptos"/>
        </w:rPr>
        <w:t xml:space="preserve"> </w:t>
      </w:r>
      <w:hyperlink r:id="rId20">
        <w:r w:rsidRPr="7B961771">
          <w:rPr>
            <w:rStyle w:val="Hyperlink"/>
            <w:rFonts w:ascii="Aptos" w:hAnsi="Aptos"/>
          </w:rPr>
          <w:t>https://matplotlib.org/stable/api/_as_gen/matplotlib.pyplot.scatter.html</w:t>
        </w:r>
      </w:hyperlink>
    </w:p>
    <w:p w14:paraId="135C7D60" w14:textId="77475A25" w:rsidR="00B5235F" w:rsidRDefault="5E3758E4" w:rsidP="7B961771">
      <w:pPr>
        <w:numPr>
          <w:ilvl w:val="0"/>
          <w:numId w:val="1"/>
        </w:numPr>
        <w:rPr>
          <w:rFonts w:ascii="Aptos" w:hAnsi="Aptos"/>
        </w:rPr>
      </w:pPr>
      <w:r w:rsidRPr="7B961771">
        <w:rPr>
          <w:rFonts w:ascii="Aptos" w:hAnsi="Aptos"/>
          <w:b/>
          <w:bCs/>
        </w:rPr>
        <w:lastRenderedPageBreak/>
        <w:t>Pandas Dataframe Groupby &amp; Aggregation:</w:t>
      </w:r>
      <w:r w:rsidRPr="7B961771">
        <w:rPr>
          <w:rFonts w:ascii="Aptos" w:hAnsi="Aptos"/>
        </w:rPr>
        <w:t xml:space="preserve"> </w:t>
      </w:r>
      <w:hyperlink r:id="rId21">
        <w:r w:rsidRPr="7B961771">
          <w:rPr>
            <w:rStyle w:val="Hyperlink"/>
            <w:rFonts w:ascii="Aptos" w:hAnsi="Aptos"/>
          </w:rPr>
          <w:t>https://pandas.pydata.org/pandas-docs/stable/reference/api/pandas.DataFrame.groupby.html</w:t>
        </w:r>
      </w:hyperlink>
    </w:p>
    <w:p w14:paraId="5E5787A5" w14:textId="13336C1C" w:rsidR="00B5235F" w:rsidRDefault="00B5235F"/>
    <w:sectPr w:rsidR="00B5235F" w:rsidSect="001F3D0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D365"/>
    <w:multiLevelType w:val="hybridMultilevel"/>
    <w:tmpl w:val="77464FA8"/>
    <w:lvl w:ilvl="0" w:tplc="4498EA62">
      <w:start w:val="1"/>
      <w:numFmt w:val="bullet"/>
      <w:lvlText w:val=""/>
      <w:lvlJc w:val="left"/>
      <w:pPr>
        <w:ind w:left="720" w:hanging="360"/>
      </w:pPr>
      <w:rPr>
        <w:rFonts w:ascii="Symbol" w:hAnsi="Symbol" w:hint="default"/>
      </w:rPr>
    </w:lvl>
    <w:lvl w:ilvl="1" w:tplc="448866BA">
      <w:start w:val="1"/>
      <w:numFmt w:val="bullet"/>
      <w:lvlText w:val="o"/>
      <w:lvlJc w:val="left"/>
      <w:pPr>
        <w:ind w:left="1440" w:hanging="360"/>
      </w:pPr>
      <w:rPr>
        <w:rFonts w:ascii="Courier New" w:hAnsi="Courier New" w:hint="default"/>
      </w:rPr>
    </w:lvl>
    <w:lvl w:ilvl="2" w:tplc="64DCBDC2">
      <w:start w:val="1"/>
      <w:numFmt w:val="bullet"/>
      <w:lvlText w:val=""/>
      <w:lvlJc w:val="left"/>
      <w:pPr>
        <w:ind w:left="2160" w:hanging="360"/>
      </w:pPr>
      <w:rPr>
        <w:rFonts w:ascii="Wingdings" w:hAnsi="Wingdings" w:hint="default"/>
      </w:rPr>
    </w:lvl>
    <w:lvl w:ilvl="3" w:tplc="4CCECBD2">
      <w:start w:val="1"/>
      <w:numFmt w:val="bullet"/>
      <w:lvlText w:val=""/>
      <w:lvlJc w:val="left"/>
      <w:pPr>
        <w:ind w:left="2880" w:hanging="360"/>
      </w:pPr>
      <w:rPr>
        <w:rFonts w:ascii="Symbol" w:hAnsi="Symbol" w:hint="default"/>
      </w:rPr>
    </w:lvl>
    <w:lvl w:ilvl="4" w:tplc="B52CF682">
      <w:start w:val="1"/>
      <w:numFmt w:val="bullet"/>
      <w:lvlText w:val="o"/>
      <w:lvlJc w:val="left"/>
      <w:pPr>
        <w:ind w:left="3600" w:hanging="360"/>
      </w:pPr>
      <w:rPr>
        <w:rFonts w:ascii="Courier New" w:hAnsi="Courier New" w:hint="default"/>
      </w:rPr>
    </w:lvl>
    <w:lvl w:ilvl="5" w:tplc="59765DF6">
      <w:start w:val="1"/>
      <w:numFmt w:val="bullet"/>
      <w:lvlText w:val=""/>
      <w:lvlJc w:val="left"/>
      <w:pPr>
        <w:ind w:left="4320" w:hanging="360"/>
      </w:pPr>
      <w:rPr>
        <w:rFonts w:ascii="Wingdings" w:hAnsi="Wingdings" w:hint="default"/>
      </w:rPr>
    </w:lvl>
    <w:lvl w:ilvl="6" w:tplc="12D4BD14">
      <w:start w:val="1"/>
      <w:numFmt w:val="bullet"/>
      <w:lvlText w:val=""/>
      <w:lvlJc w:val="left"/>
      <w:pPr>
        <w:ind w:left="5040" w:hanging="360"/>
      </w:pPr>
      <w:rPr>
        <w:rFonts w:ascii="Symbol" w:hAnsi="Symbol" w:hint="default"/>
      </w:rPr>
    </w:lvl>
    <w:lvl w:ilvl="7" w:tplc="51B60CCA">
      <w:start w:val="1"/>
      <w:numFmt w:val="bullet"/>
      <w:lvlText w:val="o"/>
      <w:lvlJc w:val="left"/>
      <w:pPr>
        <w:ind w:left="5760" w:hanging="360"/>
      </w:pPr>
      <w:rPr>
        <w:rFonts w:ascii="Courier New" w:hAnsi="Courier New" w:hint="default"/>
      </w:rPr>
    </w:lvl>
    <w:lvl w:ilvl="8" w:tplc="04F6B808">
      <w:start w:val="1"/>
      <w:numFmt w:val="bullet"/>
      <w:lvlText w:val=""/>
      <w:lvlJc w:val="left"/>
      <w:pPr>
        <w:ind w:left="6480" w:hanging="360"/>
      </w:pPr>
      <w:rPr>
        <w:rFonts w:ascii="Wingdings" w:hAnsi="Wingdings" w:hint="default"/>
      </w:rPr>
    </w:lvl>
  </w:abstractNum>
  <w:abstractNum w:abstractNumId="1" w15:restartNumberingAfterBreak="0">
    <w:nsid w:val="17D961BF"/>
    <w:multiLevelType w:val="hybridMultilevel"/>
    <w:tmpl w:val="88C69492"/>
    <w:lvl w:ilvl="0" w:tplc="2C563718">
      <w:start w:val="1"/>
      <w:numFmt w:val="bullet"/>
      <w:lvlText w:val=""/>
      <w:lvlJc w:val="left"/>
      <w:pPr>
        <w:ind w:left="720" w:hanging="360"/>
      </w:pPr>
      <w:rPr>
        <w:rFonts w:ascii="Symbol" w:hAnsi="Symbol" w:hint="default"/>
      </w:rPr>
    </w:lvl>
    <w:lvl w:ilvl="1" w:tplc="1D00EA96">
      <w:start w:val="1"/>
      <w:numFmt w:val="bullet"/>
      <w:lvlText w:val="o"/>
      <w:lvlJc w:val="left"/>
      <w:pPr>
        <w:ind w:left="1440" w:hanging="360"/>
      </w:pPr>
      <w:rPr>
        <w:rFonts w:ascii="Courier New" w:hAnsi="Courier New" w:hint="default"/>
      </w:rPr>
    </w:lvl>
    <w:lvl w:ilvl="2" w:tplc="0F9C308C">
      <w:start w:val="1"/>
      <w:numFmt w:val="bullet"/>
      <w:lvlText w:val=""/>
      <w:lvlJc w:val="left"/>
      <w:pPr>
        <w:ind w:left="2160" w:hanging="360"/>
      </w:pPr>
      <w:rPr>
        <w:rFonts w:ascii="Wingdings" w:hAnsi="Wingdings" w:hint="default"/>
      </w:rPr>
    </w:lvl>
    <w:lvl w:ilvl="3" w:tplc="F0CA07B8">
      <w:start w:val="1"/>
      <w:numFmt w:val="bullet"/>
      <w:lvlText w:val=""/>
      <w:lvlJc w:val="left"/>
      <w:pPr>
        <w:ind w:left="2880" w:hanging="360"/>
      </w:pPr>
      <w:rPr>
        <w:rFonts w:ascii="Symbol" w:hAnsi="Symbol" w:hint="default"/>
      </w:rPr>
    </w:lvl>
    <w:lvl w:ilvl="4" w:tplc="75EA14B0">
      <w:start w:val="1"/>
      <w:numFmt w:val="bullet"/>
      <w:lvlText w:val="o"/>
      <w:lvlJc w:val="left"/>
      <w:pPr>
        <w:ind w:left="3600" w:hanging="360"/>
      </w:pPr>
      <w:rPr>
        <w:rFonts w:ascii="Courier New" w:hAnsi="Courier New" w:hint="default"/>
      </w:rPr>
    </w:lvl>
    <w:lvl w:ilvl="5" w:tplc="27B6F692">
      <w:start w:val="1"/>
      <w:numFmt w:val="bullet"/>
      <w:lvlText w:val=""/>
      <w:lvlJc w:val="left"/>
      <w:pPr>
        <w:ind w:left="4320" w:hanging="360"/>
      </w:pPr>
      <w:rPr>
        <w:rFonts w:ascii="Wingdings" w:hAnsi="Wingdings" w:hint="default"/>
      </w:rPr>
    </w:lvl>
    <w:lvl w:ilvl="6" w:tplc="E6DACED6">
      <w:start w:val="1"/>
      <w:numFmt w:val="bullet"/>
      <w:lvlText w:val=""/>
      <w:lvlJc w:val="left"/>
      <w:pPr>
        <w:ind w:left="5040" w:hanging="360"/>
      </w:pPr>
      <w:rPr>
        <w:rFonts w:ascii="Symbol" w:hAnsi="Symbol" w:hint="default"/>
      </w:rPr>
    </w:lvl>
    <w:lvl w:ilvl="7" w:tplc="5F36061C">
      <w:start w:val="1"/>
      <w:numFmt w:val="bullet"/>
      <w:lvlText w:val="o"/>
      <w:lvlJc w:val="left"/>
      <w:pPr>
        <w:ind w:left="5760" w:hanging="360"/>
      </w:pPr>
      <w:rPr>
        <w:rFonts w:ascii="Courier New" w:hAnsi="Courier New" w:hint="default"/>
      </w:rPr>
    </w:lvl>
    <w:lvl w:ilvl="8" w:tplc="AA228A5A">
      <w:start w:val="1"/>
      <w:numFmt w:val="bullet"/>
      <w:lvlText w:val=""/>
      <w:lvlJc w:val="left"/>
      <w:pPr>
        <w:ind w:left="6480" w:hanging="360"/>
      </w:pPr>
      <w:rPr>
        <w:rFonts w:ascii="Wingdings" w:hAnsi="Wingdings" w:hint="default"/>
      </w:rPr>
    </w:lvl>
  </w:abstractNum>
  <w:abstractNum w:abstractNumId="2" w15:restartNumberingAfterBreak="0">
    <w:nsid w:val="419AB804"/>
    <w:multiLevelType w:val="hybridMultilevel"/>
    <w:tmpl w:val="186E7CA2"/>
    <w:lvl w:ilvl="0" w:tplc="D6C6E6B4">
      <w:start w:val="1"/>
      <w:numFmt w:val="bullet"/>
      <w:lvlText w:val=""/>
      <w:lvlJc w:val="left"/>
      <w:pPr>
        <w:ind w:left="720" w:hanging="360"/>
      </w:pPr>
      <w:rPr>
        <w:rFonts w:ascii="Symbol" w:hAnsi="Symbol" w:hint="default"/>
      </w:rPr>
    </w:lvl>
    <w:lvl w:ilvl="1" w:tplc="4468B776">
      <w:start w:val="1"/>
      <w:numFmt w:val="bullet"/>
      <w:lvlText w:val="o"/>
      <w:lvlJc w:val="left"/>
      <w:pPr>
        <w:ind w:left="1440" w:hanging="360"/>
      </w:pPr>
      <w:rPr>
        <w:rFonts w:ascii="Courier New" w:hAnsi="Courier New" w:hint="default"/>
      </w:rPr>
    </w:lvl>
    <w:lvl w:ilvl="2" w:tplc="B82AC49C">
      <w:start w:val="1"/>
      <w:numFmt w:val="bullet"/>
      <w:lvlText w:val=""/>
      <w:lvlJc w:val="left"/>
      <w:pPr>
        <w:ind w:left="2160" w:hanging="360"/>
      </w:pPr>
      <w:rPr>
        <w:rFonts w:ascii="Wingdings" w:hAnsi="Wingdings" w:hint="default"/>
      </w:rPr>
    </w:lvl>
    <w:lvl w:ilvl="3" w:tplc="42C27846">
      <w:start w:val="1"/>
      <w:numFmt w:val="bullet"/>
      <w:lvlText w:val=""/>
      <w:lvlJc w:val="left"/>
      <w:pPr>
        <w:ind w:left="2880" w:hanging="360"/>
      </w:pPr>
      <w:rPr>
        <w:rFonts w:ascii="Symbol" w:hAnsi="Symbol" w:hint="default"/>
      </w:rPr>
    </w:lvl>
    <w:lvl w:ilvl="4" w:tplc="BA4A46F8">
      <w:start w:val="1"/>
      <w:numFmt w:val="bullet"/>
      <w:lvlText w:val="o"/>
      <w:lvlJc w:val="left"/>
      <w:pPr>
        <w:ind w:left="3600" w:hanging="360"/>
      </w:pPr>
      <w:rPr>
        <w:rFonts w:ascii="Courier New" w:hAnsi="Courier New" w:hint="default"/>
      </w:rPr>
    </w:lvl>
    <w:lvl w:ilvl="5" w:tplc="F1B6815E">
      <w:start w:val="1"/>
      <w:numFmt w:val="bullet"/>
      <w:lvlText w:val=""/>
      <w:lvlJc w:val="left"/>
      <w:pPr>
        <w:ind w:left="4320" w:hanging="360"/>
      </w:pPr>
      <w:rPr>
        <w:rFonts w:ascii="Wingdings" w:hAnsi="Wingdings" w:hint="default"/>
      </w:rPr>
    </w:lvl>
    <w:lvl w:ilvl="6" w:tplc="6F16F864">
      <w:start w:val="1"/>
      <w:numFmt w:val="bullet"/>
      <w:lvlText w:val=""/>
      <w:lvlJc w:val="left"/>
      <w:pPr>
        <w:ind w:left="5040" w:hanging="360"/>
      </w:pPr>
      <w:rPr>
        <w:rFonts w:ascii="Symbol" w:hAnsi="Symbol" w:hint="default"/>
      </w:rPr>
    </w:lvl>
    <w:lvl w:ilvl="7" w:tplc="A264696C">
      <w:start w:val="1"/>
      <w:numFmt w:val="bullet"/>
      <w:lvlText w:val="o"/>
      <w:lvlJc w:val="left"/>
      <w:pPr>
        <w:ind w:left="5760" w:hanging="360"/>
      </w:pPr>
      <w:rPr>
        <w:rFonts w:ascii="Courier New" w:hAnsi="Courier New" w:hint="default"/>
      </w:rPr>
    </w:lvl>
    <w:lvl w:ilvl="8" w:tplc="ED4ABB7C">
      <w:start w:val="1"/>
      <w:numFmt w:val="bullet"/>
      <w:lvlText w:val=""/>
      <w:lvlJc w:val="left"/>
      <w:pPr>
        <w:ind w:left="6480" w:hanging="360"/>
      </w:pPr>
      <w:rPr>
        <w:rFonts w:ascii="Wingdings" w:hAnsi="Wingdings" w:hint="default"/>
      </w:rPr>
    </w:lvl>
  </w:abstractNum>
  <w:abstractNum w:abstractNumId="3" w15:restartNumberingAfterBreak="0">
    <w:nsid w:val="567B44DE"/>
    <w:multiLevelType w:val="hybridMultilevel"/>
    <w:tmpl w:val="6608B92E"/>
    <w:lvl w:ilvl="0" w:tplc="880EF3F6">
      <w:start w:val="1"/>
      <w:numFmt w:val="decimal"/>
      <w:lvlText w:val="%1."/>
      <w:lvlJc w:val="left"/>
      <w:pPr>
        <w:ind w:left="720" w:hanging="360"/>
      </w:pPr>
    </w:lvl>
    <w:lvl w:ilvl="1" w:tplc="D1C8A4C8">
      <w:start w:val="1"/>
      <w:numFmt w:val="lowerLetter"/>
      <w:lvlText w:val="%2."/>
      <w:lvlJc w:val="left"/>
      <w:pPr>
        <w:ind w:left="1440" w:hanging="360"/>
      </w:pPr>
    </w:lvl>
    <w:lvl w:ilvl="2" w:tplc="3FD2BCEE">
      <w:start w:val="1"/>
      <w:numFmt w:val="lowerRoman"/>
      <w:lvlText w:val="%3."/>
      <w:lvlJc w:val="right"/>
      <w:pPr>
        <w:ind w:left="2160" w:hanging="180"/>
      </w:pPr>
    </w:lvl>
    <w:lvl w:ilvl="3" w:tplc="A1941B10">
      <w:start w:val="1"/>
      <w:numFmt w:val="decimal"/>
      <w:lvlText w:val="%4."/>
      <w:lvlJc w:val="left"/>
      <w:pPr>
        <w:ind w:left="2880" w:hanging="360"/>
      </w:pPr>
    </w:lvl>
    <w:lvl w:ilvl="4" w:tplc="A2366F0C">
      <w:start w:val="1"/>
      <w:numFmt w:val="lowerLetter"/>
      <w:lvlText w:val="%5."/>
      <w:lvlJc w:val="left"/>
      <w:pPr>
        <w:ind w:left="3600" w:hanging="360"/>
      </w:pPr>
    </w:lvl>
    <w:lvl w:ilvl="5" w:tplc="7EC4890E">
      <w:start w:val="1"/>
      <w:numFmt w:val="lowerRoman"/>
      <w:lvlText w:val="%6."/>
      <w:lvlJc w:val="right"/>
      <w:pPr>
        <w:ind w:left="4320" w:hanging="180"/>
      </w:pPr>
    </w:lvl>
    <w:lvl w:ilvl="6" w:tplc="6A362F8A">
      <w:start w:val="1"/>
      <w:numFmt w:val="decimal"/>
      <w:lvlText w:val="%7."/>
      <w:lvlJc w:val="left"/>
      <w:pPr>
        <w:ind w:left="5040" w:hanging="360"/>
      </w:pPr>
    </w:lvl>
    <w:lvl w:ilvl="7" w:tplc="4F4A507E">
      <w:start w:val="1"/>
      <w:numFmt w:val="lowerLetter"/>
      <w:lvlText w:val="%8."/>
      <w:lvlJc w:val="left"/>
      <w:pPr>
        <w:ind w:left="5760" w:hanging="360"/>
      </w:pPr>
    </w:lvl>
    <w:lvl w:ilvl="8" w:tplc="4CF840FA">
      <w:start w:val="1"/>
      <w:numFmt w:val="lowerRoman"/>
      <w:lvlText w:val="%9."/>
      <w:lvlJc w:val="right"/>
      <w:pPr>
        <w:ind w:left="6480" w:hanging="180"/>
      </w:pPr>
    </w:lvl>
  </w:abstractNum>
  <w:num w:numId="1" w16cid:durableId="100733884">
    <w:abstractNumId w:val="3"/>
  </w:num>
  <w:num w:numId="2" w16cid:durableId="683363340">
    <w:abstractNumId w:val="2"/>
  </w:num>
  <w:num w:numId="3" w16cid:durableId="1774326019">
    <w:abstractNumId w:val="0"/>
  </w:num>
  <w:num w:numId="4" w16cid:durableId="648293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D87D34"/>
    <w:rsid w:val="00005E38"/>
    <w:rsid w:val="0011377E"/>
    <w:rsid w:val="001F3D05"/>
    <w:rsid w:val="00645FA7"/>
    <w:rsid w:val="009D1162"/>
    <w:rsid w:val="00B5235F"/>
    <w:rsid w:val="01FBA5B0"/>
    <w:rsid w:val="0780215C"/>
    <w:rsid w:val="0918CE10"/>
    <w:rsid w:val="0AFCE25E"/>
    <w:rsid w:val="10BFC8E7"/>
    <w:rsid w:val="13822B63"/>
    <w:rsid w:val="139D5D84"/>
    <w:rsid w:val="143F5218"/>
    <w:rsid w:val="1935763B"/>
    <w:rsid w:val="1BD87D34"/>
    <w:rsid w:val="1F51C953"/>
    <w:rsid w:val="26DAA019"/>
    <w:rsid w:val="27E76665"/>
    <w:rsid w:val="29D4D737"/>
    <w:rsid w:val="2DE3446F"/>
    <w:rsid w:val="2FB4E1B0"/>
    <w:rsid w:val="34DF0C4C"/>
    <w:rsid w:val="3865CAB6"/>
    <w:rsid w:val="4C936EFE"/>
    <w:rsid w:val="542480CB"/>
    <w:rsid w:val="549A1A67"/>
    <w:rsid w:val="581CD570"/>
    <w:rsid w:val="58CFDC1A"/>
    <w:rsid w:val="5E3758E4"/>
    <w:rsid w:val="6012E3B5"/>
    <w:rsid w:val="61EEBE05"/>
    <w:rsid w:val="67715198"/>
    <w:rsid w:val="6827761A"/>
    <w:rsid w:val="69A5452D"/>
    <w:rsid w:val="6AFB165F"/>
    <w:rsid w:val="740FE373"/>
    <w:rsid w:val="7A3FB878"/>
    <w:rsid w:val="7B5ED156"/>
    <w:rsid w:val="7B961771"/>
    <w:rsid w:val="7BE1B5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4B66"/>
  <w15:chartTrackingRefBased/>
  <w15:docId w15:val="{C78CC723-4110-499D-A208-22B590283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karthick564/flight-delay-analaysis-cleaned"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pandas.pydata.org/pandas-docs/stable/reference/api/pandas.DataFrame.groupby.html" TargetMode="External"/><Relationship Id="rId7" Type="http://schemas.openxmlformats.org/officeDocument/2006/relationships/hyperlink" Target="https://www.kaggle.com/datasets/karthick564/flight-delay-analysi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matplotlib.org/stable/api/_as_gen/matplotlib.pyplot.scatter.html" TargetMode="External"/><Relationship Id="rId1" Type="http://schemas.openxmlformats.org/officeDocument/2006/relationships/numbering" Target="numbering.xml"/><Relationship Id="rId6" Type="http://schemas.openxmlformats.org/officeDocument/2006/relationships/hyperlink" Target="https://github.com/DATA-VIZ-HACK-A-BIT/dsv-project-team_2" TargetMode="External"/><Relationship Id="rId11" Type="http://schemas.openxmlformats.org/officeDocument/2006/relationships/image" Target="media/image4.png"/><Relationship Id="rId5" Type="http://schemas.openxmlformats.org/officeDocument/2006/relationships/image" Target="media/image1.jpg"/><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eaborn.pydata.org/tutorial/distribution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1041</Words>
  <Characters>5935</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N 24BAD055</dc:creator>
  <cp:keywords/>
  <dc:description/>
  <cp:lastModifiedBy>nehakanagavelnk18@outlook.com</cp:lastModifiedBy>
  <cp:revision>5</cp:revision>
  <dcterms:created xsi:type="dcterms:W3CDTF">2026-02-22T18:38:00Z</dcterms:created>
  <dcterms:modified xsi:type="dcterms:W3CDTF">2026-02-24T03:16:00Z</dcterms:modified>
</cp:coreProperties>
</file>