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330l8doivsw" w:id="0"/>
      <w:bookmarkEnd w:id="0"/>
      <w:r w:rsidDel="00000000" w:rsidR="00000000" w:rsidRPr="00000000">
        <w:rPr>
          <w:rtl w:val="0"/>
        </w:rPr>
        <w:t xml:space="preserve">Full Stack Developer Task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b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4"/>
          <w:szCs w:val="24"/>
          <w:rtl w:val="0"/>
        </w:rPr>
        <w:t xml:space="preserve">Landing page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The app </w:t>
      </w: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visitors should be able to see the map (Google map) loaded on their screen. It should show all the pins made by other users. Pin icon should be the image.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b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The users should be able to pin the location of their choice with providing a name, description and a photo of their choice. Pin icon should be the image uploaded by the user. When someone clicks a pin, It should go to another route and show the details of that pin (Name and description).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Tech Stack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NodeJs (Express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preffered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Database of your choice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React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 Repo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Live URL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Unit testing (Bonus)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React Hooks (Bonus)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