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200"/>
        <w:jc w:val="center"/>
      </w:pPr>
      <w:r>
        <w:rPr>
          <w:b/>
          <w:bCs/>
          <w:color w:val="1F3864"/>
          <w:sz w:val="76"/>
          <w:szCs w:val="76"/>
        </w:rPr>
        <w:t xml:space="preserve">rowparity</w:t>
      </w:r>
    </w:p>
    <w:p>
      <w:pPr>
        <w:spacing w:after="300"/>
        <w:jc w:val="center"/>
      </w:pPr>
      <w:r>
        <w:rPr>
          <w:color w:val="44546A"/>
          <w:sz w:val="34"/>
          <w:szCs w:val="34"/>
        </w:rPr>
        <w:t xml:space="preserve">Automation ETL Framework — Knowledge Transfer</w:t>
      </w:r>
    </w:p>
    <w:p>
      <w:pPr>
        <w:spacing w:after="120"/>
        <w:jc w:val="center"/>
      </w:pPr>
      <w:r>
        <w:rPr>
          <w:i/>
          <w:iCs/>
          <w:sz w:val="24"/>
          <w:szCs w:val="24"/>
        </w:rPr>
        <w:t xml:space="preserve">Prove that two tables mean the same thing — at warehouse scale, from declarative YAML, in CI.</w:t>
      </w:r>
    </w:p>
    <w:p>
      <w:pPr>
        <w:spacing w:before="600"/>
        <w:jc w:val="center"/>
      </w:pPr>
      <w:r>
        <w:rPr>
          <w:color w:val="808080"/>
          <w:sz w:val="20"/>
          <w:szCs w:val="20"/>
        </w:rPr>
        <w:t xml:space="preserve">Audience: QA / SDET engineers  •  Prepared for KT session</w:t>
      </w:r>
    </w:p>
    <w:p>
      <w:pPr>
        <w:jc w:val="center"/>
      </w:pPr>
      <w:r>
        <w:rPr>
          <w:color w:val="808080"/>
          <w:sz w:val="20"/>
          <w:szCs w:val="20"/>
        </w:rPr>
        <w:t xml:space="preserve">Source: github.com/Karthick2507/rowparity  •  FreeWheel, A Comcast Company</w:t>
      </w:r>
    </w:p>
    <w:p>
      <w:r>
        <w:br w:type="page"/>
      </w:r>
    </w:p>
    <w:p>
      <w:pPr>
        <w:pStyle w:val="Heading1"/>
        <w:spacing w:after="180" w:before="360"/>
      </w:pPr>
      <w:r>
        <w:t xml:space="preserve">Table of Contents</w:t>
      </w:r>
    </w:p>
    <w:sdt>
      <w:sdtPr>
        <w:alias w:val="Right-click and select 'Update Field' to populate."/>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t xml:space="preserve">TL;DR — Day One Quick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1FB" w:val="clear"/>
            <w:tcMar>
              <w:top w:type="dxa" w:w="160"/>
              <w:left w:type="dxa" w:w="180"/>
              <w:bottom w:type="dxa" w:w="160"/>
              <w:right w:type="dxa" w:w="180"/>
            </w:tcMar>
          </w:tcPr>
          <w:p>
            <w:pPr>
              <w:spacing w:after="100"/>
            </w:pPr>
            <w:r>
              <w:rPr>
                <w:b/>
                <w:bCs/>
                <w:color w:val="1F3864"/>
                <w:sz w:val="24"/>
                <w:szCs w:val="24"/>
              </w:rPr>
              <w:t xml:space="preserve">The five commands a new engineer needs</w:t>
            </w:r>
          </w:p>
          <w:p>
            <w:pPr>
              <w:spacing w:after="40"/>
            </w:pPr>
            <w:r>
              <w:rPr>
                <w:sz w:val="19"/>
                <w:szCs w:val="19"/>
              </w:rPr>
              <w:t xml:space="preserve"># 1. Set up an isolated environment (NEVER install globally)</w:t>
            </w:r>
          </w:p>
          <w:p>
            <w:pPr>
              <w:spacing w:after="40"/>
            </w:pPr>
            <w:r>
              <w:rPr>
                <w:rFonts w:ascii="Consolas" w:cs="Consolas" w:eastAsia="Consolas" w:hAnsi="Consolas"/>
                <w:sz w:val="19"/>
                <w:szCs w:val="19"/>
              </w:rPr>
              <w:t xml:space="preserve">python3 -m venv .venv &amp;&amp; source .venv/bin/activate</w:t>
            </w:r>
          </w:p>
          <w:p>
            <w:pPr>
              <w:spacing w:after="40"/>
            </w:pPr>
            <w:r>
              <w:rPr>
                <w:sz w:val="19"/>
                <w:szCs w:val="19"/>
              </w:rPr>
              <w:t xml:space="preserve"/>
            </w:r>
          </w:p>
          <w:p>
            <w:pPr>
              <w:spacing w:after="40"/>
            </w:pPr>
            <w:r>
              <w:rPr>
                <w:sz w:val="19"/>
                <w:szCs w:val="19"/>
              </w:rPr>
              <w:t xml:space="preserve"># 2. Install the framework + local engine + dbt adapter</w:t>
            </w:r>
          </w:p>
          <w:p>
            <w:pPr>
              <w:spacing w:after="40"/>
            </w:pPr>
            <w:r>
              <w:rPr>
                <w:rFonts w:ascii="Consolas" w:cs="Consolas" w:eastAsia="Consolas" w:hAnsi="Consolas"/>
                <w:sz w:val="19"/>
                <w:szCs w:val="19"/>
              </w:rPr>
              <w:t xml:space="preserve">pip install -e ".[duckdb,dbt]" numpy</w:t>
            </w:r>
          </w:p>
          <w:p>
            <w:pPr>
              <w:spacing w:after="40"/>
            </w:pPr>
            <w:r>
              <w:rPr>
                <w:sz w:val="19"/>
                <w:szCs w:val="19"/>
              </w:rPr>
              <w:t xml:space="preserve"/>
            </w:r>
          </w:p>
          <w:p>
            <w:pPr>
              <w:spacing w:after="40"/>
            </w:pPr>
            <w:r>
              <w:rPr>
                <w:sz w:val="19"/>
                <w:szCs w:val="19"/>
              </w:rPr>
              <w:t xml:space="preserve"># 3. Build the demo warehouse (runs a REAL dbt build)</w:t>
            </w:r>
          </w:p>
          <w:p>
            <w:pPr>
              <w:spacing w:after="40"/>
            </w:pPr>
            <w:r>
              <w:rPr>
                <w:rFonts w:ascii="Consolas" w:cs="Consolas" w:eastAsia="Consolas" w:hAnsi="Consolas"/>
                <w:sz w:val="19"/>
                <w:szCs w:val="19"/>
              </w:rPr>
              <w:t xml:space="preserve">python examples/build_example_data.py</w:t>
            </w:r>
          </w:p>
          <w:p>
            <w:pPr>
              <w:spacing w:after="40"/>
            </w:pPr>
            <w:r>
              <w:rPr>
                <w:sz w:val="19"/>
                <w:szCs w:val="19"/>
              </w:rPr>
              <w:t xml:space="preserve"/>
            </w:r>
          </w:p>
          <w:p>
            <w:pPr>
              <w:spacing w:after="40"/>
            </w:pPr>
            <w:r>
              <w:rPr>
                <w:sz w:val="19"/>
                <w:szCs w:val="19"/>
              </w:rPr>
              <w:t xml:space="preserve"># 4. See what test cases exist</w:t>
            </w:r>
          </w:p>
          <w:p>
            <w:pPr>
              <w:spacing w:after="40"/>
            </w:pPr>
            <w:r>
              <w:rPr>
                <w:rFonts w:ascii="Consolas" w:cs="Consolas" w:eastAsia="Consolas" w:hAnsi="Consolas"/>
                <w:sz w:val="19"/>
                <w:szCs w:val="19"/>
              </w:rPr>
              <w:t xml:space="preserve">rowparity list examples/cases</w:t>
            </w:r>
          </w:p>
          <w:p>
            <w:pPr>
              <w:spacing w:after="40"/>
            </w:pPr>
            <w:r>
              <w:rPr>
                <w:sz w:val="19"/>
                <w:szCs w:val="19"/>
              </w:rPr>
              <w:t xml:space="preserve"/>
            </w:r>
          </w:p>
          <w:p>
            <w:pPr>
              <w:spacing w:after="40"/>
            </w:pPr>
            <w:r>
              <w:rPr>
                <w:sz w:val="19"/>
                <w:szCs w:val="19"/>
              </w:rPr>
              <w:t xml:space="preserve"># 5. Run them — exits non-zero on any data difference</w:t>
            </w:r>
          </w:p>
          <w:p>
            <w:pPr>
              <w:spacing w:after="40"/>
            </w:pPr>
            <w:r>
              <w:rPr>
                <w:rFonts w:ascii="Consolas" w:cs="Consolas" w:eastAsia="Consolas" w:hAnsi="Consolas"/>
                <w:sz w:val="19"/>
                <w:szCs w:val="19"/>
              </w:rPr>
              <w:t xml:space="preserve">rowparity run examples/cases --md reports/rowparity.md</w:t>
            </w:r>
          </w:p>
        </w:tc>
      </w:tr>
    </w:tbl>
    <w:p>
      <w:pPr>
        <w:spacing w:after="100"/>
      </w:pPr>
    </w:p>
    <w:p>
      <w:pPr>
        <w:spacing w:after="120"/>
      </w:pPr>
      <w:r>
        <w:rPr>
          <w:b/>
          <w:bCs/>
        </w:rPr>
        <w:t xml:space="preserve">Note: </w:t>
      </w:r>
      <w:r>
        <w:t xml:space="preserve">the trailing </w:t>
      </w:r>
      <w:r>
        <w:rPr>
          <w:rFonts w:ascii="Consolas" w:cs="Consolas" w:eastAsia="Consolas" w:hAnsi="Consolas"/>
        </w:rPr>
        <w:t xml:space="preserve">numpy</w:t>
      </w:r>
      <w:r>
        <w:t xml:space="preserve"> is a workaround for a real packaging bug — see Section 10. Always activate the venv before any </w:t>
      </w:r>
      <w:r>
        <w:rPr>
          <w:rFonts w:ascii="Consolas" w:cs="Consolas" w:eastAsia="Consolas" w:hAnsi="Consolas"/>
        </w:rPr>
        <w:t xml:space="preserve">make</w:t>
      </w:r>
      <w:r>
        <w:t xml:space="preserve"> target; the Makefile calls bare </w:t>
      </w:r>
      <w:r>
        <w:rPr>
          <w:rFonts w:ascii="Consolas" w:cs="Consolas" w:eastAsia="Consolas" w:hAnsi="Consolas"/>
        </w:rPr>
        <w:t xml:space="preserve">pip3</w:t>
      </w:r>
      <w:r>
        <w:t xml:space="preserve"> and the data builder shells out to bare </w:t>
      </w:r>
      <w:r>
        <w:rPr>
          <w:rFonts w:ascii="Consolas" w:cs="Consolas" w:eastAsia="Consolas" w:hAnsi="Consolas"/>
        </w:rPr>
        <w:t xml:space="preserve">dbt</w:t>
      </w:r>
      <w:r>
        <w:t xml:space="preserve">, both resolved through PATH.</w:t>
      </w:r>
    </w:p>
    <w:p>
      <w:pPr>
        <w:pStyle w:val="Heading1"/>
        <w:spacing w:after="180" w:before="360"/>
      </w:pPr>
      <w:r>
        <w:t xml:space="preserve">1. High-Level Overview</w:t>
      </w:r>
    </w:p>
    <w:p>
      <w:pPr>
        <w:pStyle w:val="Heading2"/>
        <w:spacing w:after="140" w:before="260"/>
      </w:pPr>
      <w:r>
        <w:t xml:space="preserve">1.1 The problem it solves</w:t>
      </w:r>
    </w:p>
    <w:p>
      <w:pPr>
        <w:spacing w:after="120"/>
      </w:pPr>
      <w:r>
        <w:t xml:space="preserve">Data teams constantly need to answer one question: does this table still contain the same data it is supposed to? That question shows up when a dbt model is changed, when a table is migrated between warehouses, or when a schema is remodelled behind a backward-compatible view. Answering it by hand does not scale, and naive SQL comparisons break on things that are not real differences — row ordering, int32 vs int64, trailing zeros in decimals, timezone representation, or field ordering inside a struct.</w:t>
      </w:r>
    </w:p>
    <w:p>
      <w:pPr>
        <w:spacing w:after="120"/>
      </w:pPr>
      <w:r>
        <w:t xml:space="preserve">rowparity turns that question into a declarative YAML assertion that runs in CI and exits non-zero when the data actually differs. QA engineers write no plumbing code.</w:t>
      </w:r>
    </w:p>
    <w:p>
      <w:pPr>
        <w:pStyle w:val="Heading2"/>
        <w:spacing w:after="140" w:before="260"/>
      </w:pPr>
      <w:r>
        <w:t xml:space="preserve">1.2 Elevator pitch</w:t>
      </w:r>
    </w:p>
    <w:p>
      <w:pPr>
        <w:spacing w:after="120"/>
      </w:pPr>
      <w:r>
        <w:t xml:space="preserve">Every row is reduced to a canonical, type-aware form and hashed into a 16-byte Blake2b fingerprint. Two tables are equivalent when their multisets of row fingerprints match, which makes row order irrelevant by construction rather than by sorting. Canonicalization is driven off the Arrow data type rather than the Python value, so the same logical value coming from Snowflake, Spark, or DuckDB collapses to an identical fingerprint. A YAML case names an expected source, an actual source, and a comparison policy; the framework fetches both, fingerprints them, diffs the multisets, and reports exactly which rows and columns disagree.</w:t>
      </w:r>
    </w:p>
    <w:p>
      <w:pPr>
        <w:pStyle w:val="Heading2"/>
        <w:spacing w:after="140" w:before="260"/>
      </w:pPr>
      <w:r>
        <w:t xml:space="preserve">1.3 What kinds of tests it supports — and what it does not</w:t>
      </w:r>
    </w:p>
    <w:p>
      <w:pPr>
        <w:spacing w:after="120"/>
      </w:pPr>
      <w:r>
        <w:t xml:space="preserve">This matters for KT expectation-setting. rowparity is a data-parity engine, not a general data-quality rules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00"/>
        <w:gridCol w:w="4260"/>
      </w:tblGrid>
      <w:tr>
        <w:trPr>
          <w:tblHeader/>
        </w:trPr>
        <w:tc>
          <w:tcPr>
            <w:tcW w:type="dxa" w:w="3100"/>
            <w:shd w:fill="1F3864" w:val="clear"/>
            <w:tcMar>
              <w:top w:type="dxa" w:w="60"/>
              <w:left w:type="dxa" w:w="100"/>
              <w:bottom w:type="dxa" w:w="60"/>
              <w:right w:type="dxa" w:w="100"/>
            </w:tcMar>
          </w:tcPr>
          <w:p>
            <w:r>
              <w:rPr>
                <w:b/>
                <w:bCs/>
                <w:color w:val="FFFFFF"/>
                <w:sz w:val="19"/>
                <w:szCs w:val="19"/>
              </w:rPr>
              <w:t xml:space="preserve">Test type</w:t>
            </w:r>
          </w:p>
        </w:tc>
        <w:tc>
          <w:tcPr>
            <w:tcW w:type="dxa" w:w="2000"/>
            <w:shd w:fill="1F3864" w:val="clear"/>
            <w:tcMar>
              <w:top w:type="dxa" w:w="60"/>
              <w:left w:type="dxa" w:w="100"/>
              <w:bottom w:type="dxa" w:w="60"/>
              <w:right w:type="dxa" w:w="100"/>
            </w:tcMar>
          </w:tcPr>
          <w:p>
            <w:r>
              <w:rPr>
                <w:b/>
                <w:bCs/>
                <w:color w:val="FFFFFF"/>
                <w:sz w:val="19"/>
                <w:szCs w:val="19"/>
              </w:rPr>
              <w:t xml:space="preserve">Supported?</w:t>
            </w:r>
          </w:p>
        </w:tc>
        <w:tc>
          <w:tcPr>
            <w:tcW w:type="dxa" w:w="4260"/>
            <w:shd w:fill="1F3864" w:val="clear"/>
            <w:tcMar>
              <w:top w:type="dxa" w:w="60"/>
              <w:left w:type="dxa" w:w="100"/>
              <w:bottom w:type="dxa" w:w="60"/>
              <w:right w:type="dxa" w:w="100"/>
            </w:tcMar>
          </w:tcPr>
          <w:p>
            <w:r>
              <w:rPr>
                <w:b/>
                <w:bCs/>
                <w:color w:val="FFFFFF"/>
                <w:sz w:val="19"/>
                <w:szCs w:val="19"/>
              </w:rPr>
              <w:t xml:space="preserve">How / where</w:t>
            </w:r>
          </w:p>
        </w:tc>
      </w:tr>
      <w:tr>
        <w:tc>
          <w:tcPr>
            <w:tcW w:type="dxa" w:w="3100"/>
            <w:shd w:fill="FFFFFF" w:val="clear"/>
            <w:tcMar>
              <w:top w:type="dxa" w:w="60"/>
              <w:left w:type="dxa" w:w="100"/>
              <w:bottom w:type="dxa" w:w="60"/>
              <w:right w:type="dxa" w:w="100"/>
            </w:tcMar>
          </w:tcPr>
          <w:p>
            <w:pPr>
              <w:spacing w:after="0"/>
            </w:pPr>
            <w:r>
              <w:rPr>
                <w:sz w:val="19"/>
                <w:szCs w:val="19"/>
              </w:rPr>
              <w:t xml:space="preserve">Row-level data reconciliation (keyed)</w:t>
            </w:r>
          </w:p>
        </w:tc>
        <w:tc>
          <w:tcPr>
            <w:tcW w:type="dxa" w:w="2000"/>
            <w:shd w:fill="FFFFFF" w:val="clear"/>
            <w:tcMar>
              <w:top w:type="dxa" w:w="60"/>
              <w:left w:type="dxa" w:w="100"/>
              <w:bottom w:type="dxa" w:w="60"/>
              <w:right w:type="dxa" w:w="100"/>
            </w:tcMar>
          </w:tcPr>
          <w:p>
            <w:pPr>
              <w:spacing w:after="0"/>
            </w:pPr>
            <w:r>
              <w:rPr>
                <w:sz w:val="19"/>
                <w:szCs w:val="19"/>
              </w:rPr>
              <w:t xml:space="preserve">Yes — core feature</w:t>
            </w:r>
          </w:p>
        </w:tc>
        <w:tc>
          <w:tcPr>
            <w:tcW w:type="dxa" w:w="426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compare.py _compare_keyed(); YAML compare.keys</w:t>
            </w:r>
          </w:p>
        </w:tc>
      </w:tr>
      <w:tr>
        <w:tc>
          <w:tcPr>
            <w:tcW w:type="dxa" w:w="3100"/>
            <w:shd w:fill="F7F9FC" w:val="clear"/>
            <w:tcMar>
              <w:top w:type="dxa" w:w="60"/>
              <w:left w:type="dxa" w:w="100"/>
              <w:bottom w:type="dxa" w:w="60"/>
              <w:right w:type="dxa" w:w="100"/>
            </w:tcMar>
          </w:tcPr>
          <w:p>
            <w:pPr>
              <w:spacing w:after="0"/>
            </w:pPr>
            <w:r>
              <w:rPr>
                <w:sz w:val="19"/>
                <w:szCs w:val="19"/>
              </w:rPr>
              <w:t xml:space="preserve">Multiset / order-independent reconciliation</w:t>
            </w:r>
          </w:p>
        </w:tc>
        <w:tc>
          <w:tcPr>
            <w:tcW w:type="dxa" w:w="2000"/>
            <w:shd w:fill="F7F9FC" w:val="clear"/>
            <w:tcMar>
              <w:top w:type="dxa" w:w="60"/>
              <w:left w:type="dxa" w:w="100"/>
              <w:bottom w:type="dxa" w:w="60"/>
              <w:right w:type="dxa" w:w="100"/>
            </w:tcMar>
          </w:tcPr>
          <w:p>
            <w:pPr>
              <w:spacing w:after="0"/>
            </w:pPr>
            <w:r>
              <w:rPr>
                <w:sz w:val="19"/>
                <w:szCs w:val="19"/>
              </w:rPr>
              <w:t xml:space="preserve">Yes — core feature</w:t>
            </w:r>
          </w:p>
        </w:tc>
        <w:tc>
          <w:tcPr>
            <w:tcW w:type="dxa" w:w="426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compare.py _compare_keyless()</w:t>
            </w:r>
          </w:p>
        </w:tc>
      </w:tr>
      <w:tr>
        <w:tc>
          <w:tcPr>
            <w:tcW w:type="dxa" w:w="3100"/>
            <w:shd w:fill="FFFFFF" w:val="clear"/>
            <w:tcMar>
              <w:top w:type="dxa" w:w="60"/>
              <w:left w:type="dxa" w:w="100"/>
              <w:bottom w:type="dxa" w:w="60"/>
              <w:right w:type="dxa" w:w="100"/>
            </w:tcMar>
          </w:tcPr>
          <w:p>
            <w:pPr>
              <w:spacing w:after="0"/>
            </w:pPr>
            <w:r>
              <w:rPr>
                <w:sz w:val="19"/>
                <w:szCs w:val="19"/>
              </w:rPr>
              <w:t xml:space="preserve">Row count comparison</w:t>
            </w:r>
          </w:p>
        </w:tc>
        <w:tc>
          <w:tcPr>
            <w:tcW w:type="dxa" w:w="2000"/>
            <w:shd w:fill="FFFFFF" w:val="clear"/>
            <w:tcMar>
              <w:top w:type="dxa" w:w="60"/>
              <w:left w:type="dxa" w:w="100"/>
              <w:bottom w:type="dxa" w:w="60"/>
              <w:right w:type="dxa" w:w="100"/>
            </w:tcMar>
          </w:tcPr>
          <w:p>
            <w:pPr>
              <w:spacing w:after="0"/>
            </w:pPr>
            <w:r>
              <w:rPr>
                <w:sz w:val="19"/>
                <w:szCs w:val="19"/>
              </w:rPr>
              <w:t xml:space="preserve">Yes — implicit</w:t>
            </w:r>
          </w:p>
        </w:tc>
        <w:tc>
          <w:tcPr>
            <w:tcW w:type="dxa" w:w="4260"/>
            <w:shd w:fill="FFFFFF" w:val="clear"/>
            <w:tcMar>
              <w:top w:type="dxa" w:w="60"/>
              <w:left w:type="dxa" w:w="100"/>
              <w:bottom w:type="dxa" w:w="60"/>
              <w:right w:type="dxa" w:w="100"/>
            </w:tcMar>
          </w:tcPr>
          <w:p>
            <w:pPr>
              <w:spacing w:after="0"/>
            </w:pPr>
            <w:r>
              <w:rPr>
                <w:sz w:val="19"/>
                <w:szCs w:val="19"/>
              </w:rPr>
              <w:t xml:space="preserve">expected_rows / actual_rows in every result</w:t>
            </w:r>
          </w:p>
        </w:tc>
      </w:tr>
      <w:tr>
        <w:tc>
          <w:tcPr>
            <w:tcW w:type="dxa" w:w="3100"/>
            <w:shd w:fill="F7F9FC" w:val="clear"/>
            <w:tcMar>
              <w:top w:type="dxa" w:w="60"/>
              <w:left w:type="dxa" w:w="100"/>
              <w:bottom w:type="dxa" w:w="60"/>
              <w:right w:type="dxa" w:w="100"/>
            </w:tcMar>
          </w:tcPr>
          <w:p>
            <w:pPr>
              <w:spacing w:after="0"/>
            </w:pPr>
            <w:r>
              <w:rPr>
                <w:sz w:val="19"/>
                <w:szCs w:val="19"/>
              </w:rPr>
              <w:t xml:space="preserve">Schema drift (names + types)</w:t>
            </w:r>
          </w:p>
        </w:tc>
        <w:tc>
          <w:tcPr>
            <w:tcW w:type="dxa" w:w="2000"/>
            <w:shd w:fill="F7F9FC" w:val="clear"/>
            <w:tcMar>
              <w:top w:type="dxa" w:w="60"/>
              <w:left w:type="dxa" w:w="100"/>
              <w:bottom w:type="dxa" w:w="60"/>
              <w:right w:type="dxa" w:w="100"/>
            </w:tcMar>
          </w:tcPr>
          <w:p>
            <w:pPr>
              <w:spacing w:after="0"/>
            </w:pPr>
            <w:r>
              <w:rPr>
                <w:sz w:val="19"/>
                <w:szCs w:val="19"/>
              </w:rPr>
              <w:t xml:space="preserve">Yes</w:t>
            </w:r>
          </w:p>
        </w:tc>
        <w:tc>
          <w:tcPr>
            <w:tcW w:type="dxa" w:w="426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schema_check.py (zero rows fetched); or compare.strict_columns</w:t>
            </w:r>
          </w:p>
        </w:tc>
      </w:tr>
      <w:tr>
        <w:tc>
          <w:tcPr>
            <w:tcW w:type="dxa" w:w="3100"/>
            <w:shd w:fill="FFFFFF" w:val="clear"/>
            <w:tcMar>
              <w:top w:type="dxa" w:w="60"/>
              <w:left w:type="dxa" w:w="100"/>
              <w:bottom w:type="dxa" w:w="60"/>
              <w:right w:type="dxa" w:w="100"/>
            </w:tcMar>
          </w:tcPr>
          <w:p>
            <w:pPr>
              <w:spacing w:after="0"/>
            </w:pPr>
            <w:r>
              <w:rPr>
                <w:sz w:val="19"/>
                <w:szCs w:val="19"/>
              </w:rPr>
              <w:t xml:space="preserve">Transformation rule validation</w:t>
            </w:r>
          </w:p>
        </w:tc>
        <w:tc>
          <w:tcPr>
            <w:tcW w:type="dxa" w:w="2000"/>
            <w:shd w:fill="FFFFFF" w:val="clear"/>
            <w:tcMar>
              <w:top w:type="dxa" w:w="60"/>
              <w:left w:type="dxa" w:w="100"/>
              <w:bottom w:type="dxa" w:w="60"/>
              <w:right w:type="dxa" w:w="100"/>
            </w:tcMar>
          </w:tcPr>
          <w:p>
            <w:pPr>
              <w:spacing w:after="0"/>
            </w:pPr>
            <w:r>
              <w:rPr>
                <w:sz w:val="19"/>
                <w:szCs w:val="19"/>
              </w:rPr>
              <w:t xml:space="preserve">Yes — indirectly</w:t>
            </w:r>
          </w:p>
        </w:tc>
        <w:tc>
          <w:tcPr>
            <w:tcW w:type="dxa" w:w="4260"/>
            <w:shd w:fill="FFFFFF" w:val="clear"/>
            <w:tcMar>
              <w:top w:type="dxa" w:w="60"/>
              <w:left w:type="dxa" w:w="100"/>
              <w:bottom w:type="dxa" w:w="60"/>
              <w:right w:type="dxa" w:w="100"/>
            </w:tcMar>
          </w:tcPr>
          <w:p>
            <w:pPr>
              <w:spacing w:after="0"/>
            </w:pPr>
            <w:r>
              <w:rPr>
                <w:sz w:val="19"/>
                <w:szCs w:val="19"/>
              </w:rPr>
              <w:t xml:space="preserve">Encode the rule in the source SQL, compare against a golden</w:t>
            </w:r>
          </w:p>
        </w:tc>
      </w:tr>
      <w:tr>
        <w:tc>
          <w:tcPr>
            <w:tcW w:type="dxa" w:w="3100"/>
            <w:shd w:fill="F7F9FC" w:val="clear"/>
            <w:tcMar>
              <w:top w:type="dxa" w:w="60"/>
              <w:left w:type="dxa" w:w="100"/>
              <w:bottom w:type="dxa" w:w="60"/>
              <w:right w:type="dxa" w:w="100"/>
            </w:tcMar>
          </w:tcPr>
          <w:p>
            <w:pPr>
              <w:spacing w:after="0"/>
            </w:pPr>
            <w:r>
              <w:rPr>
                <w:sz w:val="19"/>
                <w:szCs w:val="19"/>
              </w:rPr>
              <w:t xml:space="preserve">Duplicate key detection</w:t>
            </w:r>
          </w:p>
        </w:tc>
        <w:tc>
          <w:tcPr>
            <w:tcW w:type="dxa" w:w="2000"/>
            <w:shd w:fill="F7F9FC" w:val="clear"/>
            <w:tcMar>
              <w:top w:type="dxa" w:w="60"/>
              <w:left w:type="dxa" w:w="100"/>
              <w:bottom w:type="dxa" w:w="60"/>
              <w:right w:type="dxa" w:w="100"/>
            </w:tcMar>
          </w:tcPr>
          <w:p>
            <w:pPr>
              <w:spacing w:after="0"/>
            </w:pPr>
            <w:r>
              <w:rPr>
                <w:sz w:val="19"/>
                <w:szCs w:val="19"/>
              </w:rPr>
              <w:t xml:space="preserve">Detected, but does NOT fail</w:t>
            </w:r>
          </w:p>
        </w:tc>
        <w:tc>
          <w:tcPr>
            <w:tcW w:type="dxa" w:w="4260"/>
            <w:shd w:fill="F7F9FC" w:val="clear"/>
            <w:tcMar>
              <w:top w:type="dxa" w:w="60"/>
              <w:left w:type="dxa" w:w="100"/>
              <w:bottom w:type="dxa" w:w="60"/>
              <w:right w:type="dxa" w:w="100"/>
            </w:tcMar>
          </w:tcPr>
          <w:p>
            <w:pPr>
              <w:spacing w:after="0"/>
            </w:pPr>
            <w:r>
              <w:rPr>
                <w:sz w:val="19"/>
                <w:szCs w:val="19"/>
              </w:rPr>
              <w:t xml:space="preserve">duplicate_keys_expected/actual — see Section 10</w:t>
            </w:r>
          </w:p>
        </w:tc>
      </w:tr>
      <w:tr>
        <w:tc>
          <w:tcPr>
            <w:tcW w:type="dxa" w:w="3100"/>
            <w:shd w:fill="FFFFFF" w:val="clear"/>
            <w:tcMar>
              <w:top w:type="dxa" w:w="60"/>
              <w:left w:type="dxa" w:w="100"/>
              <w:bottom w:type="dxa" w:w="60"/>
              <w:right w:type="dxa" w:w="100"/>
            </w:tcMar>
          </w:tcPr>
          <w:p>
            <w:pPr>
              <w:spacing w:after="0"/>
            </w:pPr>
            <w:r>
              <w:rPr>
                <w:sz w:val="19"/>
                <w:szCs w:val="19"/>
              </w:rPr>
              <w:t xml:space="preserve">Nested type comparison (list/struct/map)</w:t>
            </w:r>
          </w:p>
        </w:tc>
        <w:tc>
          <w:tcPr>
            <w:tcW w:type="dxa" w:w="2000"/>
            <w:shd w:fill="FFFFFF" w:val="clear"/>
            <w:tcMar>
              <w:top w:type="dxa" w:w="60"/>
              <w:left w:type="dxa" w:w="100"/>
              <w:bottom w:type="dxa" w:w="60"/>
              <w:right w:type="dxa" w:w="100"/>
            </w:tcMar>
          </w:tcPr>
          <w:p>
            <w:pPr>
              <w:spacing w:after="0"/>
            </w:pPr>
            <w:r>
              <w:rPr>
                <w:sz w:val="19"/>
                <w:szCs w:val="19"/>
              </w:rPr>
              <w:t xml:space="preserve">Yes — a differentiator</w:t>
            </w:r>
          </w:p>
        </w:tc>
        <w:tc>
          <w:tcPr>
            <w:tcW w:type="dxa" w:w="426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hashing.py canon_value(); ordered lists, unordered structs/maps</w:t>
            </w:r>
          </w:p>
        </w:tc>
      </w:tr>
      <w:tr>
        <w:tc>
          <w:tcPr>
            <w:tcW w:type="dxa" w:w="3100"/>
            <w:shd w:fill="F7F9FC" w:val="clear"/>
            <w:tcMar>
              <w:top w:type="dxa" w:w="60"/>
              <w:left w:type="dxa" w:w="100"/>
              <w:bottom w:type="dxa" w:w="60"/>
              <w:right w:type="dxa" w:w="100"/>
            </w:tcMar>
          </w:tcPr>
          <w:p>
            <w:pPr>
              <w:spacing w:after="0"/>
            </w:pPr>
            <w:r>
              <w:rPr>
                <w:sz w:val="19"/>
                <w:szCs w:val="19"/>
              </w:rPr>
              <w:t xml:space="preserve">Concept survival across a remodel</w:t>
            </w:r>
          </w:p>
        </w:tc>
        <w:tc>
          <w:tcPr>
            <w:tcW w:type="dxa" w:w="2000"/>
            <w:shd w:fill="F7F9FC" w:val="clear"/>
            <w:tcMar>
              <w:top w:type="dxa" w:w="60"/>
              <w:left w:type="dxa" w:w="100"/>
              <w:bottom w:type="dxa" w:w="60"/>
              <w:right w:type="dxa" w:w="100"/>
            </w:tcMar>
          </w:tcPr>
          <w:p>
            <w:pPr>
              <w:spacing w:after="0"/>
            </w:pPr>
            <w:r>
              <w:rPr>
                <w:sz w:val="19"/>
                <w:szCs w:val="19"/>
              </w:rPr>
              <w:t xml:space="preserve">Yes</w:t>
            </w:r>
          </w:p>
        </w:tc>
        <w:tc>
          <w:tcPr>
            <w:tcW w:type="dxa" w:w="426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concept_check.py — N old tables to one wide table</w:t>
            </w:r>
          </w:p>
        </w:tc>
      </w:tr>
      <w:tr>
        <w:tc>
          <w:tcPr>
            <w:tcW w:type="dxa" w:w="3100"/>
            <w:shd w:fill="FFFFFF" w:val="clear"/>
            <w:tcMar>
              <w:top w:type="dxa" w:w="60"/>
              <w:left w:type="dxa" w:w="100"/>
              <w:bottom w:type="dxa" w:w="60"/>
              <w:right w:type="dxa" w:w="100"/>
            </w:tcMar>
          </w:tcPr>
          <w:p>
            <w:pPr>
              <w:spacing w:after="0"/>
            </w:pPr>
            <w:r>
              <w:rPr>
                <w:sz w:val="19"/>
                <w:szCs w:val="19"/>
              </w:rPr>
              <w:t xml:space="preserve">Column coverage / lineage mapping</w:t>
            </w:r>
          </w:p>
        </w:tc>
        <w:tc>
          <w:tcPr>
            <w:tcW w:type="dxa" w:w="2000"/>
            <w:shd w:fill="FFFFFF" w:val="clear"/>
            <w:tcMar>
              <w:top w:type="dxa" w:w="60"/>
              <w:left w:type="dxa" w:w="100"/>
              <w:bottom w:type="dxa" w:w="60"/>
              <w:right w:type="dxa" w:w="100"/>
            </w:tcMar>
          </w:tcPr>
          <w:p>
            <w:pPr>
              <w:spacing w:after="0"/>
            </w:pPr>
            <w:r>
              <w:rPr>
                <w:sz w:val="19"/>
                <w:szCs w:val="19"/>
              </w:rPr>
              <w:t xml:space="preserve">Yes — separate CLI</w:t>
            </w:r>
          </w:p>
        </w:tc>
        <w:tc>
          <w:tcPr>
            <w:tcW w:type="dxa" w:w="426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schema_mapper.py + schemaparity CLI</w:t>
            </w:r>
          </w:p>
        </w:tc>
      </w:tr>
      <w:tr>
        <w:tc>
          <w:tcPr>
            <w:tcW w:type="dxa" w:w="3100"/>
            <w:shd w:fill="F7F9FC" w:val="clear"/>
            <w:tcMar>
              <w:top w:type="dxa" w:w="60"/>
              <w:left w:type="dxa" w:w="100"/>
              <w:bottom w:type="dxa" w:w="60"/>
              <w:right w:type="dxa" w:w="100"/>
            </w:tcMar>
          </w:tcPr>
          <w:p>
            <w:pPr>
              <w:spacing w:after="0"/>
            </w:pPr>
            <w:r>
              <w:rPr>
                <w:sz w:val="19"/>
                <w:szCs w:val="19"/>
              </w:rPr>
              <w:t xml:space="preserve">NULL / blank checks as a standalone rule</w:t>
            </w:r>
          </w:p>
        </w:tc>
        <w:tc>
          <w:tcPr>
            <w:tcW w:type="dxa" w:w="2000"/>
            <w:shd w:fill="F7F9FC" w:val="clear"/>
            <w:tcMar>
              <w:top w:type="dxa" w:w="60"/>
              <w:left w:type="dxa" w:w="100"/>
              <w:bottom w:type="dxa" w:w="60"/>
              <w:right w:type="dxa" w:w="100"/>
            </w:tcMar>
          </w:tcPr>
          <w:p>
            <w:pPr>
              <w:spacing w:after="0"/>
            </w:pPr>
            <w:r>
              <w:rPr>
                <w:sz w:val="19"/>
                <w:szCs w:val="19"/>
              </w:rPr>
              <w:t xml:space="preserve">No</w:t>
            </w:r>
          </w:p>
        </w:tc>
        <w:tc>
          <w:tcPr>
            <w:tcW w:type="dxa" w:w="4260"/>
            <w:shd w:fill="F7F9FC" w:val="clear"/>
            <w:tcMar>
              <w:top w:type="dxa" w:w="60"/>
              <w:left w:type="dxa" w:w="100"/>
              <w:bottom w:type="dxa" w:w="60"/>
              <w:right w:type="dxa" w:w="100"/>
            </w:tcMar>
          </w:tcPr>
          <w:p>
            <w:pPr>
              <w:spacing w:after="0"/>
            </w:pPr>
            <w:r>
              <w:rPr>
                <w:sz w:val="19"/>
                <w:szCs w:val="19"/>
              </w:rPr>
              <w:t xml:space="preserve">Not a feature; NULL is compared as a distinct value</w:t>
            </w:r>
          </w:p>
        </w:tc>
      </w:tr>
      <w:tr>
        <w:tc>
          <w:tcPr>
            <w:tcW w:type="dxa" w:w="3100"/>
            <w:shd w:fill="FFFFFF" w:val="clear"/>
            <w:tcMar>
              <w:top w:type="dxa" w:w="60"/>
              <w:left w:type="dxa" w:w="100"/>
              <w:bottom w:type="dxa" w:w="60"/>
              <w:right w:type="dxa" w:w="100"/>
            </w:tcMar>
          </w:tcPr>
          <w:p>
            <w:pPr>
              <w:spacing w:after="0"/>
            </w:pPr>
            <w:r>
              <w:rPr>
                <w:sz w:val="19"/>
                <w:szCs w:val="19"/>
              </w:rPr>
              <w:t xml:space="preserve">Referential integrity (FK checks)</w:t>
            </w:r>
          </w:p>
        </w:tc>
        <w:tc>
          <w:tcPr>
            <w:tcW w:type="dxa" w:w="2000"/>
            <w:shd w:fill="FFFFFF" w:val="clear"/>
            <w:tcMar>
              <w:top w:type="dxa" w:w="60"/>
              <w:left w:type="dxa" w:w="100"/>
              <w:bottom w:type="dxa" w:w="60"/>
              <w:right w:type="dxa" w:w="100"/>
            </w:tcMar>
          </w:tcPr>
          <w:p>
            <w:pPr>
              <w:spacing w:after="0"/>
            </w:pPr>
            <w:r>
              <w:rPr>
                <w:sz w:val="19"/>
                <w:szCs w:val="19"/>
              </w:rPr>
              <w:t xml:space="preserve">No</w:t>
            </w:r>
          </w:p>
        </w:tc>
        <w:tc>
          <w:tcPr>
            <w:tcW w:type="dxa" w:w="4260"/>
            <w:shd w:fill="FFFFFF" w:val="clear"/>
            <w:tcMar>
              <w:top w:type="dxa" w:w="60"/>
              <w:left w:type="dxa" w:w="100"/>
              <w:bottom w:type="dxa" w:w="60"/>
              <w:right w:type="dxa" w:w="100"/>
            </w:tcMar>
          </w:tcPr>
          <w:p>
            <w:pPr>
              <w:spacing w:after="0"/>
            </w:pPr>
            <w:r>
              <w:rPr>
                <w:sz w:val="19"/>
                <w:szCs w:val="19"/>
              </w:rPr>
              <w:t xml:space="preserve">Not implemented anywhere in src/</w:t>
            </w:r>
          </w:p>
        </w:tc>
      </w:tr>
      <w:tr>
        <w:tc>
          <w:tcPr>
            <w:tcW w:type="dxa" w:w="3100"/>
            <w:shd w:fill="F7F9FC" w:val="clear"/>
            <w:tcMar>
              <w:top w:type="dxa" w:w="60"/>
              <w:left w:type="dxa" w:w="100"/>
              <w:bottom w:type="dxa" w:w="60"/>
              <w:right w:type="dxa" w:w="100"/>
            </w:tcMar>
          </w:tcPr>
          <w:p>
            <w:pPr>
              <w:spacing w:after="0"/>
            </w:pPr>
            <w:r>
              <w:rPr>
                <w:sz w:val="19"/>
                <w:szCs w:val="19"/>
              </w:rPr>
              <w:t xml:space="preserve">Freshness / late-arriving data / SLA checks</w:t>
            </w:r>
          </w:p>
        </w:tc>
        <w:tc>
          <w:tcPr>
            <w:tcW w:type="dxa" w:w="2000"/>
            <w:shd w:fill="F7F9FC" w:val="clear"/>
            <w:tcMar>
              <w:top w:type="dxa" w:w="60"/>
              <w:left w:type="dxa" w:w="100"/>
              <w:bottom w:type="dxa" w:w="60"/>
              <w:right w:type="dxa" w:w="100"/>
            </w:tcMar>
          </w:tcPr>
          <w:p>
            <w:pPr>
              <w:spacing w:after="0"/>
            </w:pPr>
            <w:r>
              <w:rPr>
                <w:sz w:val="19"/>
                <w:szCs w:val="19"/>
              </w:rPr>
              <w:t xml:space="preserve">No</w:t>
            </w:r>
          </w:p>
        </w:tc>
        <w:tc>
          <w:tcPr>
            <w:tcW w:type="dxa" w:w="4260"/>
            <w:shd w:fill="F7F9FC" w:val="clear"/>
            <w:tcMar>
              <w:top w:type="dxa" w:w="60"/>
              <w:left w:type="dxa" w:w="100"/>
              <w:bottom w:type="dxa" w:w="60"/>
              <w:right w:type="dxa" w:w="100"/>
            </w:tcMar>
          </w:tcPr>
          <w:p>
            <w:pPr>
              <w:spacing w:after="0"/>
            </w:pPr>
            <w:r>
              <w:rPr>
                <w:sz w:val="19"/>
                <w:szCs w:val="19"/>
              </w:rPr>
              <w:t xml:space="preserve">No watermark or as-of concept exists</w:t>
            </w:r>
          </w:p>
        </w:tc>
      </w:tr>
    </w:tbl>
    <w:p>
      <w:pPr>
        <w:spacing w:after="100"/>
      </w:pPr>
    </w:p>
    <w:p>
      <w:pPr>
        <w:pStyle w:val="Heading2"/>
        <w:spacing w:after="140" w:before="260"/>
      </w:pPr>
      <w:r>
        <w:t xml:space="preserve">1.4 Directory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Mar>
              <w:top w:type="dxa" w:w="60"/>
              <w:left w:type="dxa" w:w="100"/>
              <w:bottom w:type="dxa" w:w="60"/>
              <w:right w:type="dxa" w:w="100"/>
            </w:tcMar>
          </w:tcPr>
          <w:p>
            <w:r>
              <w:rPr>
                <w:b/>
                <w:bCs/>
                <w:color w:val="FFFFFF"/>
                <w:sz w:val="19"/>
                <w:szCs w:val="19"/>
              </w:rPr>
              <w:t xml:space="preserve">Path</w:t>
            </w:r>
          </w:p>
        </w:tc>
        <w:tc>
          <w:tcPr>
            <w:tcW w:type="dxa" w:w="5960"/>
            <w:shd w:fill="1F3864" w:val="clear"/>
            <w:tcMar>
              <w:top w:type="dxa" w:w="60"/>
              <w:left w:type="dxa" w:w="100"/>
              <w:bottom w:type="dxa" w:w="60"/>
              <w:right w:type="dxa" w:w="100"/>
            </w:tcMar>
          </w:tcPr>
          <w:p>
            <w:r>
              <w:rPr>
                <w:b/>
                <w:bCs/>
                <w:color w:val="FFFFFF"/>
                <w:sz w:val="19"/>
                <w:szCs w:val="19"/>
              </w:rPr>
              <w:t xml:space="preserve">Responsibility</w:t>
            </w:r>
          </w:p>
        </w:tc>
      </w:tr>
      <w:tr>
        <w:tc>
          <w:tcPr>
            <w:tcW w:type="dxa" w:w="3400"/>
            <w:shd w:fill="FFFFFF" w:val="clear"/>
            <w:tcMar>
              <w:top w:type="dxa" w:w="60"/>
              <w:left w:type="dxa" w:w="100"/>
              <w:bottom w:type="dxa" w:w="60"/>
              <w:right w:type="dxa" w:w="100"/>
            </w:tcMar>
          </w:tcPr>
          <w:p>
            <w:pPr>
              <w:spacing w:after="0"/>
            </w:pPr>
            <w:r>
              <w:rPr>
                <w:sz w:val="19"/>
                <w:szCs w:val="19"/>
              </w:rPr>
              <w:t xml:space="preserve">src/rowparity/</w:t>
            </w:r>
          </w:p>
        </w:tc>
        <w:tc>
          <w:tcPr>
            <w:tcW w:type="dxa" w:w="5960"/>
            <w:shd w:fill="FFFFFF" w:val="clear"/>
            <w:tcMar>
              <w:top w:type="dxa" w:w="60"/>
              <w:left w:type="dxa" w:w="100"/>
              <w:bottom w:type="dxa" w:w="60"/>
              <w:right w:type="dxa" w:w="100"/>
            </w:tcMar>
          </w:tcPr>
          <w:p>
            <w:pPr>
              <w:spacing w:after="0"/>
            </w:pPr>
            <w:r>
              <w:rPr>
                <w:sz w:val="19"/>
                <w:szCs w:val="19"/>
              </w:rPr>
              <w:t xml:space="preserve">The framework itself — 21 modules, ~5,100 lines</w:t>
            </w:r>
          </w:p>
        </w:tc>
      </w:tr>
      <w:tr>
        <w:tc>
          <w:tcPr>
            <w:tcW w:type="dxa" w:w="3400"/>
            <w:shd w:fill="F7F9FC" w:val="clear"/>
            <w:tcMar>
              <w:top w:type="dxa" w:w="60"/>
              <w:left w:type="dxa" w:w="100"/>
              <w:bottom w:type="dxa" w:w="60"/>
              <w:right w:type="dxa" w:w="100"/>
            </w:tcMar>
          </w:tcPr>
          <w:p>
            <w:pPr>
              <w:spacing w:after="0"/>
            </w:pPr>
            <w:r>
              <w:rPr>
                <w:sz w:val="19"/>
                <w:szCs w:val="19"/>
              </w:rPr>
              <w:t xml:space="preserve">tests/</w:t>
            </w:r>
          </w:p>
        </w:tc>
        <w:tc>
          <w:tcPr>
            <w:tcW w:type="dxa" w:w="5960"/>
            <w:shd w:fill="F7F9FC" w:val="clear"/>
            <w:tcMar>
              <w:top w:type="dxa" w:w="60"/>
              <w:left w:type="dxa" w:w="100"/>
              <w:bottom w:type="dxa" w:w="60"/>
              <w:right w:type="dxa" w:w="100"/>
            </w:tcMar>
          </w:tcPr>
          <w:p>
            <w:pPr>
              <w:spacing w:after="0"/>
            </w:pPr>
            <w:r>
              <w:rPr>
                <w:sz w:val="19"/>
                <w:szCs w:val="19"/>
              </w:rPr>
              <w:t xml:space="preserve">15 pytest modules; unit tests for semantics plus end-to-end example runs</w:t>
            </w:r>
          </w:p>
        </w:tc>
      </w:tr>
      <w:tr>
        <w:tc>
          <w:tcPr>
            <w:tcW w:type="dxa" w:w="3400"/>
            <w:shd w:fill="FFFFFF" w:val="clear"/>
            <w:tcMar>
              <w:top w:type="dxa" w:w="60"/>
              <w:left w:type="dxa" w:w="100"/>
              <w:bottom w:type="dxa" w:w="60"/>
              <w:right w:type="dxa" w:w="100"/>
            </w:tcMar>
          </w:tcPr>
          <w:p>
            <w:pPr>
              <w:spacing w:after="0"/>
            </w:pPr>
            <w:r>
              <w:rPr>
                <w:sz w:val="19"/>
                <w:szCs w:val="19"/>
              </w:rPr>
              <w:t xml:space="preserve">examples/cases/</w:t>
            </w:r>
          </w:p>
        </w:tc>
        <w:tc>
          <w:tcPr>
            <w:tcW w:type="dxa" w:w="5960"/>
            <w:shd w:fill="FFFFFF" w:val="clear"/>
            <w:tcMar>
              <w:top w:type="dxa" w:w="60"/>
              <w:left w:type="dxa" w:w="100"/>
              <w:bottom w:type="dxa" w:w="60"/>
              <w:right w:type="dxa" w:w="100"/>
            </w:tcMar>
          </w:tcPr>
          <w:p>
            <w:pPr>
              <w:spacing w:after="0"/>
            </w:pPr>
            <w:r>
              <w:rPr>
                <w:sz w:val="19"/>
                <w:szCs w:val="19"/>
              </w:rPr>
              <w:t xml:space="preserve">Shipped YAML cases (3 core + 7 TPC-H) — copy these as templates</w:t>
            </w:r>
          </w:p>
        </w:tc>
      </w:tr>
      <w:tr>
        <w:tc>
          <w:tcPr>
            <w:tcW w:type="dxa" w:w="3400"/>
            <w:shd w:fill="F7F9FC" w:val="clear"/>
            <w:tcMar>
              <w:top w:type="dxa" w:w="60"/>
              <w:left w:type="dxa" w:w="100"/>
              <w:bottom w:type="dxa" w:w="60"/>
              <w:right w:type="dxa" w:w="100"/>
            </w:tcMar>
          </w:tcPr>
          <w:p>
            <w:pPr>
              <w:spacing w:after="0"/>
            </w:pPr>
            <w:r>
              <w:rPr>
                <w:sz w:val="19"/>
                <w:szCs w:val="19"/>
              </w:rPr>
              <w:t xml:space="preserve">examples/dbt_project/</w:t>
            </w:r>
          </w:p>
        </w:tc>
        <w:tc>
          <w:tcPr>
            <w:tcW w:type="dxa" w:w="5960"/>
            <w:shd w:fill="F7F9FC" w:val="clear"/>
            <w:tcMar>
              <w:top w:type="dxa" w:w="60"/>
              <w:left w:type="dxa" w:w="100"/>
              <w:bottom w:type="dxa" w:w="60"/>
              <w:right w:type="dxa" w:w="100"/>
            </w:tcMar>
          </w:tcPr>
          <w:p>
            <w:pPr>
              <w:spacing w:after="0"/>
            </w:pPr>
            <w:r>
              <w:rPr>
                <w:sz w:val="19"/>
                <w:szCs w:val="19"/>
              </w:rPr>
              <w:t xml:space="preserve">A real dbt-duckdb project; builds the daily_revenue model for Case 01</w:t>
            </w:r>
          </w:p>
        </w:tc>
      </w:tr>
      <w:tr>
        <w:tc>
          <w:tcPr>
            <w:tcW w:type="dxa" w:w="3400"/>
            <w:shd w:fill="FFFFFF" w:val="clear"/>
            <w:tcMar>
              <w:top w:type="dxa" w:w="60"/>
              <w:left w:type="dxa" w:w="100"/>
              <w:bottom w:type="dxa" w:w="60"/>
              <w:right w:type="dxa" w:w="100"/>
            </w:tcMar>
          </w:tcPr>
          <w:p>
            <w:pPr>
              <w:spacing w:after="0"/>
            </w:pPr>
            <w:r>
              <w:rPr>
                <w:sz w:val="19"/>
                <w:szCs w:val="19"/>
              </w:rPr>
              <w:t xml:space="preserve">examples/data/</w:t>
            </w:r>
          </w:p>
        </w:tc>
        <w:tc>
          <w:tcPr>
            <w:tcW w:type="dxa" w:w="5960"/>
            <w:shd w:fill="FFFFFF" w:val="clear"/>
            <w:tcMar>
              <w:top w:type="dxa" w:w="60"/>
              <w:left w:type="dxa" w:w="100"/>
              <w:bottom w:type="dxa" w:w="60"/>
              <w:right w:type="dxa" w:w="100"/>
            </w:tcMar>
          </w:tcPr>
          <w:p>
            <w:pPr>
              <w:spacing w:after="0"/>
            </w:pPr>
            <w:r>
              <w:rPr>
                <w:sz w:val="19"/>
                <w:szCs w:val="19"/>
              </w:rPr>
              <w:t xml:space="preserve">Generated warehouses and Parquet snapshots (gitignored)</w:t>
            </w:r>
          </w:p>
        </w:tc>
      </w:tr>
      <w:tr>
        <w:tc>
          <w:tcPr>
            <w:tcW w:type="dxa" w:w="34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examples/build_example_data.py</w:t>
            </w:r>
          </w:p>
        </w:tc>
        <w:tc>
          <w:tcPr>
            <w:tcW w:type="dxa" w:w="5960"/>
            <w:shd w:fill="F7F9FC" w:val="clear"/>
            <w:tcMar>
              <w:top w:type="dxa" w:w="60"/>
              <w:left w:type="dxa" w:w="100"/>
              <w:bottom w:type="dxa" w:w="60"/>
              <w:right w:type="dxa" w:w="100"/>
            </w:tcMar>
          </w:tcPr>
          <w:p>
            <w:pPr>
              <w:spacing w:after="0"/>
            </w:pPr>
            <w:r>
              <w:rPr>
                <w:sz w:val="19"/>
                <w:szCs w:val="19"/>
              </w:rPr>
              <w:t xml:space="preserve">Builds the demo warehouse; runs an actual dbt build</w:t>
            </w:r>
          </w:p>
        </w:tc>
      </w:tr>
      <w:tr>
        <w:tc>
          <w:tcPr>
            <w:tcW w:type="dxa" w:w="34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examples/build_tpch_data.py</w:t>
            </w:r>
          </w:p>
        </w:tc>
        <w:tc>
          <w:tcPr>
            <w:tcW w:type="dxa" w:w="5960"/>
            <w:shd w:fill="FFFFFF" w:val="clear"/>
            <w:tcMar>
              <w:top w:type="dxa" w:w="60"/>
              <w:left w:type="dxa" w:w="100"/>
              <w:bottom w:type="dxa" w:w="60"/>
              <w:right w:type="dxa" w:w="100"/>
            </w:tcMar>
          </w:tcPr>
          <w:p>
            <w:pPr>
              <w:spacing w:after="0"/>
            </w:pPr>
            <w:r>
              <w:rPr>
                <w:sz w:val="19"/>
                <w:szCs w:val="19"/>
              </w:rPr>
              <w:t xml:space="preserve">Builds the TPC-H warehouse for cases A-G (needs internet)</w:t>
            </w:r>
          </w:p>
        </w:tc>
      </w:tr>
      <w:tr>
        <w:tc>
          <w:tcPr>
            <w:tcW w:type="dxa" w:w="3400"/>
            <w:shd w:fill="F7F9FC" w:val="clear"/>
            <w:tcMar>
              <w:top w:type="dxa" w:w="60"/>
              <w:left w:type="dxa" w:w="100"/>
              <w:bottom w:type="dxa" w:w="60"/>
              <w:right w:type="dxa" w:w="100"/>
            </w:tcMar>
          </w:tcPr>
          <w:p>
            <w:pPr>
              <w:spacing w:after="0"/>
            </w:pPr>
            <w:r>
              <w:rPr>
                <w:sz w:val="19"/>
                <w:szCs w:val="19"/>
              </w:rPr>
              <w:t xml:space="preserve">ci/Jenkinsfile</w:t>
            </w:r>
          </w:p>
        </w:tc>
        <w:tc>
          <w:tcPr>
            <w:tcW w:type="dxa" w:w="5960"/>
            <w:shd w:fill="F7F9FC" w:val="clear"/>
            <w:tcMar>
              <w:top w:type="dxa" w:w="60"/>
              <w:left w:type="dxa" w:w="100"/>
              <w:bottom w:type="dxa" w:w="60"/>
              <w:right w:type="dxa" w:w="100"/>
            </w:tcMar>
          </w:tcPr>
          <w:p>
            <w:pPr>
              <w:spacing w:after="0"/>
            </w:pPr>
            <w:r>
              <w:rPr>
                <w:sz w:val="19"/>
                <w:szCs w:val="19"/>
              </w:rPr>
              <w:t xml:space="preserve">Reference CI pipeline: install, build, run cases, archive reports</w:t>
            </w:r>
          </w:p>
        </w:tc>
      </w:tr>
      <w:tr>
        <w:tc>
          <w:tcPr>
            <w:tcW w:type="dxa" w:w="3400"/>
            <w:shd w:fill="FFFFFF" w:val="clear"/>
            <w:tcMar>
              <w:top w:type="dxa" w:w="60"/>
              <w:left w:type="dxa" w:w="100"/>
              <w:bottom w:type="dxa" w:w="60"/>
              <w:right w:type="dxa" w:w="100"/>
            </w:tcMar>
          </w:tcPr>
          <w:p>
            <w:pPr>
              <w:spacing w:after="0"/>
            </w:pPr>
            <w:r>
              <w:rPr>
                <w:sz w:val="19"/>
                <w:szCs w:val="19"/>
              </w:rPr>
              <w:t xml:space="preserve">scripts/</w:t>
            </w:r>
          </w:p>
        </w:tc>
        <w:tc>
          <w:tcPr>
            <w:tcW w:type="dxa" w:w="5960"/>
            <w:shd w:fill="FFFFFF" w:val="clear"/>
            <w:tcMar>
              <w:top w:type="dxa" w:w="60"/>
              <w:left w:type="dxa" w:w="100"/>
              <w:bottom w:type="dxa" w:w="60"/>
              <w:right w:type="dxa" w:w="100"/>
            </w:tcMar>
          </w:tcPr>
          <w:p>
            <w:pPr>
              <w:spacing w:after="0"/>
            </w:pPr>
            <w:r>
              <w:rPr>
                <w:sz w:val="19"/>
                <w:szCs w:val="19"/>
              </w:rPr>
              <w:t xml:space="preserve">Snowflake test-data builder and connectivity checker</w:t>
            </w:r>
          </w:p>
        </w:tc>
      </w:tr>
      <w:tr>
        <w:tc>
          <w:tcPr>
            <w:tcW w:type="dxa" w:w="3400"/>
            <w:shd w:fill="F7F9FC" w:val="clear"/>
            <w:tcMar>
              <w:top w:type="dxa" w:w="60"/>
              <w:left w:type="dxa" w:w="100"/>
              <w:bottom w:type="dxa" w:w="60"/>
              <w:right w:type="dxa" w:w="100"/>
            </w:tcMar>
          </w:tcPr>
          <w:p>
            <w:pPr>
              <w:spacing w:after="0"/>
            </w:pPr>
            <w:r>
              <w:rPr>
                <w:sz w:val="19"/>
                <w:szCs w:val="19"/>
              </w:rPr>
              <w:t xml:space="preserve">reports/</w:t>
            </w:r>
          </w:p>
        </w:tc>
        <w:tc>
          <w:tcPr>
            <w:tcW w:type="dxa" w:w="5960"/>
            <w:shd w:fill="F7F9FC" w:val="clear"/>
            <w:tcMar>
              <w:top w:type="dxa" w:w="60"/>
              <w:left w:type="dxa" w:w="100"/>
              <w:bottom w:type="dxa" w:w="60"/>
              <w:right w:type="dxa" w:w="100"/>
            </w:tcMar>
          </w:tcPr>
          <w:p>
            <w:pPr>
              <w:spacing w:after="0"/>
            </w:pPr>
            <w:r>
              <w:rPr>
                <w:sz w:val="19"/>
                <w:szCs w:val="19"/>
              </w:rPr>
              <w:t xml:space="preserve">Generated output (gitignored)</w:t>
            </w:r>
          </w:p>
        </w:tc>
      </w:tr>
      <w:tr>
        <w:tc>
          <w:tcPr>
            <w:tcW w:type="dxa" w:w="34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noxfile.py</w:t>
            </w:r>
          </w:p>
        </w:tc>
        <w:tc>
          <w:tcPr>
            <w:tcW w:type="dxa" w:w="596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nox -s tests / nox -s qa — portable CI entry points</w:t>
            </w:r>
          </w:p>
        </w:tc>
      </w:tr>
      <w:tr>
        <w:tc>
          <w:tcPr>
            <w:tcW w:type="dxa" w:w="3400"/>
            <w:shd w:fill="F7F9FC" w:val="clear"/>
            <w:tcMar>
              <w:top w:type="dxa" w:w="60"/>
              <w:left w:type="dxa" w:w="100"/>
              <w:bottom w:type="dxa" w:w="60"/>
              <w:right w:type="dxa" w:w="100"/>
            </w:tcMar>
          </w:tcPr>
          <w:p>
            <w:pPr>
              <w:spacing w:after="0"/>
            </w:pPr>
            <w:r>
              <w:rPr>
                <w:sz w:val="19"/>
                <w:szCs w:val="19"/>
              </w:rPr>
              <w:t xml:space="preserve">pyproject.toml</w:t>
            </w:r>
          </w:p>
        </w:tc>
        <w:tc>
          <w:tcPr>
            <w:tcW w:type="dxa" w:w="5960"/>
            <w:shd w:fill="F7F9FC" w:val="clear"/>
            <w:tcMar>
              <w:top w:type="dxa" w:w="60"/>
              <w:left w:type="dxa" w:w="100"/>
              <w:bottom w:type="dxa" w:w="60"/>
              <w:right w:type="dxa" w:w="100"/>
            </w:tcMar>
          </w:tcPr>
          <w:p>
            <w:pPr>
              <w:spacing w:after="0"/>
            </w:pPr>
            <w:r>
              <w:rPr>
                <w:sz w:val="19"/>
                <w:szCs w:val="19"/>
              </w:rPr>
              <w:t xml:space="preserve">Packaging, optional driver extras, pytest and ruff config</w:t>
            </w:r>
          </w:p>
        </w:tc>
      </w:tr>
    </w:tbl>
    <w:p>
      <w:pPr>
        <w:spacing w:after="100"/>
      </w:pPr>
    </w:p>
    <w:p>
      <w:pPr>
        <w:pStyle w:val="Heading2"/>
        <w:spacing w:after="140" w:before="260"/>
      </w:pPr>
      <w:r>
        <w:t xml:space="preserve">1.5 Core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val="clear"/>
            <w:tcMar>
              <w:top w:type="dxa" w:w="60"/>
              <w:left w:type="dxa" w:w="100"/>
              <w:bottom w:type="dxa" w:w="60"/>
              <w:right w:type="dxa" w:w="100"/>
            </w:tcMar>
          </w:tcPr>
          <w:p>
            <w:r>
              <w:rPr>
                <w:b/>
                <w:bCs/>
                <w:color w:val="FFFFFF"/>
                <w:sz w:val="19"/>
                <w:szCs w:val="19"/>
              </w:rPr>
              <w:t xml:space="preserve">Module</w:t>
            </w:r>
          </w:p>
        </w:tc>
        <w:tc>
          <w:tcPr>
            <w:tcW w:type="dxa" w:w="5960"/>
            <w:shd w:fill="1F3864" w:val="clear"/>
            <w:tcMar>
              <w:top w:type="dxa" w:w="60"/>
              <w:left w:type="dxa" w:w="100"/>
              <w:bottom w:type="dxa" w:w="60"/>
              <w:right w:type="dxa" w:w="100"/>
            </w:tcMar>
          </w:tcPr>
          <w:p>
            <w:r>
              <w:rPr>
                <w:b/>
                <w:bCs/>
                <w:color w:val="FFFFFF"/>
                <w:sz w:val="19"/>
                <w:szCs w:val="19"/>
              </w:rPr>
              <w:t xml:space="preserve">Role</w:t>
            </w:r>
          </w:p>
        </w:tc>
      </w:tr>
      <w:tr>
        <w:tc>
          <w:tcPr>
            <w:tcW w:type="dxa" w:w="34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cases.py</w:t>
            </w:r>
          </w:p>
        </w:tc>
        <w:tc>
          <w:tcPr>
            <w:tcW w:type="dxa" w:w="5960"/>
            <w:shd w:fill="FFFFFF" w:val="clear"/>
            <w:tcMar>
              <w:top w:type="dxa" w:w="60"/>
              <w:left w:type="dxa" w:w="100"/>
              <w:bottom w:type="dxa" w:w="60"/>
              <w:right w:type="dxa" w:w="100"/>
            </w:tcMar>
          </w:tcPr>
          <w:p>
            <w:pPr>
              <w:spacing w:after="0"/>
            </w:pPr>
            <w:r>
              <w:rPr>
                <w:sz w:val="19"/>
                <w:szCs w:val="19"/>
              </w:rPr>
              <w:t xml:space="preserve">YAML loading, case-shape dispatch, engine dispatch, Case.run()</w:t>
            </w:r>
          </w:p>
        </w:tc>
      </w:tr>
      <w:tr>
        <w:tc>
          <w:tcPr>
            <w:tcW w:type="dxa" w:w="34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sources.py</w:t>
            </w:r>
          </w:p>
        </w:tc>
        <w:tc>
          <w:tcPr>
            <w:tcW w:type="dxa" w:w="5960"/>
            <w:shd w:fill="F7F9FC" w:val="clear"/>
            <w:tcMar>
              <w:top w:type="dxa" w:w="60"/>
              <w:left w:type="dxa" w:w="100"/>
              <w:bottom w:type="dxa" w:w="60"/>
              <w:right w:type="dxa" w:w="100"/>
            </w:tcMar>
          </w:tcPr>
          <w:p>
            <w:pPr>
              <w:spacing w:after="0"/>
            </w:pPr>
            <w:r>
              <w:rPr>
                <w:sz w:val="19"/>
                <w:szCs w:val="19"/>
              </w:rPr>
              <w:t xml:space="preserve">10 pluggable source handlers, all returning pyarrow.Table</w:t>
            </w:r>
          </w:p>
        </w:tc>
      </w:tr>
      <w:tr>
        <w:tc>
          <w:tcPr>
            <w:tcW w:type="dxa" w:w="34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hashing.py</w:t>
            </w:r>
          </w:p>
        </w:tc>
        <w:tc>
          <w:tcPr>
            <w:tcW w:type="dxa" w:w="5960"/>
            <w:shd w:fill="FFFFFF" w:val="clear"/>
            <w:tcMar>
              <w:top w:type="dxa" w:w="60"/>
              <w:left w:type="dxa" w:w="100"/>
              <w:bottom w:type="dxa" w:w="60"/>
              <w:right w:type="dxa" w:w="100"/>
            </w:tcMar>
          </w:tcPr>
          <w:p>
            <w:pPr>
              <w:spacing w:after="0"/>
            </w:pPr>
            <w:r>
              <w:rPr>
                <w:sz w:val="19"/>
                <w:szCs w:val="19"/>
              </w:rPr>
              <w:t xml:space="preserve">Canonicalization rules and Blake2b fingerprinting — the semantic core</w:t>
            </w:r>
          </w:p>
        </w:tc>
      </w:tr>
      <w:tr>
        <w:tc>
          <w:tcPr>
            <w:tcW w:type="dxa" w:w="34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compare.py</w:t>
            </w:r>
          </w:p>
        </w:tc>
        <w:tc>
          <w:tcPr>
            <w:tcW w:type="dxa" w:w="5960"/>
            <w:shd w:fill="F7F9FC" w:val="clear"/>
            <w:tcMar>
              <w:top w:type="dxa" w:w="60"/>
              <w:left w:type="dxa" w:w="100"/>
              <w:bottom w:type="dxa" w:w="60"/>
              <w:right w:type="dxa" w:w="100"/>
            </w:tcMar>
          </w:tcPr>
          <w:p>
            <w:pPr>
              <w:spacing w:after="0"/>
            </w:pPr>
            <w:r>
              <w:rPr>
                <w:sz w:val="19"/>
                <w:szCs w:val="19"/>
              </w:rPr>
              <w:t xml:space="preserve">Default engine: keyed and keyless comparison, ComparisonResult</w:t>
            </w:r>
          </w:p>
        </w:tc>
      </w:tr>
      <w:tr>
        <w:tc>
          <w:tcPr>
            <w:tcW w:type="dxa" w:w="34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duckdb_pushdown.py</w:t>
            </w:r>
          </w:p>
        </w:tc>
        <w:tc>
          <w:tcPr>
            <w:tcW w:type="dxa" w:w="5960"/>
            <w:shd w:fill="FFFFFF" w:val="clear"/>
            <w:tcMar>
              <w:top w:type="dxa" w:w="60"/>
              <w:left w:type="dxa" w:w="100"/>
              <w:bottom w:type="dxa" w:w="60"/>
              <w:right w:type="dxa" w:w="100"/>
            </w:tcMar>
          </w:tcPr>
          <w:p>
            <w:pPr>
              <w:spacing w:after="0"/>
            </w:pPr>
            <w:r>
              <w:rPr>
                <w:sz w:val="19"/>
                <w:szCs w:val="19"/>
              </w:rPr>
              <w:t xml:space="preserve">SQL push-down engine — fingerprints inside DuckDB (100M rows verified)</w:t>
            </w:r>
          </w:p>
        </w:tc>
      </w:tr>
      <w:tr>
        <w:tc>
          <w:tcPr>
            <w:tcW w:type="dxa" w:w="34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snowflake_pushdown.py</w:t>
            </w:r>
          </w:p>
        </w:tc>
        <w:tc>
          <w:tcPr>
            <w:tcW w:type="dxa" w:w="5960"/>
            <w:shd w:fill="F7F9FC" w:val="clear"/>
            <w:tcMar>
              <w:top w:type="dxa" w:w="60"/>
              <w:left w:type="dxa" w:w="100"/>
              <w:bottom w:type="dxa" w:w="60"/>
              <w:right w:type="dxa" w:w="100"/>
            </w:tcMar>
          </w:tcPr>
          <w:p>
            <w:pPr>
              <w:spacing w:after="0"/>
            </w:pPr>
            <w:r>
              <w:rPr>
                <w:sz w:val="19"/>
                <w:szCs w:val="19"/>
              </w:rPr>
              <w:t xml:space="preserve">SQL push-down inside Snowflake; nested types via a recursive JS UDF</w:t>
            </w:r>
          </w:p>
        </w:tc>
      </w:tr>
      <w:tr>
        <w:tc>
          <w:tcPr>
            <w:tcW w:type="dxa" w:w="34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trino_pushdown.py</w:t>
            </w:r>
          </w:p>
        </w:tc>
        <w:tc>
          <w:tcPr>
            <w:tcW w:type="dxa" w:w="5960"/>
            <w:shd w:fill="FFFFFF" w:val="clear"/>
            <w:tcMar>
              <w:top w:type="dxa" w:w="60"/>
              <w:left w:type="dxa" w:w="100"/>
              <w:bottom w:type="dxa" w:w="60"/>
              <w:right w:type="dxa" w:w="100"/>
            </w:tcMar>
          </w:tcPr>
          <w:p>
            <w:pPr>
              <w:spacing w:after="0"/>
            </w:pPr>
            <w:r>
              <w:rPr>
                <w:sz w:val="19"/>
                <w:szCs w:val="19"/>
              </w:rPr>
              <w:t xml:space="preserve">SQL push-down inside Trino; NOT yet verified against a live cluster</w:t>
            </w:r>
          </w:p>
        </w:tc>
      </w:tr>
      <w:tr>
        <w:tc>
          <w:tcPr>
            <w:tcW w:type="dxa" w:w="34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snowflake_auth.py / trino_auth.py</w:t>
            </w:r>
          </w:p>
        </w:tc>
        <w:tc>
          <w:tcPr>
            <w:tcW w:type="dxa" w:w="5960"/>
            <w:shd w:fill="F7F9FC" w:val="clear"/>
            <w:tcMar>
              <w:top w:type="dxa" w:w="60"/>
              <w:left w:type="dxa" w:w="100"/>
              <w:bottom w:type="dxa" w:w="60"/>
              <w:right w:type="dxa" w:w="100"/>
            </w:tcMar>
          </w:tcPr>
          <w:p>
            <w:pPr>
              <w:spacing w:after="0"/>
            </w:pPr>
            <w:r>
              <w:rPr>
                <w:sz w:val="19"/>
                <w:szCs w:val="19"/>
              </w:rPr>
              <w:t xml:space="preserve">Single connection builders; Snowflake is key-pair auth only</w:t>
            </w:r>
          </w:p>
        </w:tc>
      </w:tr>
      <w:tr>
        <w:tc>
          <w:tcPr>
            <w:tcW w:type="dxa" w:w="34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schema_introspect.py</w:t>
            </w:r>
          </w:p>
        </w:tc>
        <w:tc>
          <w:tcPr>
            <w:tcW w:type="dxa" w:w="5960"/>
            <w:shd w:fill="FFFFFF" w:val="clear"/>
            <w:tcMar>
              <w:top w:type="dxa" w:w="60"/>
              <w:left w:type="dxa" w:w="100"/>
              <w:bottom w:type="dxa" w:w="60"/>
              <w:right w:type="dxa" w:w="100"/>
            </w:tcMar>
          </w:tcPr>
          <w:p>
            <w:pPr>
              <w:spacing w:after="0"/>
            </w:pPr>
            <w:r>
              <w:rPr>
                <w:sz w:val="19"/>
                <w:szCs w:val="19"/>
              </w:rPr>
              <w:t xml:space="preserve">Column names and types without ever fetching a row</w:t>
            </w:r>
          </w:p>
        </w:tc>
      </w:tr>
      <w:tr>
        <w:tc>
          <w:tcPr>
            <w:tcW w:type="dxa" w:w="34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schema_check.py / concept_check.py</w:t>
            </w:r>
          </w:p>
        </w:tc>
        <w:tc>
          <w:tcPr>
            <w:tcW w:type="dxa" w:w="5960"/>
            <w:shd w:fill="F7F9FC" w:val="clear"/>
            <w:tcMar>
              <w:top w:type="dxa" w:w="60"/>
              <w:left w:type="dxa" w:w="100"/>
              <w:bottom w:type="dxa" w:w="60"/>
              <w:right w:type="dxa" w:w="100"/>
            </w:tcMar>
          </w:tcPr>
          <w:p>
            <w:pPr>
              <w:spacing w:after="0"/>
            </w:pPr>
            <w:r>
              <w:rPr>
                <w:sz w:val="19"/>
                <w:szCs w:val="19"/>
              </w:rPr>
              <w:t xml:space="preserve">Schema-only and concept-survival case shapes</w:t>
            </w:r>
          </w:p>
        </w:tc>
      </w:tr>
      <w:tr>
        <w:tc>
          <w:tcPr>
            <w:tcW w:type="dxa" w:w="34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schema_mapper.py / coverage_cli.py</w:t>
            </w:r>
          </w:p>
        </w:tc>
        <w:tc>
          <w:tcPr>
            <w:tcW w:type="dxa" w:w="5960"/>
            <w:shd w:fill="FFFFFF" w:val="clear"/>
            <w:tcMar>
              <w:top w:type="dxa" w:w="60"/>
              <w:left w:type="dxa" w:w="100"/>
              <w:bottom w:type="dxa" w:w="60"/>
              <w:right w:type="dxa" w:w="100"/>
            </w:tcMar>
          </w:tcPr>
          <w:p>
            <w:pPr>
              <w:spacing w:after="0"/>
            </w:pPr>
            <w:r>
              <w:rPr>
                <w:sz w:val="19"/>
                <w:szCs w:val="19"/>
              </w:rPr>
              <w:t xml:space="preserve">Column coverage mapping; the separate schemaparity CLI</w:t>
            </w:r>
          </w:p>
        </w:tc>
      </w:tr>
      <w:tr>
        <w:tc>
          <w:tcPr>
            <w:tcW w:type="dxa" w:w="34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report.py / report_html.py / history.py</w:t>
            </w:r>
          </w:p>
        </w:tc>
        <w:tc>
          <w:tcPr>
            <w:tcW w:type="dxa" w:w="5960"/>
            <w:shd w:fill="F7F9FC" w:val="clear"/>
            <w:tcMar>
              <w:top w:type="dxa" w:w="60"/>
              <w:left w:type="dxa" w:w="100"/>
              <w:bottom w:type="dxa" w:w="60"/>
              <w:right w:type="dxa" w:w="100"/>
            </w:tcMar>
          </w:tcPr>
          <w:p>
            <w:pPr>
              <w:spacing w:after="0"/>
            </w:pPr>
            <w:r>
              <w:rPr>
                <w:sz w:val="19"/>
                <w:szCs w:val="19"/>
              </w:rPr>
              <w:t xml:space="preserve">Console, JSON, Markdown reporters; historical HTML report</w:t>
            </w:r>
          </w:p>
        </w:tc>
      </w:tr>
      <w:tr>
        <w:tc>
          <w:tcPr>
            <w:tcW w:type="dxa" w:w="34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result_sink.py</w:t>
            </w:r>
          </w:p>
        </w:tc>
        <w:tc>
          <w:tcPr>
            <w:tcW w:type="dxa" w:w="5960"/>
            <w:shd w:fill="FFFFFF" w:val="clear"/>
            <w:tcMar>
              <w:top w:type="dxa" w:w="60"/>
              <w:left w:type="dxa" w:w="100"/>
              <w:bottom w:type="dxa" w:w="60"/>
              <w:right w:type="dxa" w:w="100"/>
            </w:tcMar>
          </w:tcPr>
          <w:p>
            <w:pPr>
              <w:spacing w:after="0"/>
            </w:pPr>
            <w:r>
              <w:rPr>
                <w:sz w:val="19"/>
                <w:szCs w:val="19"/>
              </w:rPr>
              <w:t xml:space="preserve">Persists run summaries and diffs to DuckDB / Snowflake / Iceberg</w:t>
            </w:r>
          </w:p>
        </w:tc>
      </w:tr>
      <w:tr>
        <w:tc>
          <w:tcPr>
            <w:tcW w:type="dxa" w:w="34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cli.py / runner.py</w:t>
            </w:r>
          </w:p>
        </w:tc>
        <w:tc>
          <w:tcPr>
            <w:tcW w:type="dxa" w:w="596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rowparity CLI entry points; pytest glue (assert_case)</w:t>
            </w:r>
          </w:p>
        </w:tc>
      </w:tr>
    </w:tbl>
    <w:p>
      <w:pPr>
        <w:pStyle w:val="Heading1"/>
        <w:spacing w:after="180" w:before="360"/>
      </w:pPr>
      <w:r>
        <w:t xml:space="preserve">2. Architecture (End-to-End)</w:t>
      </w:r>
    </w:p>
    <w:p>
      <w:pPr>
        <w:pStyle w:val="Heading2"/>
        <w:spacing w:after="140" w:before="260"/>
      </w:pPr>
      <w:r>
        <w:t xml:space="preserve">2.1 Layers</w:t>
      </w:r>
    </w:p>
    <w:p>
      <w:pPr>
        <w:spacing w:after="120"/>
      </w:pPr>
      <w:r>
        <w:t xml:space="preserve">The framework is a straight pipeline of five layers. Every layer talks to the next through one data structure, which is what keeps it engine-agnostic.</w:t>
      </w:r>
    </w:p>
    <w:p>
      <w:pPr>
        <w:pStyle w:val="ListParagraph"/>
        <w:numPr>
          <w:ilvl w:val="0"/>
          <w:numId w:val="2"/>
        </w:numPr>
        <w:spacing w:after="80"/>
      </w:pPr>
      <w:r>
        <w:rPr>
          <w:b/>
          <w:bCs/>
        </w:rPr>
        <w:t xml:space="preserve">Case layer</w:t>
      </w:r>
      <w:r>
        <w:t xml:space="preserve"> — cases.py parses YAML into a Case object and decides which comparison engine to use.</w:t>
      </w:r>
    </w:p>
    <w:p>
      <w:pPr>
        <w:pStyle w:val="ListParagraph"/>
        <w:numPr>
          <w:ilvl w:val="0"/>
          <w:numId w:val="2"/>
        </w:numPr>
        <w:spacing w:after="80"/>
      </w:pPr>
      <w:r>
        <w:rPr>
          <w:b/>
          <w:bCs/>
        </w:rPr>
        <w:t xml:space="preserve">Source layer</w:t>
      </w:r>
      <w:r>
        <w:t xml:space="preserve"> — sources.py resolves a source spec into a pyarrow.Table. All engine-specific knowledge stops here.</w:t>
      </w:r>
    </w:p>
    <w:p>
      <w:pPr>
        <w:pStyle w:val="ListParagraph"/>
        <w:numPr>
          <w:ilvl w:val="0"/>
          <w:numId w:val="2"/>
        </w:numPr>
        <w:spacing w:after="80"/>
      </w:pPr>
      <w:r>
        <w:rPr>
          <w:b/>
          <w:bCs/>
        </w:rPr>
        <w:t xml:space="preserve">Canonicalization layer</w:t>
      </w:r>
      <w:r>
        <w:t xml:space="preserve"> — hashing.py converts each row into a canonical tuple and hashes it. This layer defines what 'equal' means.</w:t>
      </w:r>
    </w:p>
    <w:p>
      <w:pPr>
        <w:pStyle w:val="ListParagraph"/>
        <w:numPr>
          <w:ilvl w:val="0"/>
          <w:numId w:val="2"/>
        </w:numPr>
        <w:spacing w:after="80"/>
      </w:pPr>
      <w:r>
        <w:rPr>
          <w:b/>
          <w:bCs/>
        </w:rPr>
        <w:t xml:space="preserve">Comparison layer</w:t>
      </w:r>
      <w:r>
        <w:t xml:space="preserve"> — compare.py (or a *_pushdown.py module) diffs the two sides and produces a ComparisonResult.</w:t>
      </w:r>
    </w:p>
    <w:p>
      <w:pPr>
        <w:pStyle w:val="ListParagraph"/>
        <w:numPr>
          <w:ilvl w:val="0"/>
          <w:numId w:val="2"/>
        </w:numPr>
        <w:spacing w:after="80"/>
      </w:pPr>
      <w:r>
        <w:rPr>
          <w:b/>
          <w:bCs/>
        </w:rPr>
        <w:t xml:space="preserve">Reporting layer</w:t>
      </w:r>
      <w:r>
        <w:t xml:space="preserve"> — report.py, result_sink.py, history.py, report_html.py consume ComparisonResult. None of them know how the data was fetched.</w:t>
      </w:r>
    </w:p>
    <w:p>
      <w:pPr>
        <w:spacing w:after="100"/>
      </w:pPr>
    </w:p>
    <w:p>
      <w:pPr>
        <w:pStyle w:val="Heading2"/>
        <w:spacing w:after="140" w:before="260"/>
      </w:pPr>
      <w:r>
        <w:t xml:space="preserve">2.2 Architecture diagram</w:t>
      </w:r>
    </w:p>
    <w:p>
      <w:pPr>
        <w:spacing w:after="120"/>
      </w:pPr>
      <w:r>
        <w:t xml:space="preserve">Textual diagram — redraw as a visual for the KT slides:</w:t>
      </w:r>
    </w:p>
    <w:p>
      <w:pPr>
        <w:spacing w:after="0"/>
      </w:pPr>
      <w:r>
        <w:rPr>
          <w:rFonts w:ascii="Consolas" w:cs="Consolas" w:eastAsia="Consolas" w:hAnsi="Consolas"/>
          <w:sz w:val="16"/>
          <w:szCs w:val="16"/>
        </w:rPr>
        <w:t xml:space="preserve">   YAML CASE FILE  (examples/cases/*.yaml)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v</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cases.py  — load, merge defaults,        |</w:t>
      </w:r>
    </w:p>
    <w:p>
      <w:pPr>
        <w:spacing w:after="0"/>
      </w:pPr>
      <w:r>
        <w:rPr>
          <w:rFonts w:ascii="Consolas" w:cs="Consolas" w:eastAsia="Consolas" w:hAnsi="Consolas"/>
          <w:sz w:val="16"/>
          <w:szCs w:val="16"/>
        </w:rPr>
        <w:t xml:space="preserve">  |              dispatch by SHAPE and ENGINE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engine: (none|python)        | engine: duckdb|snowflake|trino</w:t>
      </w:r>
    </w:p>
    <w:p>
      <w:pPr>
        <w:spacing w:after="0"/>
      </w:pPr>
      <w:r>
        <w:rPr>
          <w:rFonts w:ascii="Consolas" w:cs="Consolas" w:eastAsia="Consolas" w:hAnsi="Consolas"/>
          <w:sz w:val="16"/>
          <w:szCs w:val="16"/>
        </w:rPr>
        <w:t xml:space="preserve">        v                              v</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sources.py      |        |  *_pushdown.py           |</w:t>
      </w:r>
    </w:p>
    <w:p>
      <w:pPr>
        <w:spacing w:after="0"/>
      </w:pPr>
      <w:r>
        <w:rPr>
          <w:rFonts w:ascii="Consolas" w:cs="Consolas" w:eastAsia="Consolas" w:hAnsi="Consolas"/>
          <w:sz w:val="16"/>
          <w:szCs w:val="16"/>
        </w:rPr>
        <w:t xml:space="preserve">  |  11 handlers -&gt;  |        |  build SQL that hashes   |</w:t>
      </w:r>
    </w:p>
    <w:p>
      <w:pPr>
        <w:spacing w:after="0"/>
      </w:pPr>
      <w:r>
        <w:rPr>
          <w:rFonts w:ascii="Consolas" w:cs="Consolas" w:eastAsia="Consolas" w:hAnsi="Consolas"/>
          <w:sz w:val="16"/>
          <w:szCs w:val="16"/>
        </w:rPr>
        <w:t xml:space="preserve">  |  pyarrow.Table   |        |  rows INSIDE the engine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  (only ~20 example</w:t>
      </w:r>
    </w:p>
    <w:p>
      <w:pPr>
        <w:spacing w:after="0"/>
      </w:pPr>
      <w:r>
        <w:rPr>
          <w:rFonts w:ascii="Consolas" w:cs="Consolas" w:eastAsia="Consolas" w:hAnsi="Consolas"/>
          <w:sz w:val="16"/>
          <w:szCs w:val="16"/>
        </w:rPr>
        <w:t xml:space="preserve">  +------------------+                 |   rows come back)</w:t>
      </w:r>
    </w:p>
    <w:p>
      <w:pPr>
        <w:spacing w:after="0"/>
      </w:pPr>
      <w:r>
        <w:rPr>
          <w:rFonts w:ascii="Consolas" w:cs="Consolas" w:eastAsia="Consolas" w:hAnsi="Consolas"/>
          <w:sz w:val="16"/>
          <w:szCs w:val="16"/>
        </w:rPr>
        <w:t xml:space="preserve">  |  hashing.py      |                 |</w:t>
      </w:r>
    </w:p>
    <w:p>
      <w:pPr>
        <w:spacing w:after="0"/>
      </w:pPr>
      <w:r>
        <w:rPr>
          <w:rFonts w:ascii="Consolas" w:cs="Consolas" w:eastAsia="Consolas" w:hAnsi="Consolas"/>
          <w:sz w:val="16"/>
          <w:szCs w:val="16"/>
        </w:rPr>
        <w:t xml:space="preserve">  |  canon_value -&gt;  |                 |</w:t>
      </w:r>
    </w:p>
    <w:p>
      <w:pPr>
        <w:spacing w:after="0"/>
      </w:pPr>
      <w:r>
        <w:rPr>
          <w:rFonts w:ascii="Consolas" w:cs="Consolas" w:eastAsia="Consolas" w:hAnsi="Consolas"/>
          <w:sz w:val="16"/>
          <w:szCs w:val="16"/>
        </w:rPr>
        <w:t xml:space="preserve">  |  canon_row -&gt;    |                 |</w:t>
      </w:r>
    </w:p>
    <w:p>
      <w:pPr>
        <w:spacing w:after="0"/>
      </w:pPr>
      <w:r>
        <w:rPr>
          <w:rFonts w:ascii="Consolas" w:cs="Consolas" w:eastAsia="Consolas" w:hAnsi="Consolas"/>
          <w:sz w:val="16"/>
          <w:szCs w:val="16"/>
        </w:rPr>
        <w:t xml:space="preserve">  |  row_digest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                              |</w:t>
      </w:r>
    </w:p>
    <w:p>
      <w:pPr>
        <w:spacing w:after="0"/>
      </w:pPr>
      <w:r>
        <w:rPr>
          <w:rFonts w:ascii="Consolas" w:cs="Consolas" w:eastAsia="Consolas" w:hAnsi="Consolas"/>
          <w:sz w:val="16"/>
          <w:szCs w:val="16"/>
        </w:rPr>
        <w:t xml:space="preserve">        v                              v</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ComparisonResult                 |</w:t>
      </w:r>
    </w:p>
    <w:p>
      <w:pPr>
        <w:spacing w:after="0"/>
      </w:pPr>
      <w:r>
        <w:rPr>
          <w:rFonts w:ascii="Consolas" w:cs="Consolas" w:eastAsia="Consolas" w:hAnsi="Consolas"/>
          <w:sz w:val="16"/>
          <w:szCs w:val="16"/>
        </w:rPr>
        <w:t xml:space="preserve">  |  counts + examples + change_signatures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           |           |</w:t>
      </w:r>
    </w:p>
    <w:p>
      <w:pPr>
        <w:spacing w:after="0"/>
      </w:pPr>
      <w:r>
        <w:rPr>
          <w:rFonts w:ascii="Consolas" w:cs="Consolas" w:eastAsia="Consolas" w:hAnsi="Consolas"/>
          <w:sz w:val="16"/>
          <w:szCs w:val="16"/>
        </w:rPr>
        <w:t xml:space="preserve">        v          v           v           v</w:t>
      </w:r>
    </w:p>
    <w:p>
      <w:pPr>
        <w:spacing w:after="0"/>
      </w:pPr>
      <w:r>
        <w:rPr>
          <w:rFonts w:ascii="Consolas" w:cs="Consolas" w:eastAsia="Consolas" w:hAnsi="Consolas"/>
          <w:sz w:val="16"/>
          <w:szCs w:val="16"/>
        </w:rPr>
        <w:t xml:space="preserve">   console      JSON /      result_sink   exit code</w:t>
      </w:r>
    </w:p>
    <w:p>
      <w:pPr>
        <w:spacing w:after="0"/>
      </w:pPr>
      <w:r>
        <w:rPr>
          <w:rFonts w:ascii="Consolas" w:cs="Consolas" w:eastAsia="Consolas" w:hAnsi="Consolas"/>
          <w:sz w:val="16"/>
          <w:szCs w:val="16"/>
        </w:rPr>
        <w:t xml:space="preserve">   report.py    Markdown    (DuckDB /     (CI gate)</w:t>
      </w:r>
    </w:p>
    <w:p>
      <w:pPr>
        <w:spacing w:after="0"/>
      </w:pPr>
      <w:r>
        <w:rPr>
          <w:rFonts w:ascii="Consolas" w:cs="Consolas" w:eastAsia="Consolas" w:hAnsi="Consolas"/>
          <w:sz w:val="16"/>
          <w:szCs w:val="16"/>
        </w:rPr>
        <w:t xml:space="preserve">                            Snowflake)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v</w:t>
      </w:r>
    </w:p>
    <w:p>
      <w:pPr>
        <w:spacing w:after="0"/>
      </w:pPr>
      <w:r>
        <w:rPr>
          <w:rFonts w:ascii="Consolas" w:cs="Consolas" w:eastAsia="Consolas" w:hAnsi="Consolas"/>
          <w:sz w:val="16"/>
          <w:szCs w:val="16"/>
        </w:rPr>
        <w:t xml:space="preserve">                        history.py + report_html.py</w:t>
      </w:r>
    </w:p>
    <w:p>
      <w:pPr>
        <w:spacing w:after="0"/>
      </w:pPr>
      <w:r>
        <w:rPr>
          <w:rFonts w:ascii="Consolas" w:cs="Consolas" w:eastAsia="Consolas" w:hAnsi="Consolas"/>
          <w:sz w:val="16"/>
          <w:szCs w:val="16"/>
        </w:rPr>
        <w:t xml:space="preserve">                        -&gt; trend HTML report</w:t>
      </w:r>
    </w:p>
    <w:p>
      <w:pPr>
        <w:spacing w:after="100"/>
      </w:pPr>
    </w:p>
    <w:p>
      <w:pPr>
        <w:pStyle w:val="Heading2"/>
        <w:spacing w:after="140" w:before="260"/>
      </w:pPr>
      <w:r>
        <w:t xml:space="preserve">2.3 Design patterns</w:t>
      </w:r>
    </w:p>
    <w:p>
      <w:pPr>
        <w:pStyle w:val="ListParagraph"/>
        <w:numPr>
          <w:ilvl w:val="0"/>
          <w:numId w:val="2"/>
        </w:numPr>
        <w:spacing w:after="80"/>
      </w:pPr>
      <w:r>
        <w:rPr>
          <w:b/>
          <w:bCs/>
        </w:rPr>
        <w:t xml:space="preserve">Handler registry / factory</w:t>
      </w:r>
      <w:r>
        <w:t xml:space="preserve"> — sources.py _HANDLERS maps a type string to a loader function; result_sink.py make_result_sink() and schema_introspect.py _DESCRIBERS use the same shape. Adding a backend means adding a dict entry.</w:t>
      </w:r>
    </w:p>
    <w:p>
      <w:pPr>
        <w:pStyle w:val="ListParagraph"/>
        <w:numPr>
          <w:ilvl w:val="0"/>
          <w:numId w:val="2"/>
        </w:numPr>
        <w:spacing w:after="80"/>
      </w:pPr>
      <w:r>
        <w:rPr>
          <w:b/>
          <w:bCs/>
        </w:rPr>
        <w:t xml:space="preserve">Strategy for the comparison engine</w:t>
      </w:r>
      <w:r>
        <w:t xml:space="preserve"> — cases.py Case.run() selects compare.py or a push-down module based on the engine: key. All strategies return the same ComparisonResult.</w:t>
      </w:r>
    </w:p>
    <w:p>
      <w:pPr>
        <w:pStyle w:val="ListParagraph"/>
        <w:numPr>
          <w:ilvl w:val="0"/>
          <w:numId w:val="2"/>
        </w:numPr>
        <w:spacing w:after="80"/>
      </w:pPr>
      <w:r>
        <w:rPr>
          <w:b/>
          <w:bCs/>
        </w:rPr>
        <w:t xml:space="preserve">Canonical form / value object</w:t>
      </w:r>
      <w:r>
        <w:t xml:space="preserve"> — The canonical tuple from hashing.py is the single definition of equality, reused by every engine.</w:t>
      </w:r>
    </w:p>
    <w:p>
      <w:pPr>
        <w:pStyle w:val="ListParagraph"/>
        <w:numPr>
          <w:ilvl w:val="0"/>
          <w:numId w:val="2"/>
        </w:numPr>
        <w:spacing w:after="80"/>
      </w:pPr>
      <w:r>
        <w:rPr>
          <w:b/>
          <w:bCs/>
        </w:rPr>
        <w:t xml:space="preserve">Duck typing over inheritance</w:t>
      </w:r>
      <w:r>
        <w:t xml:space="preserve"> — ConceptCheckCase and SchemaCheckCase are not subclasses of Case; they simply expose .name, .tags, and .run(), so the CLI treats them uniformly.</w:t>
      </w:r>
    </w:p>
    <w:p>
      <w:pPr>
        <w:pStyle w:val="ListParagraph"/>
        <w:numPr>
          <w:ilvl w:val="0"/>
          <w:numId w:val="2"/>
        </w:numPr>
        <w:spacing w:after="80"/>
      </w:pPr>
      <w:r>
        <w:rPr>
          <w:b/>
          <w:bCs/>
        </w:rPr>
        <w:t xml:space="preserve">Declarative test definition</w:t>
      </w:r>
      <w:r>
        <w:t xml:space="preserve"> — The YAML case is the test. Python is only the runner — this is the analogue of a page-object layer in UI automation.</w:t>
      </w:r>
    </w:p>
    <w:p>
      <w:pPr>
        <w:pStyle w:val="ListParagraph"/>
        <w:numPr>
          <w:ilvl w:val="0"/>
          <w:numId w:val="2"/>
        </w:numPr>
        <w:spacing w:after="80"/>
      </w:pPr>
      <w:r>
        <w:rPr>
          <w:b/>
          <w:bCs/>
        </w:rPr>
        <w:t xml:space="preserve">Parametrized pytest fixtures</w:t>
      </w:r>
      <w:r>
        <w:t xml:space="preserve"> — tests/test_examples.py parametrizes over discovered cases so one test function covers every case.</w:t>
      </w:r>
    </w:p>
    <w:p>
      <w:pPr>
        <w:pStyle w:val="Heading1"/>
        <w:spacing w:after="180" w:before="360"/>
      </w:pPr>
      <w:r>
        <w:t xml:space="preserve">3. Data Flow</w:t>
      </w:r>
    </w:p>
    <w:p>
      <w:pPr>
        <w:pStyle w:val="Heading2"/>
        <w:spacing w:after="140" w:before="260"/>
      </w:pPr>
      <w:r>
        <w:t xml:space="preserve">3.1 How data moves through a single test</w:t>
      </w:r>
    </w:p>
    <w:p>
      <w:pPr>
        <w:pStyle w:val="ListParagraph"/>
        <w:numPr>
          <w:ilvl w:val="0"/>
          <w:numId w:val="2"/>
        </w:numPr>
        <w:spacing w:after="80"/>
      </w:pPr>
      <w:r>
        <w:rPr>
          <w:b/>
          <w:bCs/>
        </w:rPr>
        <w:t xml:space="preserve">1. Resolve</w:t>
      </w:r>
      <w:r>
        <w:t xml:space="preserve"> — cases.py Case.run() computes base_dir from the YAML file's own directory, so all relative paths in the case resolve against the case file.</w:t>
      </w:r>
    </w:p>
    <w:p>
      <w:pPr>
        <w:pStyle w:val="ListParagraph"/>
        <w:numPr>
          <w:ilvl w:val="0"/>
          <w:numId w:val="2"/>
        </w:numPr>
        <w:spacing w:after="80"/>
      </w:pPr>
      <w:r>
        <w:rPr>
          <w:b/>
          <w:bCs/>
        </w:rPr>
        <w:t xml:space="preserve">2. Fetch expected</w:t>
      </w:r>
      <w:r>
        <w:t xml:space="preserve"> — sources.load_source(self.expected) returns a pyarrow.Table.</w:t>
      </w:r>
    </w:p>
    <w:p>
      <w:pPr>
        <w:pStyle w:val="ListParagraph"/>
        <w:numPr>
          <w:ilvl w:val="0"/>
          <w:numId w:val="2"/>
        </w:numPr>
        <w:spacing w:after="80"/>
      </w:pPr>
      <w:r>
        <w:rPr>
          <w:b/>
          <w:bCs/>
        </w:rPr>
        <w:t xml:space="preserve">3. Fetch actual</w:t>
      </w:r>
      <w:r>
        <w:t xml:space="preserve"> — sources.load_source(self.actual) returns a second pyarrow.Table. Note this happens after step 2, sequentially and non-transactionally.</w:t>
      </w:r>
    </w:p>
    <w:p>
      <w:pPr>
        <w:pStyle w:val="ListParagraph"/>
        <w:numPr>
          <w:ilvl w:val="0"/>
          <w:numId w:val="2"/>
        </w:numPr>
        <w:spacing w:after="80"/>
      </w:pPr>
      <w:r>
        <w:rPr>
          <w:b/>
          <w:bCs/>
        </w:rPr>
        <w:t xml:space="preserve">4. Resolve columns</w:t>
      </w:r>
      <w:r>
        <w:t xml:space="preserve"> — compare.py _resolve_columns() intersects the two column sets, subtracts compare.ignore_columns, and records drift and type mismatches.</w:t>
      </w:r>
    </w:p>
    <w:p>
      <w:pPr>
        <w:pStyle w:val="ListParagraph"/>
        <w:numPr>
          <w:ilvl w:val="0"/>
          <w:numId w:val="2"/>
        </w:numPr>
        <w:spacing w:after="80"/>
      </w:pPr>
      <w:r>
        <w:rPr>
          <w:b/>
          <w:bCs/>
        </w:rPr>
        <w:t xml:space="preserve">5. Canonicalize</w:t>
      </w:r>
      <w:r>
        <w:t xml:space="preserve"> — Each cell goes through hashing.canon_value() using its Arrow type; each row becomes a canonical tuple, then a Blake2b digest.</w:t>
      </w:r>
    </w:p>
    <w:p>
      <w:pPr>
        <w:pStyle w:val="ListParagraph"/>
        <w:numPr>
          <w:ilvl w:val="0"/>
          <w:numId w:val="2"/>
        </w:numPr>
        <w:spacing w:after="80"/>
      </w:pPr>
      <w:r>
        <w:rPr>
          <w:b/>
          <w:bCs/>
        </w:rPr>
        <w:t xml:space="preserve">6. Diff</w:t>
      </w:r>
      <w:r>
        <w:t xml:space="preserve"> — Keyed mode builds key-to-row indexes and produces missing / added / changed. Keyless mode counts digests per side and takes a signed delta.</w:t>
      </w:r>
    </w:p>
    <w:p>
      <w:pPr>
        <w:pStyle w:val="ListParagraph"/>
        <w:numPr>
          <w:ilvl w:val="0"/>
          <w:numId w:val="2"/>
        </w:numPr>
        <w:spacing w:after="80"/>
      </w:pPr>
      <w:r>
        <w:rPr>
          <w:b/>
          <w:bCs/>
        </w:rPr>
        <w:t xml:space="preserve">7. Report</w:t>
      </w:r>
      <w:r>
        <w:t xml:space="preserve"> — A ComparisonResult flows to the console, optional JSON/Markdown files, an optional result sink, and the process exit code.</w:t>
      </w:r>
    </w:p>
    <w:p>
      <w:pPr>
        <w:spacing w:after="100"/>
      </w:pPr>
    </w:p>
    <w:p>
      <w:pPr>
        <w:pStyle w:val="Heading2"/>
        <w:spacing w:after="140" w:before="260"/>
      </w:pPr>
      <w:r>
        <w:t xml:space="preserve">3.2 Where expected and actual data come from</w:t>
      </w:r>
    </w:p>
    <w:p>
      <w:pPr>
        <w:spacing w:after="120"/>
      </w:pPr>
      <w:r>
        <w:t xml:space="preserve">Both sides are just source specs — there is no privileged 'baseline' storage. Typical patterns: expected is a blessed Parquet snapshot and actual is a live dbt model; or expected is the pre-migration table and actual is the backward-compatible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shd w:fill="1F3864" w:val="clear"/>
            <w:tcMar>
              <w:top w:type="dxa" w:w="60"/>
              <w:left w:type="dxa" w:w="100"/>
              <w:bottom w:type="dxa" w:w="60"/>
              <w:right w:type="dxa" w:w="100"/>
            </w:tcMar>
          </w:tcPr>
          <w:p>
            <w:r>
              <w:rPr>
                <w:b/>
                <w:bCs/>
                <w:color w:val="FFFFFF"/>
                <w:sz w:val="19"/>
                <w:szCs w:val="19"/>
              </w:rPr>
              <w:t xml:space="preserve">Source type</w:t>
            </w:r>
          </w:p>
        </w:tc>
        <w:tc>
          <w:tcPr>
            <w:tcW w:type="dxa" w:w="4060"/>
            <w:shd w:fill="1F3864" w:val="clear"/>
            <w:tcMar>
              <w:top w:type="dxa" w:w="60"/>
              <w:left w:type="dxa" w:w="100"/>
              <w:bottom w:type="dxa" w:w="60"/>
              <w:right w:type="dxa" w:w="100"/>
            </w:tcMar>
          </w:tcPr>
          <w:p>
            <w:r>
              <w:rPr>
                <w:b/>
                <w:bCs/>
                <w:color w:val="FFFFFF"/>
                <w:sz w:val="19"/>
                <w:szCs w:val="19"/>
              </w:rPr>
              <w:t xml:space="preserve">Use it for</w:t>
            </w:r>
          </w:p>
        </w:tc>
        <w:tc>
          <w:tcPr>
            <w:tcW w:type="dxa" w:w="3400"/>
            <w:shd w:fill="1F3864" w:val="clear"/>
            <w:tcMar>
              <w:top w:type="dxa" w:w="60"/>
              <w:left w:type="dxa" w:w="100"/>
              <w:bottom w:type="dxa" w:w="60"/>
              <w:right w:type="dxa" w:w="100"/>
            </w:tcMar>
          </w:tcPr>
          <w:p>
            <w:r>
              <w:rPr>
                <w:b/>
                <w:bCs/>
                <w:color w:val="FFFFFF"/>
                <w:sz w:val="19"/>
                <w:szCs w:val="19"/>
              </w:rPr>
              <w:t xml:space="preserve">Driver / notes</w:t>
            </w:r>
          </w:p>
        </w:tc>
      </w:tr>
      <w:tr>
        <w:tc>
          <w:tcPr>
            <w:tcW w:type="dxa" w:w="1900"/>
            <w:shd w:fill="FFFFFF" w:val="clear"/>
            <w:tcMar>
              <w:top w:type="dxa" w:w="60"/>
              <w:left w:type="dxa" w:w="100"/>
              <w:bottom w:type="dxa" w:w="60"/>
              <w:right w:type="dxa" w:w="100"/>
            </w:tcMar>
          </w:tcPr>
          <w:p>
            <w:pPr>
              <w:spacing w:after="0"/>
            </w:pPr>
            <w:r>
              <w:rPr>
                <w:sz w:val="19"/>
                <w:szCs w:val="19"/>
              </w:rPr>
              <w:t xml:space="preserve">inline</w:t>
            </w:r>
          </w:p>
        </w:tc>
        <w:tc>
          <w:tcPr>
            <w:tcW w:type="dxa" w:w="4060"/>
            <w:shd w:fill="FFFFFF" w:val="clear"/>
            <w:tcMar>
              <w:top w:type="dxa" w:w="60"/>
              <w:left w:type="dxa" w:w="100"/>
              <w:bottom w:type="dxa" w:w="60"/>
              <w:right w:type="dxa" w:w="100"/>
            </w:tcMar>
          </w:tcPr>
          <w:p>
            <w:pPr>
              <w:spacing w:after="0"/>
            </w:pPr>
            <w:r>
              <w:rPr>
                <w:sz w:val="19"/>
                <w:szCs w:val="19"/>
              </w:rPr>
              <w:t xml:space="preserve">Small expected fixtures written in the YAML itself</w:t>
            </w:r>
          </w:p>
        </w:tc>
        <w:tc>
          <w:tcPr>
            <w:tcW w:type="dxa" w:w="3400"/>
            <w:shd w:fill="FFFFFF" w:val="clear"/>
            <w:tcMar>
              <w:top w:type="dxa" w:w="60"/>
              <w:left w:type="dxa" w:w="100"/>
              <w:bottom w:type="dxa" w:w="60"/>
              <w:right w:type="dxa" w:w="100"/>
            </w:tcMar>
          </w:tcPr>
          <w:p>
            <w:pPr>
              <w:spacing w:after="0"/>
            </w:pPr>
            <w:r>
              <w:rPr>
                <w:sz w:val="19"/>
                <w:szCs w:val="19"/>
              </w:rPr>
              <w:t xml:space="preserve">None — optional explicit schema via schema:</w:t>
            </w:r>
          </w:p>
        </w:tc>
      </w:tr>
      <w:tr>
        <w:tc>
          <w:tcPr>
            <w:tcW w:type="dxa" w:w="1900"/>
            <w:shd w:fill="F7F9FC" w:val="clear"/>
            <w:tcMar>
              <w:top w:type="dxa" w:w="60"/>
              <w:left w:type="dxa" w:w="100"/>
              <w:bottom w:type="dxa" w:w="60"/>
              <w:right w:type="dxa" w:w="100"/>
            </w:tcMar>
          </w:tcPr>
          <w:p>
            <w:pPr>
              <w:spacing w:after="0"/>
            </w:pPr>
            <w:r>
              <w:rPr>
                <w:sz w:val="19"/>
                <w:szCs w:val="19"/>
              </w:rPr>
              <w:t xml:space="preserve">csv</w:t>
            </w:r>
          </w:p>
        </w:tc>
        <w:tc>
          <w:tcPr>
            <w:tcW w:type="dxa" w:w="4060"/>
            <w:shd w:fill="F7F9FC" w:val="clear"/>
            <w:tcMar>
              <w:top w:type="dxa" w:w="60"/>
              <w:left w:type="dxa" w:w="100"/>
              <w:bottom w:type="dxa" w:w="60"/>
              <w:right w:type="dxa" w:w="100"/>
            </w:tcMar>
          </w:tcPr>
          <w:p>
            <w:pPr>
              <w:spacing w:after="0"/>
            </w:pPr>
            <w:r>
              <w:rPr>
                <w:sz w:val="19"/>
                <w:szCs w:val="19"/>
              </w:rPr>
              <w:t xml:space="preserve">Flat CSV files</w:t>
            </w:r>
          </w:p>
        </w:tc>
        <w:tc>
          <w:tcPr>
            <w:tcW w:type="dxa" w:w="3400"/>
            <w:shd w:fill="F7F9FC" w:val="clear"/>
            <w:tcMar>
              <w:top w:type="dxa" w:w="60"/>
              <w:left w:type="dxa" w:w="100"/>
              <w:bottom w:type="dxa" w:w="60"/>
              <w:right w:type="dxa" w:w="100"/>
            </w:tcMar>
          </w:tcPr>
          <w:p>
            <w:pPr>
              <w:spacing w:after="0"/>
            </w:pPr>
            <w:r>
              <w:rPr>
                <w:sz w:val="19"/>
                <w:szCs w:val="19"/>
              </w:rPr>
              <w:t xml:space="preserve">pyarrow.csv</w:t>
            </w:r>
          </w:p>
        </w:tc>
      </w:tr>
      <w:tr>
        <w:tc>
          <w:tcPr>
            <w:tcW w:type="dxa" w:w="1900"/>
            <w:shd w:fill="FFFFFF" w:val="clear"/>
            <w:tcMar>
              <w:top w:type="dxa" w:w="60"/>
              <w:left w:type="dxa" w:w="100"/>
              <w:bottom w:type="dxa" w:w="60"/>
              <w:right w:type="dxa" w:w="100"/>
            </w:tcMar>
          </w:tcPr>
          <w:p>
            <w:pPr>
              <w:spacing w:after="0"/>
            </w:pPr>
            <w:r>
              <w:rPr>
                <w:sz w:val="19"/>
                <w:szCs w:val="19"/>
              </w:rPr>
              <w:t xml:space="preserve">parquet</w:t>
            </w:r>
          </w:p>
        </w:tc>
        <w:tc>
          <w:tcPr>
            <w:tcW w:type="dxa" w:w="4060"/>
            <w:shd w:fill="FFFFFF" w:val="clear"/>
            <w:tcMar>
              <w:top w:type="dxa" w:w="60"/>
              <w:left w:type="dxa" w:w="100"/>
              <w:bottom w:type="dxa" w:w="60"/>
              <w:right w:type="dxa" w:w="100"/>
            </w:tcMar>
          </w:tcPr>
          <w:p>
            <w:pPr>
              <w:spacing w:after="0"/>
            </w:pPr>
            <w:r>
              <w:rPr>
                <w:sz w:val="19"/>
                <w:szCs w:val="19"/>
              </w:rPr>
              <w:t xml:space="preserve">Nested data, glob patterns, golden snapshots</w:t>
            </w:r>
          </w:p>
        </w:tc>
        <w:tc>
          <w:tcPr>
            <w:tcW w:type="dxa" w:w="3400"/>
            <w:shd w:fill="FFFFFF" w:val="clear"/>
            <w:tcMar>
              <w:top w:type="dxa" w:w="60"/>
              <w:left w:type="dxa" w:w="100"/>
              <w:bottom w:type="dxa" w:w="60"/>
              <w:right w:type="dxa" w:w="100"/>
            </w:tcMar>
          </w:tcPr>
          <w:p>
            <w:pPr>
              <w:spacing w:after="0"/>
            </w:pPr>
            <w:r>
              <w:rPr>
                <w:sz w:val="19"/>
                <w:szCs w:val="19"/>
              </w:rPr>
              <w:t xml:space="preserve">pyarrow.parquet</w:t>
            </w:r>
          </w:p>
        </w:tc>
      </w:tr>
      <w:tr>
        <w:tc>
          <w:tcPr>
            <w:tcW w:type="dxa" w:w="1900"/>
            <w:shd w:fill="F7F9FC" w:val="clear"/>
            <w:tcMar>
              <w:top w:type="dxa" w:w="60"/>
              <w:left w:type="dxa" w:w="100"/>
              <w:bottom w:type="dxa" w:w="60"/>
              <w:right w:type="dxa" w:w="100"/>
            </w:tcMar>
          </w:tcPr>
          <w:p>
            <w:pPr>
              <w:spacing w:after="0"/>
            </w:pPr>
            <w:r>
              <w:rPr>
                <w:sz w:val="19"/>
                <w:szCs w:val="19"/>
              </w:rPr>
              <w:t xml:space="preserve">arrow / feather</w:t>
            </w:r>
          </w:p>
        </w:tc>
        <w:tc>
          <w:tcPr>
            <w:tcW w:type="dxa" w:w="4060"/>
            <w:shd w:fill="F7F9FC" w:val="clear"/>
            <w:tcMar>
              <w:top w:type="dxa" w:w="60"/>
              <w:left w:type="dxa" w:w="100"/>
              <w:bottom w:type="dxa" w:w="60"/>
              <w:right w:type="dxa" w:w="100"/>
            </w:tcMar>
          </w:tcPr>
          <w:p>
            <w:pPr>
              <w:spacing w:after="0"/>
            </w:pPr>
            <w:r>
              <w:rPr>
                <w:sz w:val="19"/>
                <w:szCs w:val="19"/>
              </w:rPr>
              <w:t xml:space="preserve">.arrow / .feather files</w:t>
            </w:r>
          </w:p>
        </w:tc>
        <w:tc>
          <w:tcPr>
            <w:tcW w:type="dxa" w:w="3400"/>
            <w:shd w:fill="F7F9FC" w:val="clear"/>
            <w:tcMar>
              <w:top w:type="dxa" w:w="60"/>
              <w:left w:type="dxa" w:w="100"/>
              <w:bottom w:type="dxa" w:w="60"/>
              <w:right w:type="dxa" w:w="100"/>
            </w:tcMar>
          </w:tcPr>
          <w:p>
            <w:pPr>
              <w:spacing w:after="0"/>
            </w:pPr>
            <w:r>
              <w:rPr>
                <w:sz w:val="19"/>
                <w:szCs w:val="19"/>
              </w:rPr>
              <w:t xml:space="preserve">pyarrow.feather</w:t>
            </w:r>
          </w:p>
        </w:tc>
      </w:tr>
      <w:tr>
        <w:tc>
          <w:tcPr>
            <w:tcW w:type="dxa" w:w="1900"/>
            <w:shd w:fill="FFFFFF" w:val="clear"/>
            <w:tcMar>
              <w:top w:type="dxa" w:w="60"/>
              <w:left w:type="dxa" w:w="100"/>
              <w:bottom w:type="dxa" w:w="60"/>
              <w:right w:type="dxa" w:w="100"/>
            </w:tcMar>
          </w:tcPr>
          <w:p>
            <w:pPr>
              <w:spacing w:after="0"/>
            </w:pPr>
            <w:r>
              <w:rPr>
                <w:sz w:val="19"/>
                <w:szCs w:val="19"/>
              </w:rPr>
              <w:t xml:space="preserve">duckdb / sql</w:t>
            </w:r>
          </w:p>
        </w:tc>
        <w:tc>
          <w:tcPr>
            <w:tcW w:type="dxa" w:w="4060"/>
            <w:shd w:fill="FFFFFF" w:val="clear"/>
            <w:tcMar>
              <w:top w:type="dxa" w:w="60"/>
              <w:left w:type="dxa" w:w="100"/>
              <w:bottom w:type="dxa" w:w="60"/>
              <w:right w:type="dxa" w:w="100"/>
            </w:tcMar>
          </w:tcPr>
          <w:p>
            <w:pPr>
              <w:spacing w:after="0"/>
            </w:pPr>
            <w:r>
              <w:rPr>
                <w:sz w:val="19"/>
                <w:szCs w:val="19"/>
              </w:rPr>
              <w:t xml:space="preserve">Local query engine; ideal for CI; can read Parquet</w:t>
            </w:r>
          </w:p>
        </w:tc>
        <w:tc>
          <w:tcPr>
            <w:tcW w:type="dxa" w:w="3400"/>
            <w:shd w:fill="FFFFFF" w:val="clear"/>
            <w:tcMar>
              <w:top w:type="dxa" w:w="60"/>
              <w:left w:type="dxa" w:w="100"/>
              <w:bottom w:type="dxa" w:w="60"/>
              <w:right w:type="dxa" w:w="100"/>
            </w:tcMar>
          </w:tcPr>
          <w:p>
            <w:pPr>
              <w:spacing w:after="0"/>
            </w:pPr>
            <w:r>
              <w:rPr>
                <w:sz w:val="19"/>
                <w:szCs w:val="19"/>
              </w:rPr>
              <w:t xml:space="preserve">duckdb — supports setup: statements</w:t>
            </w:r>
          </w:p>
        </w:tc>
      </w:tr>
      <w:tr>
        <w:tc>
          <w:tcPr>
            <w:tcW w:type="dxa" w:w="1900"/>
            <w:shd w:fill="F7F9FC" w:val="clear"/>
            <w:tcMar>
              <w:top w:type="dxa" w:w="60"/>
              <w:left w:type="dxa" w:w="100"/>
              <w:bottom w:type="dxa" w:w="60"/>
              <w:right w:type="dxa" w:w="100"/>
            </w:tcMar>
          </w:tcPr>
          <w:p>
            <w:pPr>
              <w:spacing w:after="0"/>
            </w:pPr>
            <w:r>
              <w:rPr>
                <w:sz w:val="19"/>
                <w:szCs w:val="19"/>
              </w:rPr>
              <w:t xml:space="preserve">snowflake</w:t>
            </w:r>
          </w:p>
        </w:tc>
        <w:tc>
          <w:tcPr>
            <w:tcW w:type="dxa" w:w="4060"/>
            <w:shd w:fill="F7F9FC" w:val="clear"/>
            <w:tcMar>
              <w:top w:type="dxa" w:w="60"/>
              <w:left w:type="dxa" w:w="100"/>
              <w:bottom w:type="dxa" w:w="60"/>
              <w:right w:type="dxa" w:w="100"/>
            </w:tcMar>
          </w:tcPr>
          <w:p>
            <w:pPr>
              <w:spacing w:after="0"/>
            </w:pPr>
            <w:r>
              <w:rPr>
                <w:sz w:val="19"/>
                <w:szCs w:val="19"/>
              </w:rPr>
              <w:t xml:space="preserve">Cloud warehouse tables</w:t>
            </w:r>
          </w:p>
        </w:tc>
        <w:tc>
          <w:tcPr>
            <w:tcW w:type="dxa" w:w="3400"/>
            <w:shd w:fill="F7F9FC" w:val="clear"/>
            <w:tcMar>
              <w:top w:type="dxa" w:w="60"/>
              <w:left w:type="dxa" w:w="100"/>
              <w:bottom w:type="dxa" w:w="60"/>
              <w:right w:type="dxa" w:w="100"/>
            </w:tcMar>
          </w:tcPr>
          <w:p>
            <w:pPr>
              <w:spacing w:after="0"/>
            </w:pPr>
            <w:r>
              <w:rPr>
                <w:sz w:val="19"/>
                <w:szCs w:val="19"/>
              </w:rPr>
              <w:t xml:space="preserve">snowflake-connector-python; KEY-PAIR AUTH ONLY</w:t>
            </w:r>
          </w:p>
        </w:tc>
      </w:tr>
      <w:tr>
        <w:tc>
          <w:tcPr>
            <w:tcW w:type="dxa" w:w="1900"/>
            <w:shd w:fill="FFFFFF" w:val="clear"/>
            <w:tcMar>
              <w:top w:type="dxa" w:w="60"/>
              <w:left w:type="dxa" w:w="100"/>
              <w:bottom w:type="dxa" w:w="60"/>
              <w:right w:type="dxa" w:w="100"/>
            </w:tcMar>
          </w:tcPr>
          <w:p>
            <w:pPr>
              <w:spacing w:after="0"/>
            </w:pPr>
            <w:r>
              <w:rPr>
                <w:sz w:val="19"/>
                <w:szCs w:val="19"/>
              </w:rPr>
              <w:t xml:space="preserve">trino</w:t>
            </w:r>
          </w:p>
        </w:tc>
        <w:tc>
          <w:tcPr>
            <w:tcW w:type="dxa" w:w="4060"/>
            <w:shd w:fill="FFFFFF" w:val="clear"/>
            <w:tcMar>
              <w:top w:type="dxa" w:w="60"/>
              <w:left w:type="dxa" w:w="100"/>
              <w:bottom w:type="dxa" w:w="60"/>
              <w:right w:type="dxa" w:w="100"/>
            </w:tcMar>
          </w:tcPr>
          <w:p>
            <w:pPr>
              <w:spacing w:after="0"/>
            </w:pPr>
            <w:r>
              <w:rPr>
                <w:sz w:val="19"/>
                <w:szCs w:val="19"/>
              </w:rPr>
              <w:t xml:space="preserve">Trino cluster queries</w:t>
            </w:r>
          </w:p>
        </w:tc>
        <w:tc>
          <w:tcPr>
            <w:tcW w:type="dxa" w:w="3400"/>
            <w:shd w:fill="FFFFFF" w:val="clear"/>
            <w:tcMar>
              <w:top w:type="dxa" w:w="60"/>
              <w:left w:type="dxa" w:w="100"/>
              <w:bottom w:type="dxa" w:w="60"/>
              <w:right w:type="dxa" w:w="100"/>
            </w:tcMar>
          </w:tcPr>
          <w:p>
            <w:pPr>
              <w:spacing w:after="0"/>
            </w:pPr>
            <w:r>
              <w:rPr>
                <w:sz w:val="19"/>
                <w:szCs w:val="19"/>
              </w:rPr>
              <w:t xml:space="preserve">trino; none / Basic / JWT auth</w:t>
            </w:r>
          </w:p>
        </w:tc>
      </w:tr>
      <w:tr>
        <w:tc>
          <w:tcPr>
            <w:tcW w:type="dxa" w:w="1900"/>
            <w:shd w:fill="F7F9FC" w:val="clear"/>
            <w:tcMar>
              <w:top w:type="dxa" w:w="60"/>
              <w:left w:type="dxa" w:w="100"/>
              <w:bottom w:type="dxa" w:w="60"/>
              <w:right w:type="dxa" w:w="100"/>
            </w:tcMar>
          </w:tcPr>
          <w:p>
            <w:pPr>
              <w:spacing w:after="0"/>
            </w:pPr>
            <w:r>
              <w:rPr>
                <w:sz w:val="19"/>
                <w:szCs w:val="19"/>
              </w:rPr>
              <w:t xml:space="preserve">iceberg</w:t>
            </w:r>
          </w:p>
        </w:tc>
        <w:tc>
          <w:tcPr>
            <w:tcW w:type="dxa" w:w="4060"/>
            <w:shd w:fill="F7F9FC" w:val="clear"/>
            <w:tcMar>
              <w:top w:type="dxa" w:w="60"/>
              <w:left w:type="dxa" w:w="100"/>
              <w:bottom w:type="dxa" w:w="60"/>
              <w:right w:type="dxa" w:w="100"/>
            </w:tcMar>
          </w:tcPr>
          <w:p>
            <w:pPr>
              <w:spacing w:after="0"/>
            </w:pPr>
            <w:r>
              <w:rPr>
                <w:sz w:val="19"/>
                <w:szCs w:val="19"/>
              </w:rPr>
              <w:t xml:space="preserve">Iceberg tables with optional row filtering</w:t>
            </w:r>
          </w:p>
        </w:tc>
        <w:tc>
          <w:tcPr>
            <w:tcW w:type="dxa" w:w="3400"/>
            <w:shd w:fill="F7F9FC" w:val="clear"/>
            <w:tcMar>
              <w:top w:type="dxa" w:w="60"/>
              <w:left w:type="dxa" w:w="100"/>
              <w:bottom w:type="dxa" w:w="60"/>
              <w:right w:type="dxa" w:w="100"/>
            </w:tcMar>
          </w:tcPr>
          <w:p>
            <w:pPr>
              <w:spacing w:after="0"/>
            </w:pPr>
            <w:r>
              <w:rPr>
                <w:sz w:val="19"/>
                <w:szCs w:val="19"/>
              </w:rPr>
              <w:t xml:space="preserve">pyiceberg</w:t>
            </w:r>
          </w:p>
        </w:tc>
      </w:tr>
      <w:tr>
        <w:tc>
          <w:tcPr>
            <w:tcW w:type="dxa" w:w="1900"/>
            <w:shd w:fill="FFFFFF" w:val="clear"/>
            <w:tcMar>
              <w:top w:type="dxa" w:w="60"/>
              <w:left w:type="dxa" w:w="100"/>
              <w:bottom w:type="dxa" w:w="60"/>
              <w:right w:type="dxa" w:w="100"/>
            </w:tcMar>
          </w:tcPr>
          <w:p>
            <w:pPr>
              <w:spacing w:after="0"/>
            </w:pPr>
            <w:r>
              <w:rPr>
                <w:sz w:val="19"/>
                <w:szCs w:val="19"/>
              </w:rPr>
              <w:t xml:space="preserve">delta</w:t>
            </w:r>
          </w:p>
        </w:tc>
        <w:tc>
          <w:tcPr>
            <w:tcW w:type="dxa" w:w="4060"/>
            <w:shd w:fill="FFFFFF" w:val="clear"/>
            <w:tcMar>
              <w:top w:type="dxa" w:w="60"/>
              <w:left w:type="dxa" w:w="100"/>
              <w:bottom w:type="dxa" w:w="60"/>
              <w:right w:type="dxa" w:w="100"/>
            </w:tcMar>
          </w:tcPr>
          <w:p>
            <w:pPr>
              <w:spacing w:after="0"/>
            </w:pPr>
            <w:r>
              <w:rPr>
                <w:sz w:val="19"/>
                <w:szCs w:val="19"/>
              </w:rPr>
              <w:t xml:space="preserve">Delta Lake / Unity Catalog, incl. time travel</w:t>
            </w:r>
          </w:p>
        </w:tc>
        <w:tc>
          <w:tcPr>
            <w:tcW w:type="dxa" w:w="3400"/>
            <w:shd w:fill="FFFFFF" w:val="clear"/>
            <w:tcMar>
              <w:top w:type="dxa" w:w="60"/>
              <w:left w:type="dxa" w:w="100"/>
              <w:bottom w:type="dxa" w:w="60"/>
              <w:right w:type="dxa" w:w="100"/>
            </w:tcMar>
          </w:tcPr>
          <w:p>
            <w:pPr>
              <w:spacing w:after="0"/>
            </w:pPr>
            <w:r>
              <w:rPr>
                <w:sz w:val="19"/>
                <w:szCs w:val="19"/>
              </w:rPr>
              <w:t xml:space="preserve">deltalake (no Spark/JVM needed)</w:t>
            </w:r>
          </w:p>
        </w:tc>
      </w:tr>
      <w:tr>
        <w:tc>
          <w:tcPr>
            <w:tcW w:type="dxa" w:w="1900"/>
            <w:shd w:fill="F7F9FC" w:val="clear"/>
            <w:tcMar>
              <w:top w:type="dxa" w:w="60"/>
              <w:left w:type="dxa" w:w="100"/>
              <w:bottom w:type="dxa" w:w="60"/>
              <w:right w:type="dxa" w:w="100"/>
            </w:tcMar>
          </w:tcPr>
          <w:p>
            <w:pPr>
              <w:spacing w:after="0"/>
            </w:pPr>
            <w:r>
              <w:rPr>
                <w:sz w:val="19"/>
                <w:szCs w:val="19"/>
              </w:rPr>
              <w:t xml:space="preserve">spark</w:t>
            </w:r>
          </w:p>
        </w:tc>
        <w:tc>
          <w:tcPr>
            <w:tcW w:type="dxa" w:w="4060"/>
            <w:shd w:fill="F7F9FC" w:val="clear"/>
            <w:tcMar>
              <w:top w:type="dxa" w:w="60"/>
              <w:left w:type="dxa" w:w="100"/>
              <w:bottom w:type="dxa" w:w="60"/>
              <w:right w:type="dxa" w:w="100"/>
            </w:tcMar>
          </w:tcPr>
          <w:p>
            <w:pPr>
              <w:spacing w:after="0"/>
            </w:pPr>
            <w:r>
              <w:rPr>
                <w:sz w:val="19"/>
                <w:szCs w:val="19"/>
              </w:rPr>
              <w:t xml:space="preserve">Spark SQL collected via the Arrow bridge</w:t>
            </w:r>
          </w:p>
        </w:tc>
        <w:tc>
          <w:tcPr>
            <w:tcW w:type="dxa" w:w="3400"/>
            <w:shd w:fill="F7F9FC" w:val="clear"/>
            <w:tcMar>
              <w:top w:type="dxa" w:w="60"/>
              <w:left w:type="dxa" w:w="100"/>
              <w:bottom w:type="dxa" w:w="60"/>
              <w:right w:type="dxa" w:w="100"/>
            </w:tcMar>
          </w:tcPr>
          <w:p>
            <w:pPr>
              <w:spacing w:after="0"/>
            </w:pPr>
            <w:r>
              <w:rPr>
                <w:sz w:val="19"/>
                <w:szCs w:val="19"/>
              </w:rPr>
              <w:t xml:space="preserve">pyspark</w:t>
            </w:r>
          </w:p>
        </w:tc>
      </w:tr>
    </w:tbl>
    <w:p>
      <w:pPr>
        <w:spacing w:after="100"/>
      </w:pPr>
    </w:p>
    <w:p>
      <w:pPr>
        <w:spacing w:after="120"/>
      </w:pPr>
      <w:r>
        <w:rPr>
          <w:b/>
          <w:bCs/>
        </w:rPr>
        <w:t xml:space="preserve">Query source flexibility: </w:t>
      </w:r>
      <w:r>
        <w:t xml:space="preserve">any query-based source accepts either an inline </w:t>
      </w:r>
      <w:r>
        <w:rPr>
          <w:rFonts w:ascii="Consolas" w:cs="Consolas" w:eastAsia="Consolas" w:hAnsi="Consolas"/>
        </w:rPr>
        <w:t xml:space="preserve">query:</w:t>
      </w:r>
      <w:r>
        <w:t xml:space="preserve"> or a </w:t>
      </w:r>
      <w:r>
        <w:rPr>
          <w:rFonts w:ascii="Consolas" w:cs="Consolas" w:eastAsia="Consolas" w:hAnsi="Consolas"/>
        </w:rPr>
        <w:t xml:space="preserve">query_file:</w:t>
      </w:r>
      <w:r>
        <w:t xml:space="preserve"> pointing at a .sql file resolved relative to the YAML (sources.py resolve_query()). If both are present, </w:t>
      </w:r>
      <w:r>
        <w:rPr>
          <w:rFonts w:ascii="Consolas" w:cs="Consolas" w:eastAsia="Consolas" w:hAnsi="Consolas"/>
        </w:rPr>
        <w:t xml:space="preserve">query:</w:t>
      </w:r>
      <w:r>
        <w:t xml:space="preserve"> wins.</w:t>
      </w:r>
    </w:p>
    <w:p>
      <w:pPr>
        <w:pStyle w:val="Heading2"/>
        <w:spacing w:after="140" w:before="260"/>
      </w:pPr>
      <w:r>
        <w:t xml:space="preserve">3.3 What 'equal' means — canonicalization rules</w:t>
      </w:r>
    </w:p>
    <w:p>
      <w:pPr>
        <w:spacing w:after="120"/>
      </w:pPr>
      <w:r>
        <w:t xml:space="preserve">These rules are the heart of the framework and the most valuable thing to teach. They live in hashing.py and are mirrored by every push-down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00"/>
        <w:gridCol w:w="3860"/>
      </w:tblGrid>
      <w:tr>
        <w:trPr>
          <w:tblHeader/>
        </w:trPr>
        <w:tc>
          <w:tcPr>
            <w:tcW w:type="dxa" w:w="1800"/>
            <w:shd w:fill="1F3864" w:val="clear"/>
            <w:tcMar>
              <w:top w:type="dxa" w:w="60"/>
              <w:left w:type="dxa" w:w="100"/>
              <w:bottom w:type="dxa" w:w="60"/>
              <w:right w:type="dxa" w:w="100"/>
            </w:tcMar>
          </w:tcPr>
          <w:p>
            <w:r>
              <w:rPr>
                <w:b/>
                <w:bCs/>
                <w:color w:val="FFFFFF"/>
                <w:sz w:val="19"/>
                <w:szCs w:val="19"/>
              </w:rPr>
              <w:t xml:space="preserve">Aspect</w:t>
            </w:r>
          </w:p>
        </w:tc>
        <w:tc>
          <w:tcPr>
            <w:tcW w:type="dxa" w:w="3700"/>
            <w:shd w:fill="1F3864" w:val="clear"/>
            <w:tcMar>
              <w:top w:type="dxa" w:w="60"/>
              <w:left w:type="dxa" w:w="100"/>
              <w:bottom w:type="dxa" w:w="60"/>
              <w:right w:type="dxa" w:w="100"/>
            </w:tcMar>
          </w:tcPr>
          <w:p>
            <w:r>
              <w:rPr>
                <w:b/>
                <w:bCs/>
                <w:color w:val="FFFFFF"/>
                <w:sz w:val="19"/>
                <w:szCs w:val="19"/>
              </w:rPr>
              <w:t xml:space="preserve">Rule</w:t>
            </w:r>
          </w:p>
        </w:tc>
        <w:tc>
          <w:tcPr>
            <w:tcW w:type="dxa" w:w="3860"/>
            <w:shd w:fill="1F3864" w:val="clear"/>
            <w:tcMar>
              <w:top w:type="dxa" w:w="60"/>
              <w:left w:type="dxa" w:w="100"/>
              <w:bottom w:type="dxa" w:w="60"/>
              <w:right w:type="dxa" w:w="100"/>
            </w:tcMar>
          </w:tcPr>
          <w:p>
            <w:r>
              <w:rPr>
                <w:b/>
                <w:bCs/>
                <w:color w:val="FFFFFF"/>
                <w:sz w:val="19"/>
                <w:szCs w:val="19"/>
              </w:rPr>
              <w:t xml:space="preserve">Why it matters</w:t>
            </w:r>
          </w:p>
        </w:tc>
      </w:tr>
      <w:tr>
        <w:tc>
          <w:tcPr>
            <w:tcW w:type="dxa" w:w="1800"/>
            <w:shd w:fill="FFFFFF" w:val="clear"/>
            <w:tcMar>
              <w:top w:type="dxa" w:w="60"/>
              <w:left w:type="dxa" w:w="100"/>
              <w:bottom w:type="dxa" w:w="60"/>
              <w:right w:type="dxa" w:w="100"/>
            </w:tcMar>
          </w:tcPr>
          <w:p>
            <w:pPr>
              <w:spacing w:after="0"/>
            </w:pPr>
            <w:r>
              <w:rPr>
                <w:sz w:val="19"/>
                <w:szCs w:val="19"/>
              </w:rPr>
              <w:t xml:space="preserve">Row order</w:t>
            </w:r>
          </w:p>
        </w:tc>
        <w:tc>
          <w:tcPr>
            <w:tcW w:type="dxa" w:w="3700"/>
            <w:shd w:fill="FFFFFF" w:val="clear"/>
            <w:tcMar>
              <w:top w:type="dxa" w:w="60"/>
              <w:left w:type="dxa" w:w="100"/>
              <w:bottom w:type="dxa" w:w="60"/>
              <w:right w:type="dxa" w:w="100"/>
            </w:tcMar>
          </w:tcPr>
          <w:p>
            <w:pPr>
              <w:spacing w:after="0"/>
            </w:pPr>
            <w:r>
              <w:rPr>
                <w:sz w:val="19"/>
                <w:szCs w:val="19"/>
              </w:rPr>
              <w:t xml:space="preserve">Irrelevant — multisets of digests are compared</w:t>
            </w:r>
          </w:p>
        </w:tc>
        <w:tc>
          <w:tcPr>
            <w:tcW w:type="dxa" w:w="3860"/>
            <w:shd w:fill="FFFFFF" w:val="clear"/>
            <w:tcMar>
              <w:top w:type="dxa" w:w="60"/>
              <w:left w:type="dxa" w:w="100"/>
              <w:bottom w:type="dxa" w:w="60"/>
              <w:right w:type="dxa" w:w="100"/>
            </w:tcMar>
          </w:tcPr>
          <w:p>
            <w:pPr>
              <w:spacing w:after="0"/>
            </w:pPr>
            <w:r>
              <w:rPr>
                <w:sz w:val="19"/>
                <w:szCs w:val="19"/>
              </w:rPr>
              <w:t xml:space="preserve">Warehouses do not guarantee ordering</w:t>
            </w:r>
          </w:p>
        </w:tc>
      </w:tr>
      <w:tr>
        <w:tc>
          <w:tcPr>
            <w:tcW w:type="dxa" w:w="1800"/>
            <w:shd w:fill="F7F9FC" w:val="clear"/>
            <w:tcMar>
              <w:top w:type="dxa" w:w="60"/>
              <w:left w:type="dxa" w:w="100"/>
              <w:bottom w:type="dxa" w:w="60"/>
              <w:right w:type="dxa" w:w="100"/>
            </w:tcMar>
          </w:tcPr>
          <w:p>
            <w:pPr>
              <w:spacing w:after="0"/>
            </w:pPr>
            <w:r>
              <w:rPr>
                <w:sz w:val="19"/>
                <w:szCs w:val="19"/>
              </w:rPr>
              <w:t xml:space="preserve">Column order</w:t>
            </w:r>
          </w:p>
        </w:tc>
        <w:tc>
          <w:tcPr>
            <w:tcW w:type="dxa" w:w="3700"/>
            <w:shd w:fill="F7F9FC" w:val="clear"/>
            <w:tcMar>
              <w:top w:type="dxa" w:w="60"/>
              <w:left w:type="dxa" w:w="100"/>
              <w:bottom w:type="dxa" w:w="60"/>
              <w:right w:type="dxa" w:w="100"/>
            </w:tcMar>
          </w:tcPr>
          <w:p>
            <w:pPr>
              <w:spacing w:after="0"/>
            </w:pPr>
            <w:r>
              <w:rPr>
                <w:sz w:val="19"/>
                <w:szCs w:val="19"/>
              </w:rPr>
              <w:t xml:space="preserve">Irrelevant — columns sorted by name before hashing</w:t>
            </w:r>
          </w:p>
        </w:tc>
        <w:tc>
          <w:tcPr>
            <w:tcW w:type="dxa" w:w="3860"/>
            <w:shd w:fill="F7F9FC" w:val="clear"/>
            <w:tcMar>
              <w:top w:type="dxa" w:w="60"/>
              <w:left w:type="dxa" w:w="100"/>
              <w:bottom w:type="dxa" w:w="60"/>
              <w:right w:type="dxa" w:w="100"/>
            </w:tcMar>
          </w:tcPr>
          <w:p>
            <w:pPr>
              <w:spacing w:after="0"/>
            </w:pPr>
            <w:r>
              <w:rPr>
                <w:sz w:val="19"/>
                <w:szCs w:val="19"/>
              </w:rPr>
              <w:t xml:space="preserve">SELECT * ordering differs across engines</w:t>
            </w:r>
          </w:p>
        </w:tc>
      </w:tr>
      <w:tr>
        <w:tc>
          <w:tcPr>
            <w:tcW w:type="dxa" w:w="1800"/>
            <w:shd w:fill="FFFFFF" w:val="clear"/>
            <w:tcMar>
              <w:top w:type="dxa" w:w="60"/>
              <w:left w:type="dxa" w:w="100"/>
              <w:bottom w:type="dxa" w:w="60"/>
              <w:right w:type="dxa" w:w="100"/>
            </w:tcMar>
          </w:tcPr>
          <w:p>
            <w:pPr>
              <w:spacing w:after="0"/>
            </w:pPr>
            <w:r>
              <w:rPr>
                <w:sz w:val="19"/>
                <w:szCs w:val="19"/>
              </w:rPr>
              <w:t xml:space="preserve">list / array</w:t>
            </w:r>
          </w:p>
        </w:tc>
        <w:tc>
          <w:tcPr>
            <w:tcW w:type="dxa" w:w="3700"/>
            <w:shd w:fill="FFFFFF" w:val="clear"/>
            <w:tcMar>
              <w:top w:type="dxa" w:w="60"/>
              <w:left w:type="dxa" w:w="100"/>
              <w:bottom w:type="dxa" w:w="60"/>
              <w:right w:type="dxa" w:w="100"/>
            </w:tcMar>
          </w:tcPr>
          <w:p>
            <w:pPr>
              <w:spacing w:after="0"/>
            </w:pPr>
            <w:r>
              <w:rPr>
                <w:sz w:val="19"/>
                <w:szCs w:val="19"/>
              </w:rPr>
              <w:t xml:space="preserve">ORDERED — compared as a sequence</w:t>
            </w:r>
          </w:p>
        </w:tc>
        <w:tc>
          <w:tcPr>
            <w:tcW w:type="dxa" w:w="3860"/>
            <w:shd w:fill="FFFFFF" w:val="clear"/>
            <w:tcMar>
              <w:top w:type="dxa" w:w="60"/>
              <w:left w:type="dxa" w:w="100"/>
              <w:bottom w:type="dxa" w:w="60"/>
              <w:right w:type="dxa" w:w="100"/>
            </w:tcMar>
          </w:tcPr>
          <w:p>
            <w:pPr>
              <w:spacing w:after="0"/>
            </w:pPr>
            <w:r>
              <w:rPr>
                <w:sz w:val="19"/>
                <w:szCs w:val="19"/>
              </w:rPr>
              <w:t xml:space="preserve">A reordered list IS a difference</w:t>
            </w:r>
          </w:p>
        </w:tc>
      </w:tr>
      <w:tr>
        <w:tc>
          <w:tcPr>
            <w:tcW w:type="dxa" w:w="1800"/>
            <w:shd w:fill="F7F9FC" w:val="clear"/>
            <w:tcMar>
              <w:top w:type="dxa" w:w="60"/>
              <w:left w:type="dxa" w:w="100"/>
              <w:bottom w:type="dxa" w:w="60"/>
              <w:right w:type="dxa" w:w="100"/>
            </w:tcMar>
          </w:tcPr>
          <w:p>
            <w:pPr>
              <w:spacing w:after="0"/>
            </w:pPr>
            <w:r>
              <w:rPr>
                <w:sz w:val="19"/>
                <w:szCs w:val="19"/>
              </w:rPr>
              <w:t xml:space="preserve">struct and map</w:t>
            </w:r>
          </w:p>
        </w:tc>
        <w:tc>
          <w:tcPr>
            <w:tcW w:type="dxa" w:w="3700"/>
            <w:shd w:fill="F7F9FC" w:val="clear"/>
            <w:tcMar>
              <w:top w:type="dxa" w:w="60"/>
              <w:left w:type="dxa" w:w="100"/>
              <w:bottom w:type="dxa" w:w="60"/>
              <w:right w:type="dxa" w:w="100"/>
            </w:tcMar>
          </w:tcPr>
          <w:p>
            <w:pPr>
              <w:spacing w:after="0"/>
            </w:pPr>
            <w:r>
              <w:rPr>
                <w:sz w:val="19"/>
                <w:szCs w:val="19"/>
              </w:rPr>
              <w:t xml:space="preserve">UNORDERED — keys sorted before hashing</w:t>
            </w:r>
          </w:p>
        </w:tc>
        <w:tc>
          <w:tcPr>
            <w:tcW w:type="dxa" w:w="3860"/>
            <w:shd w:fill="F7F9FC" w:val="clear"/>
            <w:tcMar>
              <w:top w:type="dxa" w:w="60"/>
              <w:left w:type="dxa" w:w="100"/>
              <w:bottom w:type="dxa" w:w="60"/>
              <w:right w:type="dxa" w:w="100"/>
            </w:tcMar>
          </w:tcPr>
          <w:p>
            <w:pPr>
              <w:spacing w:after="0"/>
            </w:pPr>
            <w:r>
              <w:rPr>
                <w:sz w:val="19"/>
                <w:szCs w:val="19"/>
              </w:rPr>
              <w:t xml:space="preserve">Field order is not data</w:t>
            </w:r>
          </w:p>
        </w:tc>
      </w:tr>
      <w:tr>
        <w:tc>
          <w:tcPr>
            <w:tcW w:type="dxa" w:w="1800"/>
            <w:shd w:fill="FFFFFF" w:val="clear"/>
            <w:tcMar>
              <w:top w:type="dxa" w:w="60"/>
              <w:left w:type="dxa" w:w="100"/>
              <w:bottom w:type="dxa" w:w="60"/>
              <w:right w:type="dxa" w:w="100"/>
            </w:tcMar>
          </w:tcPr>
          <w:p>
            <w:pPr>
              <w:spacing w:after="0"/>
            </w:pPr>
            <w:r>
              <w:rPr>
                <w:sz w:val="19"/>
                <w:szCs w:val="19"/>
              </w:rPr>
              <w:t xml:space="preserve">Floats</w:t>
            </w:r>
          </w:p>
        </w:tc>
        <w:tc>
          <w:tcPr>
            <w:tcW w:type="dxa" w:w="3700"/>
            <w:shd w:fill="FFFFFF" w:val="clear"/>
            <w:tcMar>
              <w:top w:type="dxa" w:w="60"/>
              <w:left w:type="dxa" w:w="100"/>
              <w:bottom w:type="dxa" w:w="60"/>
              <w:right w:type="dxa" w:w="100"/>
            </w:tcMar>
          </w:tcPr>
          <w:p>
            <w:pPr>
              <w:spacing w:after="0"/>
            </w:pPr>
            <w:r>
              <w:rPr>
                <w:sz w:val="19"/>
                <w:szCs w:val="19"/>
              </w:rPr>
              <w:t xml:space="preserve">Quantized onto a grid of width float_tolerance</w:t>
            </w:r>
          </w:p>
        </w:tc>
        <w:tc>
          <w:tcPr>
            <w:tcW w:type="dxa" w:w="3860"/>
            <w:shd w:fill="FFFFFF" w:val="clear"/>
            <w:tcMar>
              <w:top w:type="dxa" w:w="60"/>
              <w:left w:type="dxa" w:w="100"/>
              <w:bottom w:type="dxa" w:w="60"/>
              <w:right w:type="dxa" w:w="100"/>
            </w:tcMar>
          </w:tcPr>
          <w:p>
            <w:pPr>
              <w:spacing w:after="0"/>
            </w:pPr>
            <w:r>
              <w:rPr>
                <w:sz w:val="19"/>
                <w:szCs w:val="19"/>
              </w:rPr>
              <w:t xml:space="preserve">Cross-engine last-digit drift is not a defect</w:t>
            </w:r>
          </w:p>
        </w:tc>
      </w:tr>
      <w:tr>
        <w:tc>
          <w:tcPr>
            <w:tcW w:type="dxa" w:w="1800"/>
            <w:shd w:fill="F7F9FC" w:val="clear"/>
            <w:tcMar>
              <w:top w:type="dxa" w:w="60"/>
              <w:left w:type="dxa" w:w="100"/>
              <w:bottom w:type="dxa" w:w="60"/>
              <w:right w:type="dxa" w:w="100"/>
            </w:tcMar>
          </w:tcPr>
          <w:p>
            <w:pPr>
              <w:spacing w:after="0"/>
            </w:pPr>
            <w:r>
              <w:rPr>
                <w:sz w:val="19"/>
                <w:szCs w:val="19"/>
              </w:rPr>
              <w:t xml:space="preserve">Decimals</w:t>
            </w:r>
          </w:p>
        </w:tc>
        <w:tc>
          <w:tcPr>
            <w:tcW w:type="dxa" w:w="3700"/>
            <w:shd w:fill="F7F9FC" w:val="clear"/>
            <w:tcMar>
              <w:top w:type="dxa" w:w="60"/>
              <w:left w:type="dxa" w:w="100"/>
              <w:bottom w:type="dxa" w:w="60"/>
              <w:right w:type="dxa" w:w="100"/>
            </w:tcMar>
          </w:tcPr>
          <w:p>
            <w:pPr>
              <w:spacing w:after="0"/>
            </w:pPr>
            <w:r>
              <w:rPr>
                <w:sz w:val="19"/>
                <w:szCs w:val="19"/>
              </w:rPr>
              <w:t xml:space="preserve">Trailing zeros stripped: 1.10 equals 1.1</w:t>
            </w:r>
          </w:p>
        </w:tc>
        <w:tc>
          <w:tcPr>
            <w:tcW w:type="dxa" w:w="3860"/>
            <w:shd w:fill="F7F9FC" w:val="clear"/>
            <w:tcMar>
              <w:top w:type="dxa" w:w="60"/>
              <w:left w:type="dxa" w:w="100"/>
              <w:bottom w:type="dxa" w:w="60"/>
              <w:right w:type="dxa" w:w="100"/>
            </w:tcMar>
          </w:tcPr>
          <w:p>
            <w:pPr>
              <w:spacing w:after="0"/>
            </w:pPr>
            <w:r>
              <w:rPr>
                <w:sz w:val="19"/>
                <w:szCs w:val="19"/>
              </w:rPr>
              <w:t xml:space="preserve">Scale differences are not data differences</w:t>
            </w:r>
          </w:p>
        </w:tc>
      </w:tr>
      <w:tr>
        <w:tc>
          <w:tcPr>
            <w:tcW w:type="dxa" w:w="1800"/>
            <w:shd w:fill="FFFFFF" w:val="clear"/>
            <w:tcMar>
              <w:top w:type="dxa" w:w="60"/>
              <w:left w:type="dxa" w:w="100"/>
              <w:bottom w:type="dxa" w:w="60"/>
              <w:right w:type="dxa" w:w="100"/>
            </w:tcMar>
          </w:tcPr>
          <w:p>
            <w:pPr>
              <w:spacing w:after="0"/>
            </w:pPr>
            <w:r>
              <w:rPr>
                <w:sz w:val="19"/>
                <w:szCs w:val="19"/>
              </w:rPr>
              <w:t xml:space="preserve">Timestamps</w:t>
            </w:r>
          </w:p>
        </w:tc>
        <w:tc>
          <w:tcPr>
            <w:tcW w:type="dxa" w:w="3700"/>
            <w:shd w:fill="FFFFFF" w:val="clear"/>
            <w:tcMar>
              <w:top w:type="dxa" w:w="60"/>
              <w:left w:type="dxa" w:w="100"/>
              <w:bottom w:type="dxa" w:w="60"/>
              <w:right w:type="dxa" w:w="100"/>
            </w:tcMar>
          </w:tcPr>
          <w:p>
            <w:pPr>
              <w:spacing w:after="0"/>
            </w:pPr>
            <w:r>
              <w:rPr>
                <w:sz w:val="19"/>
                <w:szCs w:val="19"/>
              </w:rPr>
              <w:t xml:space="preserve">Normalized to UTC</w:t>
            </w:r>
          </w:p>
        </w:tc>
        <w:tc>
          <w:tcPr>
            <w:tcW w:type="dxa" w:w="3860"/>
            <w:shd w:fill="FFFFFF" w:val="clear"/>
            <w:tcMar>
              <w:top w:type="dxa" w:w="60"/>
              <w:left w:type="dxa" w:w="100"/>
              <w:bottom w:type="dxa" w:w="60"/>
              <w:right w:type="dxa" w:w="100"/>
            </w:tcMar>
          </w:tcPr>
          <w:p>
            <w:pPr>
              <w:spacing w:after="0"/>
            </w:pPr>
            <w:r>
              <w:rPr>
                <w:sz w:val="19"/>
                <w:szCs w:val="19"/>
              </w:rPr>
              <w:t xml:space="preserve">Same instant, different tz representation</w:t>
            </w:r>
          </w:p>
        </w:tc>
      </w:tr>
      <w:tr>
        <w:tc>
          <w:tcPr>
            <w:tcW w:type="dxa" w:w="1800"/>
            <w:shd w:fill="F7F9FC" w:val="clear"/>
            <w:tcMar>
              <w:top w:type="dxa" w:w="60"/>
              <w:left w:type="dxa" w:w="100"/>
              <w:bottom w:type="dxa" w:w="60"/>
              <w:right w:type="dxa" w:w="100"/>
            </w:tcMar>
          </w:tcPr>
          <w:p>
            <w:pPr>
              <w:spacing w:after="0"/>
            </w:pPr>
            <w:r>
              <w:rPr>
                <w:sz w:val="19"/>
                <w:szCs w:val="19"/>
              </w:rPr>
              <w:t xml:space="preserve">Numeric widths</w:t>
            </w:r>
          </w:p>
        </w:tc>
        <w:tc>
          <w:tcPr>
            <w:tcW w:type="dxa" w:w="3700"/>
            <w:shd w:fill="F7F9FC" w:val="clear"/>
            <w:tcMar>
              <w:top w:type="dxa" w:w="60"/>
              <w:left w:type="dxa" w:w="100"/>
              <w:bottom w:type="dxa" w:w="60"/>
              <w:right w:type="dxa" w:w="100"/>
            </w:tcMar>
          </w:tcPr>
          <w:p>
            <w:pPr>
              <w:spacing w:after="0"/>
            </w:pPr>
            <w:r>
              <w:rPr>
                <w:sz w:val="19"/>
                <w:szCs w:val="19"/>
              </w:rPr>
              <w:t xml:space="preserve">int32 from one engine equals int64 from another</w:t>
            </w:r>
          </w:p>
        </w:tc>
        <w:tc>
          <w:tcPr>
            <w:tcW w:type="dxa" w:w="3860"/>
            <w:shd w:fill="F7F9FC" w:val="clear"/>
            <w:tcMar>
              <w:top w:type="dxa" w:w="60"/>
              <w:left w:type="dxa" w:w="100"/>
              <w:bottom w:type="dxa" w:w="60"/>
              <w:right w:type="dxa" w:w="100"/>
            </w:tcMar>
          </w:tcPr>
          <w:p>
            <w:pPr>
              <w:spacing w:after="0"/>
            </w:pPr>
            <w:r>
              <w:rPr>
                <w:sz w:val="19"/>
                <w:szCs w:val="19"/>
              </w:rPr>
              <w:t xml:space="preserve">Physical width is not logical value</w:t>
            </w:r>
          </w:p>
        </w:tc>
      </w:tr>
      <w:tr>
        <w:tc>
          <w:tcPr>
            <w:tcW w:type="dxa" w:w="1800"/>
            <w:shd w:fill="FFFFFF" w:val="clear"/>
            <w:tcMar>
              <w:top w:type="dxa" w:w="60"/>
              <w:left w:type="dxa" w:w="100"/>
              <w:bottom w:type="dxa" w:w="60"/>
              <w:right w:type="dxa" w:w="100"/>
            </w:tcMar>
          </w:tcPr>
          <w:p>
            <w:pPr>
              <w:spacing w:after="0"/>
            </w:pPr>
            <w:r>
              <w:rPr>
                <w:sz w:val="19"/>
                <w:szCs w:val="19"/>
              </w:rPr>
              <w:t xml:space="preserve">NULL</w:t>
            </w:r>
          </w:p>
        </w:tc>
        <w:tc>
          <w:tcPr>
            <w:tcW w:type="dxa" w:w="3700"/>
            <w:shd w:fill="FFFFFF" w:val="clear"/>
            <w:tcMar>
              <w:top w:type="dxa" w:w="60"/>
              <w:left w:type="dxa" w:w="100"/>
              <w:bottom w:type="dxa" w:w="60"/>
              <w:right w:type="dxa" w:w="100"/>
            </w:tcMar>
          </w:tcPr>
          <w:p>
            <w:pPr>
              <w:spacing w:after="0"/>
            </w:pPr>
            <w:r>
              <w:rPr>
                <w:sz w:val="19"/>
                <w:szCs w:val="19"/>
              </w:rPr>
              <w:t xml:space="preserve">A distinct tagged value; never equals empty string or {}</w:t>
            </w:r>
          </w:p>
        </w:tc>
        <w:tc>
          <w:tcPr>
            <w:tcW w:type="dxa" w:w="3860"/>
            <w:shd w:fill="FFFFFF" w:val="clear"/>
            <w:tcMar>
              <w:top w:type="dxa" w:w="60"/>
              <w:left w:type="dxa" w:w="100"/>
              <w:bottom w:type="dxa" w:w="60"/>
              <w:right w:type="dxa" w:w="100"/>
            </w:tcMar>
          </w:tcPr>
          <w:p>
            <w:pPr>
              <w:spacing w:after="0"/>
            </w:pPr>
            <w:r>
              <w:rPr>
                <w:sz w:val="19"/>
                <w:szCs w:val="19"/>
              </w:rPr>
              <w:t xml:space="preserve">Prevents false matches</w:t>
            </w:r>
          </w:p>
        </w:tc>
      </w:tr>
      <w:tr>
        <w:tc>
          <w:tcPr>
            <w:tcW w:type="dxa" w:w="1800"/>
            <w:shd w:fill="F7F9FC" w:val="clear"/>
            <w:tcMar>
              <w:top w:type="dxa" w:w="60"/>
              <w:left w:type="dxa" w:w="100"/>
              <w:bottom w:type="dxa" w:w="60"/>
              <w:right w:type="dxa" w:w="100"/>
            </w:tcMar>
          </w:tcPr>
          <w:p>
            <w:pPr>
              <w:spacing w:after="0"/>
            </w:pPr>
            <w:r>
              <w:rPr>
                <w:sz w:val="19"/>
                <w:szCs w:val="19"/>
              </w:rPr>
              <w:t xml:space="preserve">Strings</w:t>
            </w:r>
          </w:p>
        </w:tc>
        <w:tc>
          <w:tcPr>
            <w:tcW w:type="dxa" w:w="3700"/>
            <w:shd w:fill="F7F9FC" w:val="clear"/>
            <w:tcMar>
              <w:top w:type="dxa" w:w="60"/>
              <w:left w:type="dxa" w:w="100"/>
              <w:bottom w:type="dxa" w:w="60"/>
              <w:right w:type="dxa" w:w="100"/>
            </w:tcMar>
          </w:tcPr>
          <w:p>
            <w:pPr>
              <w:spacing w:after="0"/>
            </w:pPr>
            <w:r>
              <w:rPr>
                <w:sz w:val="19"/>
                <w:szCs w:val="19"/>
              </w:rPr>
              <w:t xml:space="preserve">Optional trim_strings and case_insensitive</w:t>
            </w:r>
          </w:p>
        </w:tc>
        <w:tc>
          <w:tcPr>
            <w:tcW w:type="dxa" w:w="3860"/>
            <w:shd w:fill="F7F9FC" w:val="clear"/>
            <w:tcMar>
              <w:top w:type="dxa" w:w="60"/>
              <w:left w:type="dxa" w:w="100"/>
              <w:bottom w:type="dxa" w:w="60"/>
              <w:right w:type="dxa" w:w="100"/>
            </w:tcMar>
          </w:tcPr>
          <w:p>
            <w:pPr>
              <w:spacing w:after="0"/>
            </w:pPr>
            <w:r>
              <w:rPr>
                <w:sz w:val="19"/>
                <w:szCs w:val="19"/>
              </w:rPr>
              <w:t xml:space="preserve">Legacy exports often pad or upper-case</w:t>
            </w:r>
          </w:p>
        </w:tc>
      </w:tr>
    </w:tbl>
    <w:p>
      <w:pPr>
        <w:pStyle w:val="Heading1"/>
        <w:spacing w:after="180" w:before="360"/>
      </w:pPr>
      <w:r>
        <w:t xml:space="preserve">4. Control Flow</w:t>
      </w:r>
    </w:p>
    <w:p>
      <w:pPr>
        <w:pStyle w:val="Heading2"/>
        <w:spacing w:after="140" w:before="260"/>
      </w:pPr>
      <w:r>
        <w:t xml:space="preserve">4.1 Execution sequence (CLI path)</w:t>
      </w:r>
    </w:p>
    <w:p>
      <w:pPr>
        <w:pStyle w:val="ListParagraph"/>
        <w:numPr>
          <w:ilvl w:val="0"/>
          <w:numId w:val="2"/>
        </w:numPr>
        <w:spacing w:after="80"/>
      </w:pPr>
      <w:r>
        <w:rPr>
          <w:b/>
          <w:bCs/>
        </w:rPr>
        <w:t xml:space="preserve">Invocation</w:t>
      </w:r>
      <w:r>
        <w:t xml:space="preserve"> — cli.py main() parses argv; the run subcommand calls _run().</w:t>
      </w:r>
    </w:p>
    <w:p>
      <w:pPr>
        <w:pStyle w:val="ListParagraph"/>
        <w:numPr>
          <w:ilvl w:val="0"/>
          <w:numId w:val="2"/>
        </w:numPr>
        <w:spacing w:after="80"/>
      </w:pPr>
      <w:r>
        <w:rPr>
          <w:b/>
          <w:bCs/>
        </w:rPr>
        <w:t xml:space="preserve">Discovery</w:t>
      </w:r>
      <w:r>
        <w:t xml:space="preserve"> — cases.discover_cases(path) recursively globs **/*.yml and **/*.yaml, sorted by filename.</w:t>
      </w:r>
    </w:p>
    <w:p>
      <w:pPr>
        <w:pStyle w:val="ListParagraph"/>
        <w:numPr>
          <w:ilvl w:val="0"/>
          <w:numId w:val="2"/>
        </w:numPr>
        <w:spacing w:after="80"/>
      </w:pPr>
      <w:r>
        <w:rPr>
          <w:b/>
          <w:bCs/>
        </w:rPr>
        <w:t xml:space="preserve">Case construction</w:t>
      </w:r>
      <w:r>
        <w:t xml:space="preserve"> — Each document is merged with its defaults: block, then _build_case() dispatches on shape.</w:t>
      </w:r>
    </w:p>
    <w:p>
      <w:pPr>
        <w:pStyle w:val="ListParagraph"/>
        <w:numPr>
          <w:ilvl w:val="0"/>
          <w:numId w:val="2"/>
        </w:numPr>
        <w:spacing w:after="80"/>
      </w:pPr>
      <w:r>
        <w:rPr>
          <w:b/>
          <w:bCs/>
        </w:rPr>
        <w:t xml:space="preserve">Run ID</w:t>
      </w:r>
      <w:r>
        <w:t xml:space="preserve"> — A single uuid4 run_id is generated for the whole run and shared by every case.</w:t>
      </w:r>
    </w:p>
    <w:p>
      <w:pPr>
        <w:pStyle w:val="ListParagraph"/>
        <w:numPr>
          <w:ilvl w:val="0"/>
          <w:numId w:val="2"/>
        </w:numPr>
        <w:spacing w:after="80"/>
      </w:pPr>
      <w:r>
        <w:rPr>
          <w:b/>
          <w:bCs/>
        </w:rPr>
        <w:t xml:space="preserve">Per-case loop</w:t>
      </w:r>
      <w:r>
        <w:t xml:space="preserve"> — Optional --select filter, then case.run(). Exceptions are caught per case so one bad case does not crash the run.</w:t>
      </w:r>
    </w:p>
    <w:p>
      <w:pPr>
        <w:pStyle w:val="ListParagraph"/>
        <w:numPr>
          <w:ilvl w:val="0"/>
          <w:numId w:val="2"/>
        </w:numPr>
        <w:spacing w:after="80"/>
      </w:pPr>
      <w:r>
        <w:rPr>
          <w:b/>
          <w:bCs/>
        </w:rPr>
        <w:t xml:space="preserve">xfail handling</w:t>
      </w:r>
      <w:r>
        <w:t xml:space="preserve"> — A case tagged xfail must differ. If it is equivalent, that counts as a failure (XFAIL-UNEXPECTED-PASS).</w:t>
      </w:r>
    </w:p>
    <w:p>
      <w:pPr>
        <w:pStyle w:val="ListParagraph"/>
        <w:numPr>
          <w:ilvl w:val="0"/>
          <w:numId w:val="2"/>
        </w:numPr>
        <w:spacing w:after="80"/>
      </w:pPr>
      <w:r>
        <w:rPr>
          <w:b/>
          <w:bCs/>
        </w:rPr>
        <w:t xml:space="preserve">Reporting</w:t>
      </w:r>
      <w:r>
        <w:t xml:space="preserve"> — After the loop, write_reports() writes JSON and/or Markdown; the result sink is closed.</w:t>
      </w:r>
    </w:p>
    <w:p>
      <w:pPr>
        <w:pStyle w:val="ListParagraph"/>
        <w:numPr>
          <w:ilvl w:val="0"/>
          <w:numId w:val="2"/>
        </w:numPr>
        <w:spacing w:after="80"/>
      </w:pPr>
      <w:r>
        <w:rPr>
          <w:b/>
          <w:bCs/>
        </w:rPr>
        <w:t xml:space="preserve">Exit code</w:t>
      </w:r>
      <w:r>
        <w:t xml:space="preserve"> — 1 if any failures, 2 if no cases were found, otherwise 0. This is the CI gate.</w:t>
      </w:r>
    </w:p>
    <w:p>
      <w:pPr>
        <w:spacing w:after="100"/>
      </w:pPr>
    </w:p>
    <w:p>
      <w:pPr>
        <w:pStyle w:val="Heading2"/>
        <w:spacing w:after="140" w:before="260"/>
      </w:pPr>
      <w:r>
        <w:t xml:space="preserve">4.2 Execution sequence (pytest path)</w:t>
      </w:r>
    </w:p>
    <w:p>
      <w:pPr>
        <w:spacing w:after="120"/>
      </w:pPr>
      <w:r>
        <w:t xml:space="preserve">The same cases can run under pytest, which is the pattern a QA team adopts in their own repo:</w:t>
      </w:r>
    </w:p>
    <w:p>
      <w:pPr>
        <w:shd w:fill="F2F4F7" w:val="clear"/>
        <w:spacing w:after="40"/>
      </w:pPr>
      <w:r>
        <w:rPr>
          <w:rFonts w:ascii="Consolas" w:cs="Consolas" w:eastAsia="Consolas" w:hAnsi="Consolas"/>
          <w:sz w:val="18"/>
          <w:szCs w:val="18"/>
        </w:rPr>
        <w:t xml:space="preserve">@pytest.mark.parametrize("case", load_cases(CASES_DIR), ids=lambda c: c.name)</w:t>
      </w:r>
    </w:p>
    <w:p>
      <w:pPr>
        <w:shd w:fill="F2F4F7" w:val="clear"/>
        <w:spacing w:after="40"/>
      </w:pPr>
      <w:r>
        <w:rPr>
          <w:rFonts w:ascii="Consolas" w:cs="Consolas" w:eastAsia="Consolas" w:hAnsi="Consolas"/>
          <w:sz w:val="18"/>
          <w:szCs w:val="18"/>
        </w:rPr>
        <w:t xml:space="preserve">def test_case(case):</w:t>
      </w:r>
    </w:p>
    <w:p>
      <w:pPr>
        <w:shd w:fill="F2F4F7" w:val="clear"/>
        <w:spacing w:after="40"/>
      </w:pPr>
      <w:r>
        <w:rPr>
          <w:rFonts w:ascii="Consolas" w:cs="Consolas" w:eastAsia="Consolas" w:hAnsi="Consolas"/>
          <w:sz w:val="18"/>
          <w:szCs w:val="18"/>
        </w:rPr>
        <w:t xml:space="preserve">    assert_case(case)</w:t>
      </w:r>
    </w:p>
    <w:p>
      <w:pPr>
        <w:spacing w:after="120"/>
      </w:pPr>
      <w:r>
        <w:t xml:space="preserve">runner.py assert_case() runs the case and, on difference, calls pytest.fail() with the full rendered console diff as the assertion message — so the pytest output alone explains what broke. A session-scoped autouse fixture in tests/test_examples.py builds the example warehouses once before any case runs.</w:t>
      </w:r>
    </w:p>
    <w:p>
      <w:pPr>
        <w:pStyle w:val="Heading2"/>
        <w:spacing w:after="140" w:before="260"/>
      </w:pPr>
      <w:r>
        <w:t xml:space="preserve">4.3 Test discovery and ordering</w:t>
      </w:r>
    </w:p>
    <w:p>
      <w:pPr>
        <w:pStyle w:val="ListParagraph"/>
        <w:numPr>
          <w:ilvl w:val="0"/>
          <w:numId w:val="2"/>
        </w:numPr>
        <w:spacing w:after="80"/>
      </w:pPr>
      <w:r>
        <w:rPr>
          <w:b/>
          <w:bCs/>
        </w:rPr>
        <w:t xml:space="preserve">Discovery</w:t>
      </w:r>
      <w:r>
        <w:t xml:space="preserve"> — Filesystem globbing of YAML files, not pytest collection. Ordering is alphabetical by file path (cases.py discover_cases sorts the file list).</w:t>
      </w:r>
    </w:p>
    <w:p>
      <w:pPr>
        <w:pStyle w:val="ListParagraph"/>
        <w:numPr>
          <w:ilvl w:val="0"/>
          <w:numId w:val="2"/>
        </w:numPr>
        <w:spacing w:after="80"/>
      </w:pPr>
      <w:r>
        <w:rPr>
          <w:b/>
          <w:bCs/>
        </w:rPr>
        <w:t xml:space="preserve">Selection</w:t>
      </w:r>
      <w:r>
        <w:t xml:space="preserve"> — rowparity run --select NAME1 NAME2 filters by case name. Under pytest, use -k against the case-name test ID.</w:t>
      </w:r>
    </w:p>
    <w:p>
      <w:pPr>
        <w:pStyle w:val="ListParagraph"/>
        <w:numPr>
          <w:ilvl w:val="0"/>
          <w:numId w:val="2"/>
        </w:numPr>
        <w:spacing w:after="80"/>
      </w:pPr>
      <w:r>
        <w:rPr>
          <w:b/>
          <w:bCs/>
        </w:rPr>
        <w:t xml:space="preserve">Tags</w:t>
      </w:r>
      <w:r>
        <w:t xml:space="preserve"> — The tags: list in YAML is a rowparity concept, not a pytest marker. Only the xfail tag has behaviour attached; all others are labels carried into reports and the result sink.</w:t>
      </w:r>
    </w:p>
    <w:p>
      <w:pPr>
        <w:pStyle w:val="ListParagraph"/>
        <w:numPr>
          <w:ilvl w:val="0"/>
          <w:numId w:val="2"/>
        </w:numPr>
        <w:spacing w:after="80"/>
      </w:pPr>
      <w:r>
        <w:rPr>
          <w:b/>
          <w:bCs/>
        </w:rPr>
        <w:t xml:space="preserve">No conftest.py, no custom markers</w:t>
      </w:r>
      <w:r>
        <w:t xml:space="preserve"> — The repo defines no pytest markers and has no conftest.py. Suites are expressed as directories of YAML, not as marker expressions.</w:t>
      </w:r>
    </w:p>
    <w:p>
      <w:pPr>
        <w:spacing w:after="100"/>
      </w:pPr>
    </w:p>
    <w:p>
      <w:pPr>
        <w:pStyle w:val="Heading2"/>
        <w:spacing w:after="140" w:before="260"/>
      </w:pPr>
      <w:r>
        <w:t xml:space="preserve">4.4 Configuration, environments and credentials</w:t>
      </w:r>
    </w:p>
    <w:p>
      <w:pPr>
        <w:spacing w:after="120"/>
      </w:pPr>
      <w:r>
        <w:t xml:space="preserve">This is the thinnest part of the framework and the most important thing to confirm with the owner before rollout.</w:t>
      </w:r>
    </w:p>
    <w:p>
      <w:pPr>
        <w:pStyle w:val="ListParagraph"/>
        <w:numPr>
          <w:ilvl w:val="0"/>
          <w:numId w:val="2"/>
        </w:numPr>
        <w:spacing w:after="80"/>
      </w:pPr>
      <w:r>
        <w:rPr>
          <w:b/>
          <w:bCs/>
        </w:rPr>
        <w:t xml:space="preserve">Case config</w:t>
      </w:r>
      <w:r>
        <w:t xml:space="preserve"> — Lives entirely in the YAML. A defaults: block is shallow-merged into every case in the file; the compare block specifically is merged one level deep, everything else is replaced wholesale.</w:t>
      </w:r>
    </w:p>
    <w:p>
      <w:pPr>
        <w:pStyle w:val="ListParagraph"/>
        <w:numPr>
          <w:ilvl w:val="0"/>
          <w:numId w:val="2"/>
        </w:numPr>
        <w:spacing w:after="80"/>
      </w:pPr>
      <w:r>
        <w:rPr>
          <w:b/>
          <w:bCs/>
        </w:rPr>
        <w:t xml:space="preserve">Credentials</w:t>
      </w:r>
      <w:r>
        <w:t xml:space="preserve"> — Environment variables only, read at connection time by snowflake_auth.py and trino_auth.py. A per-case connection: block can override individual values.</w:t>
      </w:r>
    </w:p>
    <w:p>
      <w:pPr>
        <w:pStyle w:val="ListParagraph"/>
        <w:numPr>
          <w:ilvl w:val="0"/>
          <w:numId w:val="2"/>
        </w:numPr>
        <w:spacing w:after="80"/>
      </w:pPr>
      <w:r>
        <w:rPr>
          <w:b/>
          <w:bCs/>
        </w:rPr>
        <w:t xml:space="preserve">Snowflake auth</w:t>
      </w:r>
      <w:r>
        <w:t xml:space="preserve"> — Key-pair only. SNOWFLAKE_PRIVATE_KEY_PATH (file) or SNOWFLAKE_PRIVATE_KEY (raw PEM), plus an optional passphrase. Password auth is not supported anywhere in the codebase.</w:t>
      </w:r>
    </w:p>
    <w:p>
      <w:pPr>
        <w:pStyle w:val="ListParagraph"/>
        <w:numPr>
          <w:ilvl w:val="0"/>
          <w:numId w:val="2"/>
        </w:numPr>
        <w:spacing w:after="80"/>
      </w:pPr>
      <w:r>
        <w:rPr>
          <w:b/>
          <w:bCs/>
        </w:rPr>
        <w:t xml:space="preserve">Cases directory</w:t>
      </w:r>
      <w:r>
        <w:t xml:space="preserve"> — The ROWPARITY_CASES environment variable selects which directory pytest reads (tests/test_examples.py).</w:t>
      </w:r>
    </w:p>
    <w:p>
      <w:pPr>
        <w:pStyle w:val="ListParagraph"/>
        <w:numPr>
          <w:ilvl w:val="0"/>
          <w:numId w:val="2"/>
        </w:numPr>
        <w:spacing w:after="80"/>
      </w:pPr>
      <w:r>
        <w:rPr>
          <w:b/>
          <w:bCs/>
        </w:rPr>
        <w:t xml:space="preserve">No environment concept</w:t>
      </w:r>
      <w:r>
        <w:t xml:space="preserve"> — There is NO dev/QA/prod switch, profile system, or config hierarchy. Pointing at a different environment means different env vars or a different YAML directory. Flagged as an open question.</w:t>
      </w:r>
    </w:p>
    <w:p>
      <w:pPr>
        <w:spacing w:after="100"/>
      </w:pPr>
    </w:p>
    <w:p>
      <w:pPr>
        <w:pStyle w:val="Heading2"/>
        <w:spacing w:after="140" w:before="260"/>
      </w:pPr>
      <w:r>
        <w:t xml:space="preserve">4.5 Orchestration</w:t>
      </w:r>
    </w:p>
    <w:p>
      <w:pPr>
        <w:pStyle w:val="ListParagraph"/>
        <w:numPr>
          <w:ilvl w:val="0"/>
          <w:numId w:val="2"/>
        </w:numPr>
        <w:spacing w:after="80"/>
      </w:pPr>
      <w:r>
        <w:rPr>
          <w:b/>
          <w:bCs/>
        </w:rPr>
        <w:t xml:space="preserve">Jenkins</w:t>
      </w:r>
      <w:r>
        <w:t xml:space="preserve"> — ci/Jenkinsfile is a declarative pipeline: Setup (venv + pip install), Build pipeline (dbt build or migration), QA (rowparity run, non-zero on diff), and an always post-step that archives reports/**.</w:t>
      </w:r>
    </w:p>
    <w:p>
      <w:pPr>
        <w:pStyle w:val="ListParagraph"/>
        <w:numPr>
          <w:ilvl w:val="0"/>
          <w:numId w:val="2"/>
        </w:numPr>
        <w:spacing w:after="80"/>
      </w:pPr>
      <w:r>
        <w:rPr>
          <w:b/>
          <w:bCs/>
        </w:rPr>
        <w:t xml:space="preserve">nox</w:t>
      </w:r>
      <w:r>
        <w:t xml:space="preserve"> — noxfile.py exposes nox -s tests and nox -s qa so any CI system (or a laptop) runs the same thing.</w:t>
      </w:r>
    </w:p>
    <w:p>
      <w:pPr>
        <w:pStyle w:val="ListParagraph"/>
        <w:numPr>
          <w:ilvl w:val="0"/>
          <w:numId w:val="2"/>
        </w:numPr>
        <w:spacing w:after="80"/>
      </w:pPr>
      <w:r>
        <w:rPr>
          <w:b/>
          <w:bCs/>
        </w:rPr>
        <w:t xml:space="preserve">Make</w:t>
      </w:r>
      <w:r>
        <w:t xml:space="preserve"> — make install / data / test / qa / clean wrap the common flows.</w:t>
      </w:r>
    </w:p>
    <w:p>
      <w:pPr>
        <w:pStyle w:val="ListParagraph"/>
        <w:numPr>
          <w:ilvl w:val="0"/>
          <w:numId w:val="2"/>
        </w:numPr>
        <w:spacing w:after="80"/>
      </w:pPr>
      <w:r>
        <w:rPr>
          <w:b/>
          <w:bCs/>
        </w:rPr>
        <w:t xml:space="preserve">No scheduler</w:t>
      </w:r>
      <w:r>
        <w:t xml:space="preserve"> — There are no Airflow DAGs or cron definitions in the repo. Scheduling is whatever the CI system provides.</w:t>
      </w:r>
    </w:p>
    <w:p>
      <w:pPr>
        <w:pStyle w:val="Heading1"/>
        <w:spacing w:after="180" w:before="360"/>
      </w:pPr>
      <w:r>
        <w:t xml:space="preserve">5. Installation / Setup</w:t>
      </w:r>
    </w:p>
    <w:p>
      <w:pPr>
        <w:pStyle w:val="Heading2"/>
        <w:spacing w:after="140" w:before="260"/>
      </w:pPr>
      <w:r>
        <w:t xml:space="preserve">5.1 Prerequisites</w:t>
      </w:r>
    </w:p>
    <w:p>
      <w:pPr>
        <w:pStyle w:val="ListParagraph"/>
        <w:numPr>
          <w:ilvl w:val="0"/>
          <w:numId w:val="2"/>
        </w:numPr>
        <w:spacing w:after="80"/>
      </w:pPr>
      <w:r>
        <w:rPr>
          <w:b/>
          <w:bCs/>
        </w:rPr>
        <w:t xml:space="preserve">Python 3.9 or newer</w:t>
      </w:r>
      <w:r>
        <w:t xml:space="preserve"> — declared in pyproject.toml requires-python. Verified working on 3.11.</w:t>
      </w:r>
    </w:p>
    <w:p>
      <w:pPr>
        <w:pStyle w:val="ListParagraph"/>
        <w:numPr>
          <w:ilvl w:val="0"/>
          <w:numId w:val="2"/>
        </w:numPr>
        <w:spacing w:after="80"/>
      </w:pPr>
      <w:r>
        <w:rPr>
          <w:b/>
          <w:bCs/>
        </w:rPr>
        <w:t xml:space="preserve">Git</w:t>
      </w:r>
      <w:r>
        <w:t xml:space="preserve"> — to clone the repository.</w:t>
      </w:r>
    </w:p>
    <w:p>
      <w:pPr>
        <w:pStyle w:val="ListParagraph"/>
        <w:numPr>
          <w:ilvl w:val="0"/>
          <w:numId w:val="2"/>
        </w:numPr>
        <w:spacing w:after="80"/>
      </w:pPr>
      <w:r>
        <w:rPr>
          <w:b/>
          <w:bCs/>
        </w:rPr>
        <w:t xml:space="preserve">Internet access</w:t>
      </w:r>
      <w:r>
        <w:t xml:space="preserve"> — for pip, and for DuckDB to download its tpch extension the first time build_tpch_data.py runs.</w:t>
      </w:r>
    </w:p>
    <w:p>
      <w:pPr>
        <w:pStyle w:val="ListParagraph"/>
        <w:numPr>
          <w:ilvl w:val="0"/>
          <w:numId w:val="2"/>
        </w:numPr>
        <w:spacing w:after="80"/>
      </w:pPr>
      <w:r>
        <w:rPr>
          <w:b/>
          <w:bCs/>
        </w:rPr>
        <w:t xml:space="preserve">Warehouse access</w:t>
      </w:r>
      <w:r>
        <w:t xml:space="preserve"> — only if you use snowflake / trino / iceberg / delta / spark sources. The DuckDB path needs no credentials and no network at all — this is why it is the default for CI.</w:t>
      </w:r>
    </w:p>
    <w:p>
      <w:pPr>
        <w:spacing w:after="100"/>
      </w:pPr>
    </w:p>
    <w:p>
      <w:pPr>
        <w:pStyle w:val="Heading2"/>
        <w:spacing w:after="140" w:before="260"/>
      </w:pPr>
      <w:r>
        <w:t xml:space="preserve">5.2 Step-by-step</w:t>
      </w:r>
    </w:p>
    <w:p>
      <w:pPr>
        <w:shd w:fill="F2F4F7" w:val="clear"/>
        <w:spacing w:after="40"/>
      </w:pPr>
      <w:r>
        <w:rPr>
          <w:rFonts w:ascii="Consolas" w:cs="Consolas" w:eastAsia="Consolas" w:hAnsi="Consolas"/>
          <w:sz w:val="18"/>
          <w:szCs w:val="18"/>
        </w:rPr>
        <w:t xml:space="preserve">git clone https://github.com/Karthick2507/rowparity.git</w:t>
      </w:r>
    </w:p>
    <w:p>
      <w:pPr>
        <w:shd w:fill="F2F4F7" w:val="clear"/>
        <w:spacing w:after="40"/>
      </w:pPr>
      <w:r>
        <w:rPr>
          <w:rFonts w:ascii="Consolas" w:cs="Consolas" w:eastAsia="Consolas" w:hAnsi="Consolas"/>
          <w:sz w:val="18"/>
          <w:szCs w:val="18"/>
        </w:rPr>
        <w:t xml:space="preserve">cd rowparity</w:t>
      </w:r>
    </w:p>
    <w:p>
      <w:pPr>
        <w:shd w:fill="F2F4F7" w:val="clear"/>
        <w:spacing w:after="40"/>
      </w:pPr>
      <w:r>
        <w:rPr>
          <w:rFonts w:ascii="Consolas" w:cs="Consolas" w:eastAsia="Consolas" w:hAnsi="Consolas"/>
          <w:sz w:val="18"/>
          <w:szCs w:val="18"/>
        </w:rPr>
        <w:t xml:space="preserve">python3 -m venv .venv</w:t>
      </w:r>
    </w:p>
    <w:p>
      <w:pPr>
        <w:shd w:fill="F2F4F7" w:val="clear"/>
        <w:spacing w:after="40"/>
      </w:pPr>
      <w:r>
        <w:rPr>
          <w:rFonts w:ascii="Consolas" w:cs="Consolas" w:eastAsia="Consolas" w:hAnsi="Consolas"/>
          <w:sz w:val="18"/>
          <w:szCs w:val="18"/>
        </w:rPr>
        <w:t xml:space="preserve">source .venv/bin/activate          # Windows: .venv\Scripts\activate</w:t>
      </w:r>
    </w:p>
    <w:p>
      <w:pPr>
        <w:shd w:fill="F2F4F7" w:val="clear"/>
        <w:spacing w:after="40"/>
      </w:pPr>
      <w:r>
        <w:rPr>
          <w:rFonts w:ascii="Consolas" w:cs="Consolas" w:eastAsia="Consolas" w:hAnsi="Consolas"/>
          <w:sz w:val="18"/>
          <w:szCs w:val="18"/>
        </w:rPr>
        <w:t xml:space="preserve">pip install --upgrade pip</w:t>
      </w:r>
    </w:p>
    <w:p>
      <w:pPr>
        <w:shd w:fill="F2F4F7" w:val="clear"/>
        <w:spacing w:after="40"/>
      </w:pPr>
      <w:r>
        <w:rPr>
          <w:rFonts w:ascii="Consolas" w:cs="Consolas" w:eastAsia="Consolas" w:hAnsi="Consolas"/>
          <w:sz w:val="18"/>
          <w:szCs w:val="18"/>
        </w:rPr>
        <w:t xml:space="preserve">pip install -e ".[duckdb,dbt]" numpy</w:t>
      </w:r>
    </w:p>
    <w:p>
      <w:pPr>
        <w:shd w:fill="F2F4F7" w:val="clear"/>
        <w:spacing w:after="40"/>
      </w:pPr>
      <w:r>
        <w:rPr>
          <w:rFonts w:ascii="Consolas" w:cs="Consolas" w:eastAsia="Consolas" w:hAnsi="Consolas"/>
          <w:sz w:val="18"/>
          <w:szCs w:val="18"/>
        </w:rPr>
        <w:t xml:space="preserve">python examples/build_example_data.py</w:t>
      </w:r>
    </w:p>
    <w:p>
      <w:pPr>
        <w:shd w:fill="F2F4F7" w:val="clear"/>
        <w:spacing w:after="40"/>
      </w:pPr>
      <w:r>
        <w:rPr>
          <w:rFonts w:ascii="Consolas" w:cs="Consolas" w:eastAsia="Consolas" w:hAnsi="Consolas"/>
          <w:sz w:val="18"/>
          <w:szCs w:val="18"/>
        </w:rPr>
        <w:t xml:space="preserve">rowparity list examples/cases</w:t>
      </w:r>
    </w:p>
    <w:p>
      <w:pPr>
        <w:spacing w:after="100"/>
      </w:pPr>
    </w:p>
    <w:p>
      <w:pPr>
        <w:spacing w:after="120"/>
      </w:pPr>
      <w:r>
        <w:rPr>
          <w:b/>
          <w:bCs/>
        </w:rPr>
        <w:t xml:space="preserve">Always use a virtual environment. </w:t>
      </w:r>
      <w:r>
        <w:t xml:space="preserve">Installing globally pollutes the system Python and lets unrelated packages break your test run — a stale </w:t>
      </w:r>
      <w:r>
        <w:rPr>
          <w:rFonts w:ascii="Consolas" w:cs="Consolas" w:eastAsia="Consolas" w:hAnsi="Consolas"/>
        </w:rPr>
        <w:t xml:space="preserve">flaky</w:t>
      </w:r>
      <w:r>
        <w:t xml:space="preserve"> plugin in a global environment will crash pytest at plugin-load time before a single test is collected, because pytest auto-loads every installed plugin.</w:t>
      </w:r>
    </w:p>
    <w:p>
      <w:pPr>
        <w:pStyle w:val="Heading2"/>
        <w:spacing w:after="140" w:before="260"/>
      </w:pPr>
      <w:r>
        <w:t xml:space="preserve">5.3 Optional dependency extras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rPr>
          <w:tblHeader/>
        </w:trPr>
        <w:tc>
          <w:tcPr>
            <w:tcW w:type="dxa" w:w="1500"/>
            <w:shd w:fill="1F3864" w:val="clear"/>
            <w:tcMar>
              <w:top w:type="dxa" w:w="60"/>
              <w:left w:type="dxa" w:w="100"/>
              <w:bottom w:type="dxa" w:w="60"/>
              <w:right w:type="dxa" w:w="100"/>
            </w:tcMar>
          </w:tcPr>
          <w:p>
            <w:r>
              <w:rPr>
                <w:b/>
                <w:bCs/>
                <w:color w:val="FFFFFF"/>
                <w:sz w:val="19"/>
                <w:szCs w:val="19"/>
              </w:rPr>
              <w:t xml:space="preserve">Extra</w:t>
            </w:r>
          </w:p>
        </w:tc>
        <w:tc>
          <w:tcPr>
            <w:tcW w:type="dxa" w:w="3600"/>
            <w:shd w:fill="1F3864" w:val="clear"/>
            <w:tcMar>
              <w:top w:type="dxa" w:w="60"/>
              <w:left w:type="dxa" w:w="100"/>
              <w:bottom w:type="dxa" w:w="60"/>
              <w:right w:type="dxa" w:w="100"/>
            </w:tcMar>
          </w:tcPr>
          <w:p>
            <w:r>
              <w:rPr>
                <w:b/>
                <w:bCs/>
                <w:color w:val="FFFFFF"/>
                <w:sz w:val="19"/>
                <w:szCs w:val="19"/>
              </w:rPr>
              <w:t xml:space="preserve">Installs</w:t>
            </w:r>
          </w:p>
        </w:tc>
        <w:tc>
          <w:tcPr>
            <w:tcW w:type="dxa" w:w="4260"/>
            <w:shd w:fill="1F3864" w:val="clear"/>
            <w:tcMar>
              <w:top w:type="dxa" w:w="60"/>
              <w:left w:type="dxa" w:w="100"/>
              <w:bottom w:type="dxa" w:w="60"/>
              <w:right w:type="dxa" w:w="100"/>
            </w:tcMar>
          </w:tcPr>
          <w:p>
            <w:r>
              <w:rPr>
                <w:b/>
                <w:bCs/>
                <w:color w:val="FFFFFF"/>
                <w:sz w:val="19"/>
                <w:szCs w:val="19"/>
              </w:rPr>
              <w:t xml:space="preserve">When you need it</w:t>
            </w:r>
          </w:p>
        </w:tc>
      </w:tr>
      <w:tr>
        <w:tc>
          <w:tcPr>
            <w:tcW w:type="dxa" w:w="1500"/>
            <w:shd w:fill="FFFFFF" w:val="clear"/>
            <w:tcMar>
              <w:top w:type="dxa" w:w="60"/>
              <w:left w:type="dxa" w:w="100"/>
              <w:bottom w:type="dxa" w:w="60"/>
              <w:right w:type="dxa" w:w="100"/>
            </w:tcMar>
          </w:tcPr>
          <w:p>
            <w:pPr>
              <w:spacing w:after="0"/>
            </w:pPr>
            <w:r>
              <w:rPr>
                <w:sz w:val="19"/>
                <w:szCs w:val="19"/>
              </w:rPr>
              <w:t xml:space="preserve">[duckdb]</w:t>
            </w:r>
          </w:p>
        </w:tc>
        <w:tc>
          <w:tcPr>
            <w:tcW w:type="dxa" w:w="3600"/>
            <w:shd w:fill="FFFFFF" w:val="clear"/>
            <w:tcMar>
              <w:top w:type="dxa" w:w="60"/>
              <w:left w:type="dxa" w:w="100"/>
              <w:bottom w:type="dxa" w:w="60"/>
              <w:right w:type="dxa" w:w="100"/>
            </w:tcMar>
          </w:tcPr>
          <w:p>
            <w:pPr>
              <w:spacing w:after="0"/>
            </w:pPr>
            <w:r>
              <w:rPr>
                <w:sz w:val="19"/>
                <w:szCs w:val="19"/>
              </w:rPr>
              <w:t xml:space="preserve">duckdb</w:t>
            </w:r>
          </w:p>
        </w:tc>
        <w:tc>
          <w:tcPr>
            <w:tcW w:type="dxa" w:w="4260"/>
            <w:shd w:fill="FFFFFF" w:val="clear"/>
            <w:tcMar>
              <w:top w:type="dxa" w:w="60"/>
              <w:left w:type="dxa" w:w="100"/>
              <w:bottom w:type="dxa" w:w="60"/>
              <w:right w:type="dxa" w:w="100"/>
            </w:tcMar>
          </w:tcPr>
          <w:p>
            <w:pPr>
              <w:spacing w:after="0"/>
            </w:pPr>
            <w:r>
              <w:rPr>
                <w:sz w:val="19"/>
                <w:szCs w:val="19"/>
              </w:rPr>
              <w:t xml:space="preserve">Local engine — the typical CI setup</w:t>
            </w:r>
          </w:p>
        </w:tc>
      </w:tr>
      <w:tr>
        <w:tc>
          <w:tcPr>
            <w:tcW w:type="dxa" w:w="1500"/>
            <w:shd w:fill="F7F9FC" w:val="clear"/>
            <w:tcMar>
              <w:top w:type="dxa" w:w="60"/>
              <w:left w:type="dxa" w:w="100"/>
              <w:bottom w:type="dxa" w:w="60"/>
              <w:right w:type="dxa" w:w="100"/>
            </w:tcMar>
          </w:tcPr>
          <w:p>
            <w:pPr>
              <w:spacing w:after="0"/>
            </w:pPr>
            <w:r>
              <w:rPr>
                <w:sz w:val="19"/>
                <w:szCs w:val="19"/>
              </w:rPr>
              <w:t xml:space="preserve">[dbt]</w:t>
            </w:r>
          </w:p>
        </w:tc>
        <w:tc>
          <w:tcPr>
            <w:tcW w:type="dxa" w:w="3600"/>
            <w:shd w:fill="F7F9FC" w:val="clear"/>
            <w:tcMar>
              <w:top w:type="dxa" w:w="60"/>
              <w:left w:type="dxa" w:w="100"/>
              <w:bottom w:type="dxa" w:w="60"/>
              <w:right w:type="dxa" w:w="100"/>
            </w:tcMar>
          </w:tcPr>
          <w:p>
            <w:pPr>
              <w:spacing w:after="0"/>
            </w:pPr>
            <w:r>
              <w:rPr>
                <w:sz w:val="19"/>
                <w:szCs w:val="19"/>
              </w:rPr>
              <w:t xml:space="preserve">dbt-core, dbt-duckdb</w:t>
            </w:r>
          </w:p>
        </w:tc>
        <w:tc>
          <w:tcPr>
            <w:tcW w:type="dxa" w:w="4260"/>
            <w:shd w:fill="F7F9FC" w:val="clear"/>
            <w:tcMar>
              <w:top w:type="dxa" w:w="60"/>
              <w:left w:type="dxa" w:w="100"/>
              <w:bottom w:type="dxa" w:w="60"/>
              <w:right w:type="dxa" w:w="100"/>
            </w:tcMar>
          </w:tcPr>
          <w:p>
            <w:pPr>
              <w:spacing w:after="0"/>
            </w:pPr>
            <w:r>
              <w:rPr>
                <w:sz w:val="19"/>
                <w:szCs w:val="19"/>
              </w:rPr>
              <w:t xml:space="preserve">Building the example project's Case 01</w:t>
            </w:r>
          </w:p>
        </w:tc>
      </w:tr>
      <w:tr>
        <w:tc>
          <w:tcPr>
            <w:tcW w:type="dxa" w:w="1500"/>
            <w:shd w:fill="FFFFFF" w:val="clear"/>
            <w:tcMar>
              <w:top w:type="dxa" w:w="60"/>
              <w:left w:type="dxa" w:w="100"/>
              <w:bottom w:type="dxa" w:w="60"/>
              <w:right w:type="dxa" w:w="100"/>
            </w:tcMar>
          </w:tcPr>
          <w:p>
            <w:pPr>
              <w:spacing w:after="0"/>
            </w:pPr>
            <w:r>
              <w:rPr>
                <w:sz w:val="19"/>
                <w:szCs w:val="19"/>
              </w:rPr>
              <w:t xml:space="preserve">[snowflake]</w:t>
            </w:r>
          </w:p>
        </w:tc>
        <w:tc>
          <w:tcPr>
            <w:tcW w:type="dxa" w:w="3600"/>
            <w:shd w:fill="FFFFFF" w:val="clear"/>
            <w:tcMar>
              <w:top w:type="dxa" w:w="60"/>
              <w:left w:type="dxa" w:w="100"/>
              <w:bottom w:type="dxa" w:w="60"/>
              <w:right w:type="dxa" w:w="100"/>
            </w:tcMar>
          </w:tcPr>
          <w:p>
            <w:pPr>
              <w:spacing w:after="0"/>
            </w:pPr>
            <w:r>
              <w:rPr>
                <w:sz w:val="19"/>
                <w:szCs w:val="19"/>
              </w:rPr>
              <w:t xml:space="preserve">snowflake-connector-python[pandas]</w:t>
            </w:r>
          </w:p>
        </w:tc>
        <w:tc>
          <w:tcPr>
            <w:tcW w:type="dxa" w:w="4260"/>
            <w:shd w:fill="FFFFFF" w:val="clear"/>
            <w:tcMar>
              <w:top w:type="dxa" w:w="60"/>
              <w:left w:type="dxa" w:w="100"/>
              <w:bottom w:type="dxa" w:w="60"/>
              <w:right w:type="dxa" w:w="100"/>
            </w:tcMar>
          </w:tcPr>
          <w:p>
            <w:pPr>
              <w:spacing w:after="0"/>
            </w:pPr>
            <w:r>
              <w:rPr>
                <w:sz w:val="19"/>
                <w:szCs w:val="19"/>
              </w:rPr>
              <w:t xml:space="preserve">type: snowflake sources or engine: snowflake</w:t>
            </w:r>
          </w:p>
        </w:tc>
      </w:tr>
      <w:tr>
        <w:tc>
          <w:tcPr>
            <w:tcW w:type="dxa" w:w="1500"/>
            <w:shd w:fill="F7F9FC" w:val="clear"/>
            <w:tcMar>
              <w:top w:type="dxa" w:w="60"/>
              <w:left w:type="dxa" w:w="100"/>
              <w:bottom w:type="dxa" w:w="60"/>
              <w:right w:type="dxa" w:w="100"/>
            </w:tcMar>
          </w:tcPr>
          <w:p>
            <w:pPr>
              <w:spacing w:after="0"/>
            </w:pPr>
            <w:r>
              <w:rPr>
                <w:sz w:val="19"/>
                <w:szCs w:val="19"/>
              </w:rPr>
              <w:t xml:space="preserve">[trino]</w:t>
            </w:r>
          </w:p>
        </w:tc>
        <w:tc>
          <w:tcPr>
            <w:tcW w:type="dxa" w:w="3600"/>
            <w:shd w:fill="F7F9FC" w:val="clear"/>
            <w:tcMar>
              <w:top w:type="dxa" w:w="60"/>
              <w:left w:type="dxa" w:w="100"/>
              <w:bottom w:type="dxa" w:w="60"/>
              <w:right w:type="dxa" w:w="100"/>
            </w:tcMar>
          </w:tcPr>
          <w:p>
            <w:pPr>
              <w:spacing w:after="0"/>
            </w:pPr>
            <w:r>
              <w:rPr>
                <w:sz w:val="19"/>
                <w:szCs w:val="19"/>
              </w:rPr>
              <w:t xml:space="preserve">trino</w:t>
            </w:r>
          </w:p>
        </w:tc>
        <w:tc>
          <w:tcPr>
            <w:tcW w:type="dxa" w:w="4260"/>
            <w:shd w:fill="F7F9FC" w:val="clear"/>
            <w:tcMar>
              <w:top w:type="dxa" w:w="60"/>
              <w:left w:type="dxa" w:w="100"/>
              <w:bottom w:type="dxa" w:w="60"/>
              <w:right w:type="dxa" w:w="100"/>
            </w:tcMar>
          </w:tcPr>
          <w:p>
            <w:pPr>
              <w:spacing w:after="0"/>
            </w:pPr>
            <w:r>
              <w:rPr>
                <w:sz w:val="19"/>
                <w:szCs w:val="19"/>
              </w:rPr>
              <w:t xml:space="preserve">type: trino sources or engine: trino</w:t>
            </w:r>
          </w:p>
        </w:tc>
      </w:tr>
      <w:tr>
        <w:tc>
          <w:tcPr>
            <w:tcW w:type="dxa" w:w="1500"/>
            <w:shd w:fill="FFFFFF" w:val="clear"/>
            <w:tcMar>
              <w:top w:type="dxa" w:w="60"/>
              <w:left w:type="dxa" w:w="100"/>
              <w:bottom w:type="dxa" w:w="60"/>
              <w:right w:type="dxa" w:w="100"/>
            </w:tcMar>
          </w:tcPr>
          <w:p>
            <w:pPr>
              <w:spacing w:after="0"/>
            </w:pPr>
            <w:r>
              <w:rPr>
                <w:sz w:val="19"/>
                <w:szCs w:val="19"/>
              </w:rPr>
              <w:t xml:space="preserve">[iceberg]</w:t>
            </w:r>
          </w:p>
        </w:tc>
        <w:tc>
          <w:tcPr>
            <w:tcW w:type="dxa" w:w="3600"/>
            <w:shd w:fill="FFFFFF" w:val="clear"/>
            <w:tcMar>
              <w:top w:type="dxa" w:w="60"/>
              <w:left w:type="dxa" w:w="100"/>
              <w:bottom w:type="dxa" w:w="60"/>
              <w:right w:type="dxa" w:w="100"/>
            </w:tcMar>
          </w:tcPr>
          <w:p>
            <w:pPr>
              <w:spacing w:after="0"/>
            </w:pPr>
            <w:r>
              <w:rPr>
                <w:sz w:val="19"/>
                <w:szCs w:val="19"/>
              </w:rPr>
              <w:t xml:space="preserve">pyiceberg[pyarrow]</w:t>
            </w:r>
          </w:p>
        </w:tc>
        <w:tc>
          <w:tcPr>
            <w:tcW w:type="dxa" w:w="4260"/>
            <w:shd w:fill="FFFFFF" w:val="clear"/>
            <w:tcMar>
              <w:top w:type="dxa" w:w="60"/>
              <w:left w:type="dxa" w:w="100"/>
              <w:bottom w:type="dxa" w:w="60"/>
              <w:right w:type="dxa" w:w="100"/>
            </w:tcMar>
          </w:tcPr>
          <w:p>
            <w:pPr>
              <w:spacing w:after="0"/>
            </w:pPr>
            <w:r>
              <w:rPr>
                <w:sz w:val="19"/>
                <w:szCs w:val="19"/>
              </w:rPr>
              <w:t xml:space="preserve">type: iceberg sources / Iceberg result sink</w:t>
            </w:r>
          </w:p>
        </w:tc>
      </w:tr>
      <w:tr>
        <w:tc>
          <w:tcPr>
            <w:tcW w:type="dxa" w:w="1500"/>
            <w:shd w:fill="F7F9FC" w:val="clear"/>
            <w:tcMar>
              <w:top w:type="dxa" w:w="60"/>
              <w:left w:type="dxa" w:w="100"/>
              <w:bottom w:type="dxa" w:w="60"/>
              <w:right w:type="dxa" w:w="100"/>
            </w:tcMar>
          </w:tcPr>
          <w:p>
            <w:pPr>
              <w:spacing w:after="0"/>
            </w:pPr>
            <w:r>
              <w:rPr>
                <w:sz w:val="19"/>
                <w:szCs w:val="19"/>
              </w:rPr>
              <w:t xml:space="preserve">[delta]</w:t>
            </w:r>
          </w:p>
        </w:tc>
        <w:tc>
          <w:tcPr>
            <w:tcW w:type="dxa" w:w="3600"/>
            <w:shd w:fill="F7F9FC" w:val="clear"/>
            <w:tcMar>
              <w:top w:type="dxa" w:w="60"/>
              <w:left w:type="dxa" w:w="100"/>
              <w:bottom w:type="dxa" w:w="60"/>
              <w:right w:type="dxa" w:w="100"/>
            </w:tcMar>
          </w:tcPr>
          <w:p>
            <w:pPr>
              <w:spacing w:after="0"/>
            </w:pPr>
            <w:r>
              <w:rPr>
                <w:sz w:val="19"/>
                <w:szCs w:val="19"/>
              </w:rPr>
              <w:t xml:space="preserve">deltalake</w:t>
            </w:r>
          </w:p>
        </w:tc>
        <w:tc>
          <w:tcPr>
            <w:tcW w:type="dxa" w:w="4260"/>
            <w:shd w:fill="F7F9FC" w:val="clear"/>
            <w:tcMar>
              <w:top w:type="dxa" w:w="60"/>
              <w:left w:type="dxa" w:w="100"/>
              <w:bottom w:type="dxa" w:w="60"/>
              <w:right w:type="dxa" w:w="100"/>
            </w:tcMar>
          </w:tcPr>
          <w:p>
            <w:pPr>
              <w:spacing w:after="0"/>
            </w:pPr>
            <w:r>
              <w:rPr>
                <w:sz w:val="19"/>
                <w:szCs w:val="19"/>
              </w:rPr>
              <w:t xml:space="preserve">type: delta sources</w:t>
            </w:r>
          </w:p>
        </w:tc>
      </w:tr>
      <w:tr>
        <w:tc>
          <w:tcPr>
            <w:tcW w:type="dxa" w:w="1500"/>
            <w:shd w:fill="FFFFFF" w:val="clear"/>
            <w:tcMar>
              <w:top w:type="dxa" w:w="60"/>
              <w:left w:type="dxa" w:w="100"/>
              <w:bottom w:type="dxa" w:w="60"/>
              <w:right w:type="dxa" w:w="100"/>
            </w:tcMar>
          </w:tcPr>
          <w:p>
            <w:pPr>
              <w:spacing w:after="0"/>
            </w:pPr>
            <w:r>
              <w:rPr>
                <w:sz w:val="19"/>
                <w:szCs w:val="19"/>
              </w:rPr>
              <w:t xml:space="preserve">[spark]</w:t>
            </w:r>
          </w:p>
        </w:tc>
        <w:tc>
          <w:tcPr>
            <w:tcW w:type="dxa" w:w="3600"/>
            <w:shd w:fill="FFFFFF" w:val="clear"/>
            <w:tcMar>
              <w:top w:type="dxa" w:w="60"/>
              <w:left w:type="dxa" w:w="100"/>
              <w:bottom w:type="dxa" w:w="60"/>
              <w:right w:type="dxa" w:w="100"/>
            </w:tcMar>
          </w:tcPr>
          <w:p>
            <w:pPr>
              <w:spacing w:after="0"/>
            </w:pPr>
            <w:r>
              <w:rPr>
                <w:sz w:val="19"/>
                <w:szCs w:val="19"/>
              </w:rPr>
              <w:t xml:space="preserve">pyspark</w:t>
            </w:r>
          </w:p>
        </w:tc>
        <w:tc>
          <w:tcPr>
            <w:tcW w:type="dxa" w:w="4260"/>
            <w:shd w:fill="FFFFFF" w:val="clear"/>
            <w:tcMar>
              <w:top w:type="dxa" w:w="60"/>
              <w:left w:type="dxa" w:w="100"/>
              <w:bottom w:type="dxa" w:w="60"/>
              <w:right w:type="dxa" w:w="100"/>
            </w:tcMar>
          </w:tcPr>
          <w:p>
            <w:pPr>
              <w:spacing w:after="0"/>
            </w:pPr>
            <w:r>
              <w:rPr>
                <w:sz w:val="19"/>
                <w:szCs w:val="19"/>
              </w:rPr>
              <w:t xml:space="preserve">type: spark sources</w:t>
            </w:r>
          </w:p>
        </w:tc>
      </w:tr>
      <w:tr>
        <w:tc>
          <w:tcPr>
            <w:tcW w:type="dxa" w:w="1500"/>
            <w:shd w:fill="F7F9FC" w:val="clear"/>
            <w:tcMar>
              <w:top w:type="dxa" w:w="60"/>
              <w:left w:type="dxa" w:w="100"/>
              <w:bottom w:type="dxa" w:w="60"/>
              <w:right w:type="dxa" w:w="100"/>
            </w:tcMar>
          </w:tcPr>
          <w:p>
            <w:pPr>
              <w:spacing w:after="0"/>
            </w:pPr>
            <w:r>
              <w:rPr>
                <w:sz w:val="19"/>
                <w:szCs w:val="19"/>
              </w:rPr>
              <w:t xml:space="preserve">[test]</w:t>
            </w:r>
          </w:p>
        </w:tc>
        <w:tc>
          <w:tcPr>
            <w:tcW w:type="dxa" w:w="3600"/>
            <w:shd w:fill="F7F9FC" w:val="clear"/>
            <w:tcMar>
              <w:top w:type="dxa" w:w="60"/>
              <w:left w:type="dxa" w:w="100"/>
              <w:bottom w:type="dxa" w:w="60"/>
              <w:right w:type="dxa" w:w="100"/>
            </w:tcMar>
          </w:tcPr>
          <w:p>
            <w:pPr>
              <w:spacing w:after="0"/>
            </w:pPr>
            <w:r>
              <w:rPr>
                <w:sz w:val="19"/>
                <w:szCs w:val="19"/>
              </w:rPr>
              <w:t xml:space="preserve">pytest, duckdb, dbt</w:t>
            </w:r>
          </w:p>
        </w:tc>
        <w:tc>
          <w:tcPr>
            <w:tcW w:type="dxa" w:w="4260"/>
            <w:shd w:fill="F7F9FC" w:val="clear"/>
            <w:tcMar>
              <w:top w:type="dxa" w:w="60"/>
              <w:left w:type="dxa" w:w="100"/>
              <w:bottom w:type="dxa" w:w="60"/>
              <w:right w:type="dxa" w:w="100"/>
            </w:tcMar>
          </w:tcPr>
          <w:p>
            <w:pPr>
              <w:spacing w:after="0"/>
            </w:pPr>
            <w:r>
              <w:rPr>
                <w:sz w:val="19"/>
                <w:szCs w:val="19"/>
              </w:rPr>
              <w:t xml:space="preserve">Running the test suite</w:t>
            </w:r>
          </w:p>
        </w:tc>
      </w:tr>
      <w:tr>
        <w:tc>
          <w:tcPr>
            <w:tcW w:type="dxa" w:w="1500"/>
            <w:shd w:fill="FFFFFF" w:val="clear"/>
            <w:tcMar>
              <w:top w:type="dxa" w:w="60"/>
              <w:left w:type="dxa" w:w="100"/>
              <w:bottom w:type="dxa" w:w="60"/>
              <w:right w:type="dxa" w:w="100"/>
            </w:tcMar>
          </w:tcPr>
          <w:p>
            <w:pPr>
              <w:spacing w:after="0"/>
            </w:pPr>
            <w:r>
              <w:rPr>
                <w:sz w:val="19"/>
                <w:szCs w:val="19"/>
              </w:rPr>
              <w:t xml:space="preserve">[dev]</w:t>
            </w:r>
          </w:p>
        </w:tc>
        <w:tc>
          <w:tcPr>
            <w:tcW w:type="dxa" w:w="3600"/>
            <w:shd w:fill="FFFFFF" w:val="clear"/>
            <w:tcMar>
              <w:top w:type="dxa" w:w="60"/>
              <w:left w:type="dxa" w:w="100"/>
              <w:bottom w:type="dxa" w:w="60"/>
              <w:right w:type="dxa" w:w="100"/>
            </w:tcMar>
          </w:tcPr>
          <w:p>
            <w:pPr>
              <w:spacing w:after="0"/>
            </w:pPr>
            <w:r>
              <w:rPr>
                <w:sz w:val="19"/>
                <w:szCs w:val="19"/>
              </w:rPr>
              <w:t xml:space="preserve">pre-commit, detect-secrets</w:t>
            </w:r>
          </w:p>
        </w:tc>
        <w:tc>
          <w:tcPr>
            <w:tcW w:type="dxa" w:w="4260"/>
            <w:shd w:fill="FFFFFF" w:val="clear"/>
            <w:tcMar>
              <w:top w:type="dxa" w:w="60"/>
              <w:left w:type="dxa" w:w="100"/>
              <w:bottom w:type="dxa" w:w="60"/>
              <w:right w:type="dxa" w:w="100"/>
            </w:tcMar>
          </w:tcPr>
          <w:p>
            <w:pPr>
              <w:spacing w:after="0"/>
            </w:pPr>
            <w:r>
              <w:rPr>
                <w:sz w:val="19"/>
                <w:szCs w:val="19"/>
              </w:rPr>
              <w:t xml:space="preserve">Contributing — activates the secrets hook</w:t>
            </w:r>
          </w:p>
        </w:tc>
      </w:tr>
      <w:tr>
        <w:tc>
          <w:tcPr>
            <w:tcW w:type="dxa" w:w="1500"/>
            <w:shd w:fill="F7F9FC" w:val="clear"/>
            <w:tcMar>
              <w:top w:type="dxa" w:w="60"/>
              <w:left w:type="dxa" w:w="100"/>
              <w:bottom w:type="dxa" w:w="60"/>
              <w:right w:type="dxa" w:w="100"/>
            </w:tcMar>
          </w:tcPr>
          <w:p>
            <w:pPr>
              <w:spacing w:after="0"/>
            </w:pPr>
            <w:r>
              <w:rPr>
                <w:sz w:val="19"/>
                <w:szCs w:val="19"/>
              </w:rPr>
              <w:t xml:space="preserve">[all]</w:t>
            </w:r>
          </w:p>
        </w:tc>
        <w:tc>
          <w:tcPr>
            <w:tcW w:type="dxa" w:w="3600"/>
            <w:shd w:fill="F7F9FC" w:val="clear"/>
            <w:tcMar>
              <w:top w:type="dxa" w:w="60"/>
              <w:left w:type="dxa" w:w="100"/>
              <w:bottom w:type="dxa" w:w="60"/>
              <w:right w:type="dxa" w:w="100"/>
            </w:tcMar>
          </w:tcPr>
          <w:p>
            <w:pPr>
              <w:spacing w:after="0"/>
            </w:pPr>
            <w:r>
              <w:rPr>
                <w:sz w:val="19"/>
                <w:szCs w:val="19"/>
              </w:rPr>
              <w:t xml:space="preserve">Everything above</w:t>
            </w:r>
          </w:p>
        </w:tc>
        <w:tc>
          <w:tcPr>
            <w:tcW w:type="dxa" w:w="4260"/>
            <w:shd w:fill="F7F9FC" w:val="clear"/>
            <w:tcMar>
              <w:top w:type="dxa" w:w="60"/>
              <w:left w:type="dxa" w:w="100"/>
              <w:bottom w:type="dxa" w:w="60"/>
              <w:right w:type="dxa" w:w="100"/>
            </w:tcMar>
          </w:tcPr>
          <w:p>
            <w:pPr>
              <w:spacing w:after="0"/>
            </w:pPr>
            <w:r>
              <w:rPr>
                <w:sz w:val="19"/>
                <w:szCs w:val="19"/>
              </w:rPr>
              <w:t xml:space="preserve">Convenience</w:t>
            </w:r>
          </w:p>
        </w:tc>
      </w:tr>
    </w:tbl>
    <w:p>
      <w:pPr>
        <w:spacing w:after="100"/>
      </w:pPr>
    </w:p>
    <w:p>
      <w:pPr>
        <w:pStyle w:val="Heading2"/>
        <w:spacing w:after="140" w:before="260"/>
      </w:pPr>
      <w:r>
        <w:t xml:space="preserve">5.4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864" w:val="clear"/>
            <w:tcMar>
              <w:top w:type="dxa" w:w="60"/>
              <w:left w:type="dxa" w:w="100"/>
              <w:bottom w:type="dxa" w:w="60"/>
              <w:right w:type="dxa" w:w="100"/>
            </w:tcMar>
          </w:tcPr>
          <w:p>
            <w:r>
              <w:rPr>
                <w:b/>
                <w:bCs/>
                <w:color w:val="FFFFFF"/>
                <w:sz w:val="19"/>
                <w:szCs w:val="19"/>
              </w:rPr>
              <w:t xml:space="preserve">Variable</w:t>
            </w:r>
          </w:p>
        </w:tc>
        <w:tc>
          <w:tcPr>
            <w:tcW w:type="dxa" w:w="5160"/>
            <w:shd w:fill="1F3864" w:val="clear"/>
            <w:tcMar>
              <w:top w:type="dxa" w:w="60"/>
              <w:left w:type="dxa" w:w="100"/>
              <w:bottom w:type="dxa" w:w="60"/>
              <w:right w:type="dxa" w:w="100"/>
            </w:tcMar>
          </w:tcPr>
          <w:p>
            <w:r>
              <w:rPr>
                <w:b/>
                <w:bCs/>
                <w:color w:val="FFFFFF"/>
                <w:sz w:val="19"/>
                <w:szCs w:val="19"/>
              </w:rPr>
              <w:t xml:space="preserve">Purpose</w:t>
            </w:r>
          </w:p>
        </w:tc>
      </w:tr>
      <w:tr>
        <w:tc>
          <w:tcPr>
            <w:tcW w:type="dxa" w:w="4200"/>
            <w:shd w:fill="FFFFFF" w:val="clear"/>
            <w:tcMar>
              <w:top w:type="dxa" w:w="60"/>
              <w:left w:type="dxa" w:w="100"/>
              <w:bottom w:type="dxa" w:w="60"/>
              <w:right w:type="dxa" w:w="100"/>
            </w:tcMar>
          </w:tcPr>
          <w:p>
            <w:pPr>
              <w:spacing w:after="0"/>
            </w:pPr>
            <w:r>
              <w:rPr>
                <w:sz w:val="19"/>
                <w:szCs w:val="19"/>
              </w:rPr>
              <w:t xml:space="preserve">SNOWFLAKE_ACCOUNT / USER / ROLE / WAREHOUSE / DATABASE / SCHEMA</w:t>
            </w:r>
          </w:p>
        </w:tc>
        <w:tc>
          <w:tcPr>
            <w:tcW w:type="dxa" w:w="5160"/>
            <w:shd w:fill="FFFFFF" w:val="clear"/>
            <w:tcMar>
              <w:top w:type="dxa" w:w="60"/>
              <w:left w:type="dxa" w:w="100"/>
              <w:bottom w:type="dxa" w:w="60"/>
              <w:right w:type="dxa" w:w="100"/>
            </w:tcMar>
          </w:tcPr>
          <w:p>
            <w:pPr>
              <w:spacing w:after="0"/>
            </w:pPr>
            <w:r>
              <w:rPr>
                <w:sz w:val="19"/>
                <w:szCs w:val="19"/>
              </w:rPr>
              <w:t xml:space="preserve">Standard Snowflake connection parameters</w:t>
            </w:r>
          </w:p>
        </w:tc>
      </w:tr>
      <w:tr>
        <w:tc>
          <w:tcPr>
            <w:tcW w:type="dxa" w:w="4200"/>
            <w:shd w:fill="F7F9FC" w:val="clear"/>
            <w:tcMar>
              <w:top w:type="dxa" w:w="60"/>
              <w:left w:type="dxa" w:w="100"/>
              <w:bottom w:type="dxa" w:w="60"/>
              <w:right w:type="dxa" w:w="100"/>
            </w:tcMar>
          </w:tcPr>
          <w:p>
            <w:pPr>
              <w:spacing w:after="0"/>
            </w:pPr>
            <w:r>
              <w:rPr>
                <w:sz w:val="19"/>
                <w:szCs w:val="19"/>
              </w:rPr>
              <w:t xml:space="preserve">SNOWFLAKE_PRIVATE_KEY_PATH</w:t>
            </w:r>
          </w:p>
        </w:tc>
        <w:tc>
          <w:tcPr>
            <w:tcW w:type="dxa" w:w="5160"/>
            <w:shd w:fill="F7F9FC" w:val="clear"/>
            <w:tcMar>
              <w:top w:type="dxa" w:w="60"/>
              <w:left w:type="dxa" w:w="100"/>
              <w:bottom w:type="dxa" w:w="60"/>
              <w:right w:type="dxa" w:w="100"/>
            </w:tcMar>
          </w:tcPr>
          <w:p>
            <w:pPr>
              <w:spacing w:after="0"/>
            </w:pPr>
            <w:r>
              <w:rPr>
                <w:sz w:val="19"/>
                <w:szCs w:val="19"/>
              </w:rPr>
              <w:t xml:space="preserve">Path to the private key file (key-pair auth)</w:t>
            </w:r>
          </w:p>
        </w:tc>
      </w:tr>
      <w:tr>
        <w:tc>
          <w:tcPr>
            <w:tcW w:type="dxa" w:w="4200"/>
            <w:shd w:fill="FFFFFF" w:val="clear"/>
            <w:tcMar>
              <w:top w:type="dxa" w:w="60"/>
              <w:left w:type="dxa" w:w="100"/>
              <w:bottom w:type="dxa" w:w="60"/>
              <w:right w:type="dxa" w:w="100"/>
            </w:tcMar>
          </w:tcPr>
          <w:p>
            <w:pPr>
              <w:spacing w:after="0"/>
            </w:pPr>
            <w:r>
              <w:rPr>
                <w:sz w:val="19"/>
                <w:szCs w:val="19"/>
              </w:rPr>
              <w:t xml:space="preserve">SNOWFLAKE_PRIVATE_KEY</w:t>
            </w:r>
          </w:p>
        </w:tc>
        <w:tc>
          <w:tcPr>
            <w:tcW w:type="dxa" w:w="5160"/>
            <w:shd w:fill="FFFFFF" w:val="clear"/>
            <w:tcMar>
              <w:top w:type="dxa" w:w="60"/>
              <w:left w:type="dxa" w:w="100"/>
              <w:bottom w:type="dxa" w:w="60"/>
              <w:right w:type="dxa" w:w="100"/>
            </w:tcMar>
          </w:tcPr>
          <w:p>
            <w:pPr>
              <w:spacing w:after="0"/>
            </w:pPr>
            <w:r>
              <w:rPr>
                <w:sz w:val="19"/>
                <w:szCs w:val="19"/>
              </w:rPr>
              <w:t xml:space="preserve">Raw PEM content — for CI secrets</w:t>
            </w:r>
          </w:p>
        </w:tc>
      </w:tr>
      <w:tr>
        <w:tc>
          <w:tcPr>
            <w:tcW w:type="dxa" w:w="4200"/>
            <w:shd w:fill="F7F9FC" w:val="clear"/>
            <w:tcMar>
              <w:top w:type="dxa" w:w="60"/>
              <w:left w:type="dxa" w:w="100"/>
              <w:bottom w:type="dxa" w:w="60"/>
              <w:right w:type="dxa" w:w="100"/>
            </w:tcMar>
          </w:tcPr>
          <w:p>
            <w:pPr>
              <w:spacing w:after="0"/>
            </w:pPr>
            <w:r>
              <w:rPr>
                <w:sz w:val="19"/>
                <w:szCs w:val="19"/>
              </w:rPr>
              <w:t xml:space="preserve">SNOWFLAKE_PRIVATE_KEY_PASSPHRASE</w:t>
            </w:r>
          </w:p>
        </w:tc>
        <w:tc>
          <w:tcPr>
            <w:tcW w:type="dxa" w:w="5160"/>
            <w:shd w:fill="F7F9FC" w:val="clear"/>
            <w:tcMar>
              <w:top w:type="dxa" w:w="60"/>
              <w:left w:type="dxa" w:w="100"/>
              <w:bottom w:type="dxa" w:w="60"/>
              <w:right w:type="dxa" w:w="100"/>
            </w:tcMar>
          </w:tcPr>
          <w:p>
            <w:pPr>
              <w:spacing w:after="0"/>
            </w:pPr>
            <w:r>
              <w:rPr>
                <w:sz w:val="19"/>
                <w:szCs w:val="19"/>
              </w:rPr>
              <w:t xml:space="preserve">Only if the key is encrypted</w:t>
            </w:r>
          </w:p>
        </w:tc>
      </w:tr>
      <w:tr>
        <w:tc>
          <w:tcPr>
            <w:tcW w:type="dxa" w:w="4200"/>
            <w:shd w:fill="FFFFFF" w:val="clear"/>
            <w:tcMar>
              <w:top w:type="dxa" w:w="60"/>
              <w:left w:type="dxa" w:w="100"/>
              <w:bottom w:type="dxa" w:w="60"/>
              <w:right w:type="dxa" w:w="100"/>
            </w:tcMar>
          </w:tcPr>
          <w:p>
            <w:pPr>
              <w:spacing w:after="0"/>
            </w:pPr>
            <w:r>
              <w:rPr>
                <w:sz w:val="19"/>
                <w:szCs w:val="19"/>
              </w:rPr>
              <w:t xml:space="preserve">TRINO_HOST (required) / PORT / USER / CATALOG / SCHEMA / HTTP_SCHEME</w:t>
            </w:r>
          </w:p>
        </w:tc>
        <w:tc>
          <w:tcPr>
            <w:tcW w:type="dxa" w:w="5160"/>
            <w:shd w:fill="FFFFFF" w:val="clear"/>
            <w:tcMar>
              <w:top w:type="dxa" w:w="60"/>
              <w:left w:type="dxa" w:w="100"/>
              <w:bottom w:type="dxa" w:w="60"/>
              <w:right w:type="dxa" w:w="100"/>
            </w:tcMar>
          </w:tcPr>
          <w:p>
            <w:pPr>
              <w:spacing w:after="0"/>
            </w:pPr>
            <w:r>
              <w:rPr>
                <w:sz w:val="19"/>
                <w:szCs w:val="19"/>
              </w:rPr>
              <w:t xml:space="preserve">Trino connection parameters</w:t>
            </w:r>
          </w:p>
        </w:tc>
      </w:tr>
      <w:tr>
        <w:tc>
          <w:tcPr>
            <w:tcW w:type="dxa" w:w="4200"/>
            <w:shd w:fill="F7F9FC" w:val="clear"/>
            <w:tcMar>
              <w:top w:type="dxa" w:w="60"/>
              <w:left w:type="dxa" w:w="100"/>
              <w:bottom w:type="dxa" w:w="60"/>
              <w:right w:type="dxa" w:w="100"/>
            </w:tcMar>
          </w:tcPr>
          <w:p>
            <w:pPr>
              <w:spacing w:after="0"/>
            </w:pPr>
            <w:r>
              <w:rPr>
                <w:sz w:val="19"/>
                <w:szCs w:val="19"/>
              </w:rPr>
              <w:t xml:space="preserve">TRINO_PASSWORD or TRINO_JWT_TOKEN</w:t>
            </w:r>
          </w:p>
        </w:tc>
        <w:tc>
          <w:tcPr>
            <w:tcW w:type="dxa" w:w="5160"/>
            <w:shd w:fill="F7F9FC" w:val="clear"/>
            <w:tcMar>
              <w:top w:type="dxa" w:w="60"/>
              <w:left w:type="dxa" w:w="100"/>
              <w:bottom w:type="dxa" w:w="60"/>
              <w:right w:type="dxa" w:w="100"/>
            </w:tcMar>
          </w:tcPr>
          <w:p>
            <w:pPr>
              <w:spacing w:after="0"/>
            </w:pPr>
            <w:r>
              <w:rPr>
                <w:sz w:val="19"/>
                <w:szCs w:val="19"/>
              </w:rPr>
              <w:t xml:space="preserve">Selects Basic or JWT auth; omit both for an open cluster</w:t>
            </w:r>
          </w:p>
        </w:tc>
      </w:tr>
      <w:tr>
        <w:tc>
          <w:tcPr>
            <w:tcW w:type="dxa" w:w="4200"/>
            <w:shd w:fill="FFFFFF" w:val="clear"/>
            <w:tcMar>
              <w:top w:type="dxa" w:w="60"/>
              <w:left w:type="dxa" w:w="100"/>
              <w:bottom w:type="dxa" w:w="60"/>
              <w:right w:type="dxa" w:w="100"/>
            </w:tcMar>
          </w:tcPr>
          <w:p>
            <w:pPr>
              <w:spacing w:after="0"/>
            </w:pPr>
            <w:r>
              <w:rPr>
                <w:sz w:val="19"/>
                <w:szCs w:val="19"/>
              </w:rPr>
              <w:t xml:space="preserve">ROWPARITY_CASES</w:t>
            </w:r>
          </w:p>
        </w:tc>
        <w:tc>
          <w:tcPr>
            <w:tcW w:type="dxa" w:w="5160"/>
            <w:shd w:fill="FFFFFF" w:val="clear"/>
            <w:tcMar>
              <w:top w:type="dxa" w:w="60"/>
              <w:left w:type="dxa" w:w="100"/>
              <w:bottom w:type="dxa" w:w="60"/>
              <w:right w:type="dxa" w:w="100"/>
            </w:tcMar>
          </w:tcPr>
          <w:p>
            <w:pPr>
              <w:spacing w:after="0"/>
            </w:pPr>
            <w:r>
              <w:rPr>
                <w:sz w:val="19"/>
                <w:szCs w:val="19"/>
              </w:rPr>
              <w:t xml:space="preserve">Which cases directory pytest reads</w:t>
            </w:r>
          </w:p>
        </w:tc>
      </w:tr>
    </w:tbl>
    <w:p>
      <w:pPr>
        <w:spacing w:after="100"/>
      </w:pPr>
    </w:p>
    <w:p>
      <w:pPr>
        <w:pStyle w:val="Heading2"/>
        <w:spacing w:after="140" w:before="260"/>
      </w:pPr>
      <w:r>
        <w:t xml:space="preserve">5.5 First-time initialization</w:t>
      </w:r>
    </w:p>
    <w:p>
      <w:pPr>
        <w:pStyle w:val="ListParagraph"/>
        <w:numPr>
          <w:ilvl w:val="0"/>
          <w:numId w:val="2"/>
        </w:numPr>
        <w:spacing w:after="80"/>
      </w:pPr>
      <w:r>
        <w:rPr>
          <w:b/>
          <w:bCs/>
        </w:rPr>
        <w:t xml:space="preserve">Build the example data</w:t>
      </w:r>
      <w:r>
        <w:t xml:space="preserve"> — python examples/build_example_data.py runs a real dbt build and writes examples/data/warehouse.duckdb plus the golden Parquet snapshots. Nothing works until this exists.</w:t>
      </w:r>
    </w:p>
    <w:p>
      <w:pPr>
        <w:pStyle w:val="ListParagraph"/>
        <w:numPr>
          <w:ilvl w:val="0"/>
          <w:numId w:val="2"/>
        </w:numPr>
        <w:spacing w:after="80"/>
      </w:pPr>
      <w:r>
        <w:rPr>
          <w:b/>
          <w:bCs/>
        </w:rPr>
        <w:t xml:space="preserve">Optional TPC-H data</w:t>
      </w:r>
      <w:r>
        <w:t xml:space="preserve"> — python examples/build_tpch_data.py downloads DuckDB's tpch extension and builds the warehouse for cases A-G.</w:t>
      </w:r>
    </w:p>
    <w:p>
      <w:pPr>
        <w:pStyle w:val="ListParagraph"/>
        <w:numPr>
          <w:ilvl w:val="0"/>
          <w:numId w:val="2"/>
        </w:numPr>
        <w:spacing w:after="80"/>
      </w:pPr>
      <w:r>
        <w:rPr>
          <w:b/>
          <w:bCs/>
        </w:rPr>
        <w:t xml:space="preserve">Secrets hook (contributors only)</w:t>
      </w:r>
      <w:r>
        <w:t xml:space="preserve"> — make install runs pre-commit install, activating detect-private-key and detect-secrets. This exists because Snowflake key files must never reach git.</w:t>
      </w:r>
    </w:p>
    <w:p>
      <w:pPr>
        <w:pStyle w:val="Heading1"/>
        <w:spacing w:after="180" w:before="360"/>
      </w:pPr>
      <w:r>
        <w:t xml:space="preserve">6. How to Run</w:t>
      </w:r>
    </w:p>
    <w:p>
      <w:pPr>
        <w:pStyle w:val="Heading2"/>
        <w:spacing w:after="140" w:before="260"/>
      </w:pPr>
      <w:r>
        <w:t xml:space="preserve">6.1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shd w:fill="1F3864" w:val="clear"/>
            <w:tcMar>
              <w:top w:type="dxa" w:w="60"/>
              <w:left w:type="dxa" w:w="100"/>
              <w:bottom w:type="dxa" w:w="60"/>
              <w:right w:type="dxa" w:w="100"/>
            </w:tcMar>
          </w:tcPr>
          <w:p>
            <w:r>
              <w:rPr>
                <w:b/>
                <w:bCs/>
                <w:color w:val="FFFFFF"/>
                <w:sz w:val="19"/>
                <w:szCs w:val="19"/>
              </w:rPr>
              <w:t xml:space="preserve">Command</w:t>
            </w:r>
          </w:p>
        </w:tc>
        <w:tc>
          <w:tcPr>
            <w:tcW w:type="dxa" w:w="4660"/>
            <w:shd w:fill="1F3864" w:val="clear"/>
            <w:tcMar>
              <w:top w:type="dxa" w:w="60"/>
              <w:left w:type="dxa" w:w="100"/>
              <w:bottom w:type="dxa" w:w="60"/>
              <w:right w:type="dxa" w:w="100"/>
            </w:tcMar>
          </w:tcPr>
          <w:p>
            <w:r>
              <w:rPr>
                <w:b/>
                <w:bCs/>
                <w:color w:val="FFFFFF"/>
                <w:sz w:val="19"/>
                <w:szCs w:val="19"/>
              </w:rPr>
              <w:t xml:space="preserve">What it does</w:t>
            </w:r>
          </w:p>
        </w:tc>
      </w:tr>
      <w:tr>
        <w:tc>
          <w:tcPr>
            <w:tcW w:type="dxa" w:w="47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rowparity list &lt;path&gt;</w:t>
            </w:r>
          </w:p>
        </w:tc>
        <w:tc>
          <w:tcPr>
            <w:tcW w:type="dxa" w:w="4660"/>
            <w:shd w:fill="FFFFFF" w:val="clear"/>
            <w:tcMar>
              <w:top w:type="dxa" w:w="60"/>
              <w:left w:type="dxa" w:w="100"/>
              <w:bottom w:type="dxa" w:w="60"/>
              <w:right w:type="dxa" w:w="100"/>
            </w:tcMar>
          </w:tcPr>
          <w:p>
            <w:pPr>
              <w:spacing w:after="0"/>
            </w:pPr>
            <w:r>
              <w:rPr>
                <w:sz w:val="19"/>
                <w:szCs w:val="19"/>
              </w:rPr>
              <w:t xml:space="preserve">List discovered cases with tags, source file and description</w:t>
            </w:r>
          </w:p>
        </w:tc>
      </w:tr>
      <w:tr>
        <w:tc>
          <w:tcPr>
            <w:tcW w:type="dxa" w:w="47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rowparity run &lt;path&gt;</w:t>
            </w:r>
          </w:p>
        </w:tc>
        <w:tc>
          <w:tcPr>
            <w:tcW w:type="dxa" w:w="4660"/>
            <w:shd w:fill="F7F9FC" w:val="clear"/>
            <w:tcMar>
              <w:top w:type="dxa" w:w="60"/>
              <w:left w:type="dxa" w:w="100"/>
              <w:bottom w:type="dxa" w:w="60"/>
              <w:right w:type="dxa" w:w="100"/>
            </w:tcMar>
          </w:tcPr>
          <w:p>
            <w:pPr>
              <w:spacing w:after="0"/>
            </w:pPr>
            <w:r>
              <w:rPr>
                <w:sz w:val="19"/>
                <w:szCs w:val="19"/>
              </w:rPr>
              <w:t xml:space="preserve">Run every case; exit 1 on any difference</w:t>
            </w:r>
          </w:p>
        </w:tc>
      </w:tr>
      <w:tr>
        <w:tc>
          <w:tcPr>
            <w:tcW w:type="dxa" w:w="47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rowparity run &lt;path&gt; --select A B</w:t>
            </w:r>
          </w:p>
        </w:tc>
        <w:tc>
          <w:tcPr>
            <w:tcW w:type="dxa" w:w="4660"/>
            <w:shd w:fill="FFFFFF" w:val="clear"/>
            <w:tcMar>
              <w:top w:type="dxa" w:w="60"/>
              <w:left w:type="dxa" w:w="100"/>
              <w:bottom w:type="dxa" w:w="60"/>
              <w:right w:type="dxa" w:w="100"/>
            </w:tcMar>
          </w:tcPr>
          <w:p>
            <w:pPr>
              <w:spacing w:after="0"/>
            </w:pPr>
            <w:r>
              <w:rPr>
                <w:sz w:val="19"/>
                <w:szCs w:val="19"/>
              </w:rPr>
              <w:t xml:space="preserve">Run only the named cases</w:t>
            </w:r>
          </w:p>
        </w:tc>
      </w:tr>
      <w:tr>
        <w:tc>
          <w:tcPr>
            <w:tcW w:type="dxa" w:w="47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rowparity run &lt;path&gt; --md reports/r.md</w:t>
            </w:r>
          </w:p>
        </w:tc>
        <w:tc>
          <w:tcPr>
            <w:tcW w:type="dxa" w:w="4660"/>
            <w:shd w:fill="F7F9FC" w:val="clear"/>
            <w:tcMar>
              <w:top w:type="dxa" w:w="60"/>
              <w:left w:type="dxa" w:w="100"/>
              <w:bottom w:type="dxa" w:w="60"/>
              <w:right w:type="dxa" w:w="100"/>
            </w:tcMar>
          </w:tcPr>
          <w:p>
            <w:pPr>
              <w:spacing w:after="0"/>
            </w:pPr>
            <w:r>
              <w:rPr>
                <w:sz w:val="19"/>
                <w:szCs w:val="19"/>
              </w:rPr>
              <w:t xml:space="preserve">Also write a Markdown report</w:t>
            </w:r>
          </w:p>
        </w:tc>
      </w:tr>
      <w:tr>
        <w:tc>
          <w:tcPr>
            <w:tcW w:type="dxa" w:w="47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rowparity run &lt;path&gt; --json reports/r.json</w:t>
            </w:r>
          </w:p>
        </w:tc>
        <w:tc>
          <w:tcPr>
            <w:tcW w:type="dxa" w:w="4660"/>
            <w:shd w:fill="FFFFFF" w:val="clear"/>
            <w:tcMar>
              <w:top w:type="dxa" w:w="60"/>
              <w:left w:type="dxa" w:w="100"/>
              <w:bottom w:type="dxa" w:w="60"/>
              <w:right w:type="dxa" w:w="100"/>
            </w:tcMar>
          </w:tcPr>
          <w:p>
            <w:pPr>
              <w:spacing w:after="0"/>
            </w:pPr>
            <w:r>
              <w:rPr>
                <w:sz w:val="19"/>
                <w:szCs w:val="19"/>
              </w:rPr>
              <w:t xml:space="preserve">Also write a JSON summary (see Section 10 — known bug)</w:t>
            </w:r>
          </w:p>
        </w:tc>
      </w:tr>
      <w:tr>
        <w:tc>
          <w:tcPr>
            <w:tcW w:type="dxa" w:w="47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rowparity run &lt;path&gt; --result-sink duckdb:./results.duckdb</w:t>
            </w:r>
          </w:p>
        </w:tc>
        <w:tc>
          <w:tcPr>
            <w:tcW w:type="dxa" w:w="4660"/>
            <w:shd w:fill="F7F9FC" w:val="clear"/>
            <w:tcMar>
              <w:top w:type="dxa" w:w="60"/>
              <w:left w:type="dxa" w:w="100"/>
              <w:bottom w:type="dxa" w:w="60"/>
              <w:right w:type="dxa" w:w="100"/>
            </w:tcMar>
          </w:tcPr>
          <w:p>
            <w:pPr>
              <w:spacing w:after="0"/>
            </w:pPr>
            <w:r>
              <w:rPr>
                <w:sz w:val="19"/>
                <w:szCs w:val="19"/>
              </w:rPr>
              <w:t xml:space="preserve">Persist run history for trend reporting</w:t>
            </w:r>
          </w:p>
        </w:tc>
      </w:tr>
      <w:tr>
        <w:tc>
          <w:tcPr>
            <w:tcW w:type="dxa" w:w="47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rowparity report --result-sink ... --html out.html --days 21</w:t>
            </w:r>
          </w:p>
        </w:tc>
        <w:tc>
          <w:tcPr>
            <w:tcW w:type="dxa" w:w="4660"/>
            <w:shd w:fill="FFFFFF" w:val="clear"/>
            <w:tcMar>
              <w:top w:type="dxa" w:w="60"/>
              <w:left w:type="dxa" w:w="100"/>
              <w:bottom w:type="dxa" w:w="60"/>
              <w:right w:type="dxa" w:w="100"/>
            </w:tcMar>
          </w:tcPr>
          <w:p>
            <w:pPr>
              <w:spacing w:after="0"/>
            </w:pPr>
            <w:r>
              <w:rPr>
                <w:sz w:val="19"/>
                <w:szCs w:val="19"/>
              </w:rPr>
              <w:t xml:space="preserve">Render the historical HTML trend report</w:t>
            </w:r>
          </w:p>
        </w:tc>
      </w:tr>
      <w:tr>
        <w:tc>
          <w:tcPr>
            <w:tcW w:type="dxa" w:w="47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schemaparity coverage &lt;path&gt; --json out.json --csv out.csv</w:t>
            </w:r>
          </w:p>
        </w:tc>
        <w:tc>
          <w:tcPr>
            <w:tcW w:type="dxa" w:w="4660"/>
            <w:shd w:fill="F7F9FC" w:val="clear"/>
            <w:tcMar>
              <w:top w:type="dxa" w:w="60"/>
              <w:left w:type="dxa" w:w="100"/>
              <w:bottom w:type="dxa" w:w="60"/>
              <w:right w:type="dxa" w:w="100"/>
            </w:tcMar>
          </w:tcPr>
          <w:p>
            <w:pPr>
              <w:spacing w:after="0"/>
            </w:pPr>
            <w:r>
              <w:rPr>
                <w:sz w:val="19"/>
                <w:szCs w:val="19"/>
              </w:rPr>
              <w:t xml:space="preserve">Column coverage mapping (separate CLI)</w:t>
            </w:r>
          </w:p>
        </w:tc>
      </w:tr>
      <w:tr>
        <w:tc>
          <w:tcPr>
            <w:tcW w:type="dxa" w:w="47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pytest tests/ -v --junitxml=reports/junit.xml</w:t>
            </w:r>
          </w:p>
        </w:tc>
        <w:tc>
          <w:tcPr>
            <w:tcW w:type="dxa" w:w="4660"/>
            <w:shd w:fill="FFFFFF" w:val="clear"/>
            <w:tcMar>
              <w:top w:type="dxa" w:w="60"/>
              <w:left w:type="dxa" w:w="100"/>
              <w:bottom w:type="dxa" w:w="60"/>
              <w:right w:type="dxa" w:w="100"/>
            </w:tcMar>
          </w:tcPr>
          <w:p>
            <w:pPr>
              <w:spacing w:after="0"/>
            </w:pPr>
            <w:r>
              <w:rPr>
                <w:sz w:val="19"/>
                <w:szCs w:val="19"/>
              </w:rPr>
              <w:t xml:space="preserve">Run the suite and emit JUnit XML for CI</w:t>
            </w:r>
          </w:p>
        </w:tc>
      </w:tr>
      <w:tr>
        <w:tc>
          <w:tcPr>
            <w:tcW w:type="dxa" w:w="47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pytest tests/test_engine.py -xvs</w:t>
            </w:r>
          </w:p>
        </w:tc>
        <w:tc>
          <w:tcPr>
            <w:tcW w:type="dxa" w:w="4660"/>
            <w:shd w:fill="F7F9FC" w:val="clear"/>
            <w:tcMar>
              <w:top w:type="dxa" w:w="60"/>
              <w:left w:type="dxa" w:w="100"/>
              <w:bottom w:type="dxa" w:w="60"/>
              <w:right w:type="dxa" w:w="100"/>
            </w:tcMar>
          </w:tcPr>
          <w:p>
            <w:pPr>
              <w:spacing w:after="0"/>
            </w:pPr>
            <w:r>
              <w:rPr>
                <w:sz w:val="19"/>
                <w:szCs w:val="19"/>
              </w:rPr>
              <w:t xml:space="preserve">Run the semantic unit tests, verbose, stop on first failure</w:t>
            </w:r>
          </w:p>
        </w:tc>
      </w:tr>
      <w:tr>
        <w:tc>
          <w:tcPr>
            <w:tcW w:type="dxa" w:w="47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nox -s qa</w:t>
            </w:r>
          </w:p>
        </w:tc>
        <w:tc>
          <w:tcPr>
            <w:tcW w:type="dxa" w:w="4660"/>
            <w:shd w:fill="FFFFFF" w:val="clear"/>
            <w:tcMar>
              <w:top w:type="dxa" w:w="60"/>
              <w:left w:type="dxa" w:w="100"/>
              <w:bottom w:type="dxa" w:w="60"/>
              <w:right w:type="dxa" w:w="100"/>
            </w:tcMar>
          </w:tcPr>
          <w:p>
            <w:pPr>
              <w:spacing w:after="0"/>
            </w:pPr>
            <w:r>
              <w:rPr>
                <w:sz w:val="19"/>
                <w:szCs w:val="19"/>
              </w:rPr>
              <w:t xml:space="preserve">Portable CI entry point: install, build data, run cases</w:t>
            </w:r>
          </w:p>
        </w:tc>
      </w:tr>
    </w:tbl>
    <w:p>
      <w:pPr>
        <w:spacing w:after="100"/>
      </w:pPr>
    </w:p>
    <w:p>
      <w:pPr>
        <w:spacing w:after="120"/>
      </w:pPr>
      <w:r>
        <w:rPr>
          <w:b/>
          <w:bCs/>
        </w:rPr>
        <w:t xml:space="preserve">Important: </w:t>
      </w:r>
      <w:r>
        <w:t xml:space="preserve">rowparity run accepts exactly </w:t>
      </w:r>
      <w:r>
        <w:rPr>
          <w:i/>
          <w:iCs/>
        </w:rPr>
        <w:t xml:space="preserve">one</w:t>
      </w:r>
      <w:r>
        <w:t xml:space="preserve"> path argument (a file or a directory). Passing several files is an argparse error — use a directory or --select instead.</w:t>
      </w:r>
    </w:p>
    <w:p>
      <w:pPr>
        <w:pStyle w:val="Heading2"/>
        <w:spacing w:after="140" w:before="260"/>
      </w:pPr>
      <w:r>
        <w:t xml:space="preserve">6.2 Real scenarios</w:t>
      </w:r>
    </w:p>
    <w:p>
      <w:pPr>
        <w:pStyle w:val="Heading3"/>
        <w:spacing w:after="120" w:before="200"/>
      </w:pPr>
      <w:r>
        <w:t xml:space="preserve">Scenario 1 — dbt regression on every pull request</w:t>
      </w:r>
    </w:p>
    <w:p>
      <w:pPr>
        <w:shd w:fill="F2F4F7" w:val="clear"/>
        <w:spacing w:after="40"/>
      </w:pPr>
      <w:r>
        <w:rPr>
          <w:rFonts w:ascii="Consolas" w:cs="Consolas" w:eastAsia="Consolas" w:hAnsi="Consolas"/>
          <w:sz w:val="18"/>
          <w:szCs w:val="18"/>
        </w:rPr>
        <w:t xml:space="preserve">python examples/build_example_data.py      # or your real: dbt build</w:t>
      </w:r>
    </w:p>
    <w:p>
      <w:pPr>
        <w:shd w:fill="F2F4F7" w:val="clear"/>
        <w:spacing w:after="40"/>
      </w:pPr>
      <w:r>
        <w:rPr>
          <w:rFonts w:ascii="Consolas" w:cs="Consolas" w:eastAsia="Consolas" w:hAnsi="Consolas"/>
          <w:sz w:val="18"/>
          <w:szCs w:val="18"/>
        </w:rPr>
        <w:t xml:space="preserve">rowparity run examples/cases --md reports/rowparity.md</w:t>
      </w:r>
    </w:p>
    <w:p>
      <w:pPr>
        <w:spacing w:after="120"/>
      </w:pPr>
      <w:r>
        <w:t xml:space="preserve">Compares the freshly built model against the blessed snapshot, keyed on the business key. Non-zero exit fails the PR build.</w:t>
      </w:r>
    </w:p>
    <w:p>
      <w:pPr>
        <w:pStyle w:val="Heading3"/>
        <w:spacing w:after="120" w:before="200"/>
      </w:pPr>
      <w:r>
        <w:t xml:space="preserve">Scenario 2 — run one case while developing it</w:t>
      </w:r>
    </w:p>
    <w:p>
      <w:pPr>
        <w:shd w:fill="F2F4F7" w:val="clear"/>
        <w:spacing w:after="40"/>
      </w:pPr>
      <w:r>
        <w:rPr>
          <w:rFonts w:ascii="Consolas" w:cs="Consolas" w:eastAsia="Consolas" w:hAnsi="Consolas"/>
          <w:sz w:val="18"/>
          <w:szCs w:val="18"/>
        </w:rPr>
        <w:t xml:space="preserve">rowparity run examples/cases --select daily_revenue_matches_golden</w:t>
      </w:r>
    </w:p>
    <w:p>
      <w:pPr>
        <w:spacing w:after="120"/>
      </w:pPr>
      <w:r>
        <w:t xml:space="preserve">Fastest inner loop when authoring or debugging a single case.</w:t>
      </w:r>
    </w:p>
    <w:p>
      <w:pPr>
        <w:pStyle w:val="Heading3"/>
        <w:spacing w:after="120" w:before="200"/>
      </w:pPr>
      <w:r>
        <w:t xml:space="preserve">Scenario 3 — large-table migration validation with push-down</w:t>
      </w:r>
    </w:p>
    <w:p>
      <w:pPr>
        <w:shd w:fill="F2F4F7" w:val="clear"/>
        <w:spacing w:after="40"/>
      </w:pPr>
      <w:r>
        <w:rPr>
          <w:rFonts w:ascii="Consolas" w:cs="Consolas" w:eastAsia="Consolas" w:hAnsi="Consolas"/>
          <w:sz w:val="18"/>
          <w:szCs w:val="18"/>
        </w:rPr>
        <w:t xml:space="preserve">rowparity run cases/migration/   # cases use engine: duckdb</w:t>
      </w:r>
    </w:p>
    <w:p>
      <w:pPr>
        <w:spacing w:after="120"/>
      </w:pPr>
      <w:r>
        <w:t xml:space="preserve">Set engine: duckdb in the YAML. Fingerprinting happens inside DuckDB; only example rows return to Python. Verified at 100M rows per side. Sources must be DuckDB-reachable (duckdb / sql / parquet / csv / inline).</w:t>
      </w:r>
    </w:p>
    <w:p>
      <w:pPr>
        <w:pStyle w:val="Heading3"/>
        <w:spacing w:after="120" w:before="200"/>
      </w:pPr>
      <w:r>
        <w:t xml:space="preserve">Scenario 4 — nightly run with history and a trend report</w:t>
      </w:r>
    </w:p>
    <w:p>
      <w:pPr>
        <w:shd w:fill="F2F4F7" w:val="clear"/>
        <w:spacing w:after="40"/>
      </w:pPr>
      <w:r>
        <w:rPr>
          <w:rFonts w:ascii="Consolas" w:cs="Consolas" w:eastAsia="Consolas" w:hAnsi="Consolas"/>
          <w:sz w:val="18"/>
          <w:szCs w:val="18"/>
        </w:rPr>
        <w:t xml:space="preserve">rowparity run cases/ --result-sink duckdb:./reports/results.duckdb</w:t>
      </w:r>
    </w:p>
    <w:p>
      <w:pPr>
        <w:shd w:fill="F2F4F7" w:val="clear"/>
        <w:spacing w:after="40"/>
      </w:pPr>
      <w:r>
        <w:rPr>
          <w:rFonts w:ascii="Consolas" w:cs="Consolas" w:eastAsia="Consolas" w:hAnsi="Consolas"/>
          <w:sz w:val="18"/>
          <w:szCs w:val="18"/>
        </w:rPr>
        <w:t xml:space="preserve">rowparity report --result-sink duckdb:./reports/results.duckdb \</w:t>
      </w:r>
    </w:p>
    <w:p>
      <w:pPr>
        <w:shd w:fill="F2F4F7" w:val="clear"/>
        <w:spacing w:after="40"/>
      </w:pPr>
      <w:r>
        <w:rPr>
          <w:rFonts w:ascii="Consolas" w:cs="Consolas" w:eastAsia="Consolas" w:hAnsi="Consolas"/>
          <w:sz w:val="18"/>
          <w:szCs w:val="18"/>
        </w:rPr>
        <w:t xml:space="preserve">                 --html reports/report.html --days 21</w:t>
      </w:r>
    </w:p>
    <w:p>
      <w:pPr>
        <w:spacing w:after="120"/>
      </w:pPr>
      <w:r>
        <w:t xml:space="preserve">Appends this run to the history tables, then renders a self-contained HTML page with pass-rate trend, per-case sparklines, schema-drift history and a row-level drill-down.</w:t>
      </w:r>
    </w:p>
    <w:p>
      <w:pPr>
        <w:pStyle w:val="Heading2"/>
        <w:spacing w:after="140" w:before="260"/>
      </w:pPr>
      <w:r>
        <w:t xml:space="preserve">6.3 Passing parameters</w:t>
      </w:r>
    </w:p>
    <w:p>
      <w:pPr>
        <w:spacing w:after="120"/>
      </w:pPr>
      <w:r>
        <w:t xml:space="preserve">There is no parameter or templating mechanism in the case loader. Date ranges, partitions and table sets must be written into the source SQL, or supplied by pointing at a different cases directory. See Open Questions.</w:t>
      </w:r>
    </w:p>
    <w:p>
      <w:pPr>
        <w:pStyle w:val="Heading1"/>
        <w:spacing w:after="180" w:before="360"/>
      </w:pPr>
      <w:r>
        <w:t xml:space="preserve">7. How to Debug</w:t>
      </w:r>
    </w:p>
    <w:p>
      <w:pPr>
        <w:pStyle w:val="Heading2"/>
        <w:spacing w:after="140" w:before="260"/>
      </w:pPr>
      <w:r>
        <w:t xml:space="preserve">7.1 Verbose mode, logs, and breakpoints</w:t>
      </w:r>
    </w:p>
    <w:p>
      <w:pPr>
        <w:pStyle w:val="ListParagraph"/>
        <w:numPr>
          <w:ilvl w:val="0"/>
          <w:numId w:val="2"/>
        </w:numPr>
        <w:spacing w:after="80"/>
      </w:pPr>
      <w:r>
        <w:rPr>
          <w:b/>
          <w:bCs/>
        </w:rPr>
        <w:t xml:space="preserve">There is no logging framework</w:t>
      </w:r>
      <w:r>
        <w:t xml:space="preserve"> — The Python logging module is not used anywhere in src/rowparity. All framework output is print() to stdout. There are no log files, no log levels, and no --verbose flag. Flagged as an open question.</w:t>
      </w:r>
    </w:p>
    <w:p>
      <w:pPr>
        <w:pStyle w:val="ListParagraph"/>
        <w:numPr>
          <w:ilvl w:val="0"/>
          <w:numId w:val="2"/>
        </w:numPr>
        <w:spacing w:after="80"/>
      </w:pPr>
      <w:r>
        <w:rPr>
          <w:b/>
          <w:bCs/>
        </w:rPr>
        <w:t xml:space="preserve">Verbosity comes from pytest</w:t>
      </w:r>
      <w:r>
        <w:t xml:space="preserve"> — pytest -xvs gives per-test output and stops on the first failure. -s is what lets the framework's print() output reach your terminal.</w:t>
      </w:r>
    </w:p>
    <w:p>
      <w:pPr>
        <w:pStyle w:val="ListParagraph"/>
        <w:numPr>
          <w:ilvl w:val="0"/>
          <w:numId w:val="2"/>
        </w:numPr>
        <w:spacing w:after="80"/>
      </w:pPr>
      <w:r>
        <w:rPr>
          <w:b/>
          <w:bCs/>
        </w:rPr>
        <w:t xml:space="preserve">Useful breakpoints</w:t>
      </w:r>
      <w:r>
        <w:t xml:space="preserve"> — compare.py _compare_keyed() to inspect key indexes; hashing.py canon_value() to see why two values fingerprint differently; sources.py load_source() to inspect what was actually fetched.</w:t>
      </w:r>
    </w:p>
    <w:p>
      <w:pPr>
        <w:pStyle w:val="ListParagraph"/>
        <w:numPr>
          <w:ilvl w:val="0"/>
          <w:numId w:val="2"/>
        </w:numPr>
        <w:spacing w:after="80"/>
      </w:pPr>
      <w:r>
        <w:rPr>
          <w:b/>
          <w:bCs/>
        </w:rPr>
        <w:t xml:space="preserve">Inspect the data directly</w:t>
      </w:r>
      <w:r>
        <w:t xml:space="preserve"> — Because sources return pyarrow.Table, the fastest debugging move is often three lines in a REPL: load_source(spec), then .schema and .num_rows.</w:t>
      </w:r>
    </w:p>
    <w:p>
      <w:pPr>
        <w:spacing w:after="100"/>
      </w:pPr>
    </w:p>
    <w:p>
      <w:pPr>
        <w:shd w:fill="F2F4F7" w:val="clear"/>
        <w:spacing w:after="40"/>
      </w:pPr>
      <w:r>
        <w:rPr>
          <w:rFonts w:ascii="Consolas" w:cs="Consolas" w:eastAsia="Consolas" w:hAnsi="Consolas"/>
          <w:sz w:val="18"/>
          <w:szCs w:val="18"/>
        </w:rPr>
        <w:t xml:space="preserve">from rowparity.sources import load_source</w:t>
      </w:r>
    </w:p>
    <w:p>
      <w:pPr>
        <w:shd w:fill="F2F4F7" w:val="clear"/>
        <w:spacing w:after="40"/>
      </w:pPr>
      <w:r>
        <w:rPr>
          <w:rFonts w:ascii="Consolas" w:cs="Consolas" w:eastAsia="Consolas" w:hAnsi="Consolas"/>
          <w:sz w:val="18"/>
          <w:szCs w:val="18"/>
        </w:rPr>
        <w:t xml:space="preserve">t = load_source({'type':'duckdb','database':'examples/data/warehouse.duckdb',</w:t>
      </w:r>
    </w:p>
    <w:p>
      <w:pPr>
        <w:shd w:fill="F2F4F7" w:val="clear"/>
        <w:spacing w:after="40"/>
      </w:pPr>
      <w:r>
        <w:rPr>
          <w:rFonts w:ascii="Consolas" w:cs="Consolas" w:eastAsia="Consolas" w:hAnsi="Consolas"/>
          <w:sz w:val="18"/>
          <w:szCs w:val="18"/>
        </w:rPr>
        <w:t xml:space="preserve">                 'query':'SELECT * FROM daily_revenue'}, base_dir='.')</w:t>
      </w:r>
    </w:p>
    <w:p>
      <w:pPr>
        <w:shd w:fill="F2F4F7" w:val="clear"/>
        <w:spacing w:after="40"/>
      </w:pPr>
      <w:r>
        <w:rPr>
          <w:rFonts w:ascii="Consolas" w:cs="Consolas" w:eastAsia="Consolas" w:hAnsi="Consolas"/>
          <w:sz w:val="18"/>
          <w:szCs w:val="18"/>
        </w:rPr>
        <w:t xml:space="preserve">print(t.schema); print(t.num_rows); print(t.to_pylist()[:3])</w:t>
      </w:r>
    </w:p>
    <w:p>
      <w:pPr>
        <w:spacing w:after="100"/>
      </w:pPr>
    </w:p>
    <w:p>
      <w:pPr>
        <w:pStyle w:val="Heading2"/>
        <w:spacing w:after="140" w:before="260"/>
      </w:pPr>
      <w:r>
        <w:t xml:space="preserve">7.2 Common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shd w:fill="1F3864" w:val="clear"/>
            <w:tcMar>
              <w:top w:type="dxa" w:w="60"/>
              <w:left w:type="dxa" w:w="100"/>
              <w:bottom w:type="dxa" w:w="60"/>
              <w:right w:type="dxa" w:w="100"/>
            </w:tcMar>
          </w:tcPr>
          <w:p>
            <w:r>
              <w:rPr>
                <w:b/>
                <w:bCs/>
                <w:color w:val="FFFFFF"/>
                <w:sz w:val="19"/>
                <w:szCs w:val="19"/>
              </w:rPr>
              <w:t xml:space="preserve">Symptom</w:t>
            </w:r>
          </w:p>
        </w:tc>
        <w:tc>
          <w:tcPr>
            <w:tcW w:type="dxa" w:w="3200"/>
            <w:shd w:fill="1F3864" w:val="clear"/>
            <w:tcMar>
              <w:top w:type="dxa" w:w="60"/>
              <w:left w:type="dxa" w:w="100"/>
              <w:bottom w:type="dxa" w:w="60"/>
              <w:right w:type="dxa" w:w="100"/>
            </w:tcMar>
          </w:tcPr>
          <w:p>
            <w:r>
              <w:rPr>
                <w:b/>
                <w:bCs/>
                <w:color w:val="FFFFFF"/>
                <w:sz w:val="19"/>
                <w:szCs w:val="19"/>
              </w:rPr>
              <w:t xml:space="preserve">Likely cause</w:t>
            </w:r>
          </w:p>
        </w:tc>
        <w:tc>
          <w:tcPr>
            <w:tcW w:type="dxa" w:w="3160"/>
            <w:shd w:fill="1F3864" w:val="clear"/>
            <w:tcMar>
              <w:top w:type="dxa" w:w="60"/>
              <w:left w:type="dxa" w:w="100"/>
              <w:bottom w:type="dxa" w:w="60"/>
              <w:right w:type="dxa" w:w="100"/>
            </w:tcMar>
          </w:tcPr>
          <w:p>
            <w:r>
              <w:rPr>
                <w:b/>
                <w:bCs/>
                <w:color w:val="FFFFFF"/>
                <w:sz w:val="19"/>
                <w:szCs w:val="19"/>
              </w:rPr>
              <w:t xml:space="preserve">How to diagnose / fix</w:t>
            </w:r>
          </w:p>
        </w:tc>
      </w:tr>
      <w:tr>
        <w:tc>
          <w:tcPr>
            <w:tcW w:type="dxa" w:w="3000"/>
            <w:shd w:fill="FFFFFF" w:val="clear"/>
            <w:tcMar>
              <w:top w:type="dxa" w:w="60"/>
              <w:left w:type="dxa" w:w="100"/>
              <w:bottom w:type="dxa" w:w="60"/>
              <w:right w:type="dxa" w:w="100"/>
            </w:tcMar>
          </w:tcPr>
          <w:p>
            <w:pPr>
              <w:spacing w:after="0"/>
            </w:pPr>
            <w:r>
              <w:rPr>
                <w:sz w:val="19"/>
                <w:szCs w:val="19"/>
              </w:rPr>
              <w:t xml:space="preserve">ModuleNotFoundError: numpy</w:t>
            </w:r>
          </w:p>
        </w:tc>
        <w:tc>
          <w:tcPr>
            <w:tcW w:type="dxa" w:w="3200"/>
            <w:shd w:fill="FFFFFF" w:val="clear"/>
            <w:tcMar>
              <w:top w:type="dxa" w:w="60"/>
              <w:left w:type="dxa" w:w="100"/>
              <w:bottom w:type="dxa" w:w="60"/>
              <w:right w:type="dxa" w:w="100"/>
            </w:tcMar>
          </w:tcPr>
          <w:p>
            <w:pPr>
              <w:spacing w:after="0"/>
            </w:pPr>
            <w:r>
              <w:rPr>
                <w:sz w:val="19"/>
                <w:szCs w:val="19"/>
              </w:rPr>
              <w:t xml:space="preserve">Undeclared dependency; new pyarrow no longer pulls numpy in</w:t>
            </w:r>
          </w:p>
        </w:tc>
        <w:tc>
          <w:tcPr>
            <w:tcW w:type="dxa" w:w="316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pip install numpy — see Section 10</w:t>
            </w:r>
          </w:p>
        </w:tc>
      </w:tr>
      <w:tr>
        <w:tc>
          <w:tcPr>
            <w:tcW w:type="dxa" w:w="3000"/>
            <w:shd w:fill="F7F9FC" w:val="clear"/>
            <w:tcMar>
              <w:top w:type="dxa" w:w="60"/>
              <w:left w:type="dxa" w:w="100"/>
              <w:bottom w:type="dxa" w:w="60"/>
              <w:right w:type="dxa" w:w="100"/>
            </w:tcMar>
          </w:tcPr>
          <w:p>
            <w:pPr>
              <w:spacing w:after="0"/>
            </w:pPr>
            <w:r>
              <w:rPr>
                <w:sz w:val="19"/>
                <w:szCs w:val="19"/>
              </w:rPr>
              <w:t xml:space="preserve">ModuleNotFoundError: 'dbt'</w:t>
            </w:r>
          </w:p>
        </w:tc>
        <w:tc>
          <w:tcPr>
            <w:tcW w:type="dxa" w:w="3200"/>
            <w:shd w:fill="F7F9FC" w:val="clear"/>
            <w:tcMar>
              <w:top w:type="dxa" w:w="60"/>
              <w:left w:type="dxa" w:w="100"/>
              <w:bottom w:type="dxa" w:w="60"/>
              <w:right w:type="dxa" w:w="100"/>
            </w:tcMar>
          </w:tcPr>
          <w:p>
            <w:pPr>
              <w:spacing w:after="0"/>
            </w:pPr>
            <w:r>
              <w:rPr>
                <w:sz w:val="19"/>
                <w:szCs w:val="19"/>
              </w:rPr>
              <w:t xml:space="preserve">venv not activated; the builder shells out to bare dbt via PATH</w:t>
            </w:r>
          </w:p>
        </w:tc>
        <w:tc>
          <w:tcPr>
            <w:tcW w:type="dxa" w:w="3160"/>
            <w:shd w:fill="F7F9FC" w:val="clear"/>
            <w:tcMar>
              <w:top w:type="dxa" w:w="60"/>
              <w:left w:type="dxa" w:w="100"/>
              <w:bottom w:type="dxa" w:w="60"/>
              <w:right w:type="dxa" w:w="100"/>
            </w:tcMar>
          </w:tcPr>
          <w:p>
            <w:pPr>
              <w:spacing w:after="0"/>
            </w:pPr>
            <w:r>
              <w:rPr>
                <w:sz w:val="19"/>
                <w:szCs w:val="19"/>
              </w:rPr>
              <w:t xml:space="preserve">source .venv/bin/activate, then re-run</w:t>
            </w:r>
          </w:p>
        </w:tc>
      </w:tr>
      <w:tr>
        <w:tc>
          <w:tcPr>
            <w:tcW w:type="dxa" w:w="3000"/>
            <w:shd w:fill="FFFFFF" w:val="clear"/>
            <w:tcMar>
              <w:top w:type="dxa" w:w="60"/>
              <w:left w:type="dxa" w:w="100"/>
              <w:bottom w:type="dxa" w:w="60"/>
              <w:right w:type="dxa" w:w="100"/>
            </w:tcMar>
          </w:tcPr>
          <w:p>
            <w:pPr>
              <w:spacing w:after="0"/>
            </w:pPr>
            <w:r>
              <w:rPr>
                <w:sz w:val="19"/>
                <w:szCs w:val="19"/>
              </w:rPr>
              <w:t xml:space="preserve">ImportError: call_runtest_hook</w:t>
            </w:r>
          </w:p>
        </w:tc>
        <w:tc>
          <w:tcPr>
            <w:tcW w:type="dxa" w:w="3200"/>
            <w:shd w:fill="FFFFFF" w:val="clear"/>
            <w:tcMar>
              <w:top w:type="dxa" w:w="60"/>
              <w:left w:type="dxa" w:w="100"/>
              <w:bottom w:type="dxa" w:w="60"/>
              <w:right w:type="dxa" w:w="100"/>
            </w:tcMar>
          </w:tcPr>
          <w:p>
            <w:pPr>
              <w:spacing w:after="0"/>
            </w:pPr>
            <w:r>
              <w:rPr>
                <w:sz w:val="19"/>
                <w:szCs w:val="19"/>
              </w:rPr>
              <w:t xml:space="preserve">A stale global flaky plugin incompatible with pytest 8+</w:t>
            </w:r>
          </w:p>
        </w:tc>
        <w:tc>
          <w:tcPr>
            <w:tcW w:type="dxa" w:w="3160"/>
            <w:shd w:fill="FFFFFF" w:val="clear"/>
            <w:tcMar>
              <w:top w:type="dxa" w:w="60"/>
              <w:left w:type="dxa" w:w="100"/>
              <w:bottom w:type="dxa" w:w="60"/>
              <w:right w:type="dxa" w:w="100"/>
            </w:tcMar>
          </w:tcPr>
          <w:p>
            <w:pPr>
              <w:spacing w:after="0"/>
            </w:pPr>
            <w:r>
              <w:rPr>
                <w:sz w:val="19"/>
                <w:szCs w:val="19"/>
              </w:rPr>
              <w:t xml:space="preserve">Use a venv, or pip install -U flaky</w:t>
            </w:r>
          </w:p>
        </w:tc>
      </w:tr>
      <w:tr>
        <w:tc>
          <w:tcPr>
            <w:tcW w:type="dxa" w:w="3000"/>
            <w:shd w:fill="F7F9FC" w:val="clear"/>
            <w:tcMar>
              <w:top w:type="dxa" w:w="60"/>
              <w:left w:type="dxa" w:w="100"/>
              <w:bottom w:type="dxa" w:w="60"/>
              <w:right w:type="dxa" w:w="100"/>
            </w:tcMar>
          </w:tcPr>
          <w:p>
            <w:pPr>
              <w:spacing w:after="0"/>
            </w:pPr>
            <w:r>
              <w:rPr>
                <w:sz w:val="19"/>
                <w:szCs w:val="19"/>
              </w:rPr>
              <w:t xml:space="preserve">missing required field 'expected'</w:t>
            </w:r>
          </w:p>
        </w:tc>
        <w:tc>
          <w:tcPr>
            <w:tcW w:type="dxa" w:w="3200"/>
            <w:shd w:fill="F7F9FC" w:val="clear"/>
            <w:tcMar>
              <w:top w:type="dxa" w:w="60"/>
              <w:left w:type="dxa" w:w="100"/>
              <w:bottom w:type="dxa" w:w="60"/>
              <w:right w:type="dxa" w:w="100"/>
            </w:tcMar>
          </w:tcPr>
          <w:p>
            <w:pPr>
              <w:spacing w:after="0"/>
            </w:pPr>
            <w:r>
              <w:rPr>
                <w:sz w:val="19"/>
                <w:szCs w:val="19"/>
              </w:rPr>
              <w:t xml:space="preserve">A coverage_check YAML sits in a directory rowparity run scans</w:t>
            </w:r>
          </w:p>
        </w:tc>
        <w:tc>
          <w:tcPr>
            <w:tcW w:type="dxa" w:w="3160"/>
            <w:shd w:fill="F7F9FC" w:val="clear"/>
            <w:tcMar>
              <w:top w:type="dxa" w:w="60"/>
              <w:left w:type="dxa" w:w="100"/>
              <w:bottom w:type="dxa" w:w="60"/>
              <w:right w:type="dxa" w:w="100"/>
            </w:tcMar>
          </w:tcPr>
          <w:p>
            <w:pPr>
              <w:spacing w:after="0"/>
            </w:pPr>
            <w:r>
              <w:rPr>
                <w:sz w:val="19"/>
                <w:szCs w:val="19"/>
              </w:rPr>
              <w:t xml:space="preserve">Keep coverage cases in their own directory</w:t>
            </w:r>
          </w:p>
        </w:tc>
      </w:tr>
      <w:tr>
        <w:tc>
          <w:tcPr>
            <w:tcW w:type="dxa" w:w="3000"/>
            <w:shd w:fill="FFFFFF" w:val="clear"/>
            <w:tcMar>
              <w:top w:type="dxa" w:w="60"/>
              <w:left w:type="dxa" w:w="100"/>
              <w:bottom w:type="dxa" w:w="60"/>
              <w:right w:type="dxa" w:w="100"/>
            </w:tcMar>
          </w:tcPr>
          <w:p>
            <w:pPr>
              <w:spacing w:after="0"/>
            </w:pPr>
            <w:r>
              <w:rPr>
                <w:sz w:val="19"/>
                <w:szCs w:val="19"/>
              </w:rPr>
              <w:t xml:space="preserve">key column 'x' is missing</w:t>
            </w:r>
          </w:p>
        </w:tc>
        <w:tc>
          <w:tcPr>
            <w:tcW w:type="dxa" w:w="3200"/>
            <w:shd w:fill="FFFFFF" w:val="clear"/>
            <w:tcMar>
              <w:top w:type="dxa" w:w="60"/>
              <w:left w:type="dxa" w:w="100"/>
              <w:bottom w:type="dxa" w:w="60"/>
              <w:right w:type="dxa" w:w="100"/>
            </w:tcMar>
          </w:tcPr>
          <w:p>
            <w:pPr>
              <w:spacing w:after="0"/>
            </w:pPr>
            <w:r>
              <w:rPr>
                <w:sz w:val="19"/>
                <w:szCs w:val="19"/>
              </w:rPr>
              <w:t xml:space="preserve">compare.keys names a column absent from one side</w:t>
            </w:r>
          </w:p>
        </w:tc>
        <w:tc>
          <w:tcPr>
            <w:tcW w:type="dxa" w:w="3160"/>
            <w:shd w:fill="FFFFFF" w:val="clear"/>
            <w:tcMar>
              <w:top w:type="dxa" w:w="60"/>
              <w:left w:type="dxa" w:w="100"/>
              <w:bottom w:type="dxa" w:w="60"/>
              <w:right w:type="dxa" w:w="100"/>
            </w:tcMar>
          </w:tcPr>
          <w:p>
            <w:pPr>
              <w:spacing w:after="0"/>
            </w:pPr>
            <w:r>
              <w:rPr>
                <w:sz w:val="19"/>
                <w:szCs w:val="19"/>
              </w:rPr>
              <w:t xml:space="preserve">Check both source queries actually select it</w:t>
            </w:r>
          </w:p>
        </w:tc>
      </w:tr>
      <w:tr>
        <w:tc>
          <w:tcPr>
            <w:tcW w:type="dxa" w:w="3000"/>
            <w:shd w:fill="F7F9FC" w:val="clear"/>
            <w:tcMar>
              <w:top w:type="dxa" w:w="60"/>
              <w:left w:type="dxa" w:w="100"/>
              <w:bottom w:type="dxa" w:w="60"/>
              <w:right w:type="dxa" w:w="100"/>
            </w:tcMar>
          </w:tcPr>
          <w:p>
            <w:pPr>
              <w:spacing w:after="0"/>
            </w:pPr>
            <w:r>
              <w:rPr>
                <w:sz w:val="19"/>
                <w:szCs w:val="19"/>
              </w:rPr>
              <w:t xml:space="preserve">type differs: ... decimal128(10,2) vs (11,2)</w:t>
            </w:r>
          </w:p>
        </w:tc>
        <w:tc>
          <w:tcPr>
            <w:tcW w:type="dxa" w:w="3200"/>
            <w:shd w:fill="F7F9FC" w:val="clear"/>
            <w:tcMar>
              <w:top w:type="dxa" w:w="60"/>
              <w:left w:type="dxa" w:w="100"/>
              <w:bottom w:type="dxa" w:w="60"/>
              <w:right w:type="dxa" w:w="100"/>
            </w:tcMar>
          </w:tcPr>
          <w:p>
            <w:pPr>
              <w:spacing w:after="0"/>
            </w:pPr>
            <w:r>
              <w:rPr>
                <w:sz w:val="19"/>
                <w:szCs w:val="19"/>
              </w:rPr>
              <w:t xml:space="preserve">Physical type drift between engines</w:t>
            </w:r>
          </w:p>
        </w:tc>
        <w:tc>
          <w:tcPr>
            <w:tcW w:type="dxa" w:w="3160"/>
            <w:shd w:fill="F7F9FC" w:val="clear"/>
            <w:tcMar>
              <w:top w:type="dxa" w:w="60"/>
              <w:left w:type="dxa" w:w="100"/>
              <w:bottom w:type="dxa" w:w="60"/>
              <w:right w:type="dxa" w:w="100"/>
            </w:tcMar>
          </w:tcPr>
          <w:p>
            <w:pPr>
              <w:spacing w:after="0"/>
            </w:pPr>
            <w:r>
              <w:rPr>
                <w:sz w:val="19"/>
                <w:szCs w:val="19"/>
              </w:rPr>
              <w:t xml:space="preserve">Expected and harmless unless strict_columns is on</w:t>
            </w:r>
          </w:p>
        </w:tc>
      </w:tr>
      <w:tr>
        <w:tc>
          <w:tcPr>
            <w:tcW w:type="dxa" w:w="3000"/>
            <w:shd w:fill="FFFFFF" w:val="clear"/>
            <w:tcMar>
              <w:top w:type="dxa" w:w="60"/>
              <w:left w:type="dxa" w:w="100"/>
              <w:bottom w:type="dxa" w:w="60"/>
              <w:right w:type="dxa" w:w="100"/>
            </w:tcMar>
          </w:tcPr>
          <w:p>
            <w:pPr>
              <w:spacing w:after="0"/>
            </w:pPr>
            <w:r>
              <w:rPr>
                <w:sz w:val="19"/>
                <w:szCs w:val="19"/>
              </w:rPr>
              <w:t xml:space="preserve">Everything reports as changed</w:t>
            </w:r>
          </w:p>
        </w:tc>
        <w:tc>
          <w:tcPr>
            <w:tcW w:type="dxa" w:w="3200"/>
            <w:shd w:fill="FFFFFF" w:val="clear"/>
            <w:tcMar>
              <w:top w:type="dxa" w:w="60"/>
              <w:left w:type="dxa" w:w="100"/>
              <w:bottom w:type="dxa" w:w="60"/>
              <w:right w:type="dxa" w:w="100"/>
            </w:tcMar>
          </w:tcPr>
          <w:p>
            <w:pPr>
              <w:spacing w:after="0"/>
            </w:pPr>
            <w:r>
              <w:rPr>
                <w:sz w:val="19"/>
                <w:szCs w:val="19"/>
              </w:rPr>
              <w:t xml:space="preserve">float_tolerance too tight, or strings padded / cased differently</w:t>
            </w:r>
          </w:p>
        </w:tc>
        <w:tc>
          <w:tcPr>
            <w:tcW w:type="dxa" w:w="3160"/>
            <w:shd w:fill="FFFFFF" w:val="clear"/>
            <w:tcMar>
              <w:top w:type="dxa" w:w="60"/>
              <w:left w:type="dxa" w:w="100"/>
              <w:bottom w:type="dxa" w:w="60"/>
              <w:right w:type="dxa" w:w="100"/>
            </w:tcMar>
          </w:tcPr>
          <w:p>
            <w:pPr>
              <w:spacing w:after="0"/>
            </w:pPr>
            <w:r>
              <w:rPr>
                <w:sz w:val="19"/>
                <w:szCs w:val="19"/>
              </w:rPr>
              <w:t xml:space="preserve">Set float_tolerance, trim_strings, case_insensitive</w:t>
            </w:r>
          </w:p>
        </w:tc>
      </w:tr>
      <w:tr>
        <w:tc>
          <w:tcPr>
            <w:tcW w:type="dxa" w:w="3000"/>
            <w:shd w:fill="F7F9FC" w:val="clear"/>
            <w:tcMar>
              <w:top w:type="dxa" w:w="60"/>
              <w:left w:type="dxa" w:w="100"/>
              <w:bottom w:type="dxa" w:w="60"/>
              <w:right w:type="dxa" w:w="100"/>
            </w:tcMar>
          </w:tcPr>
          <w:p>
            <w:pPr>
              <w:spacing w:after="0"/>
            </w:pPr>
            <w:r>
              <w:rPr>
                <w:sz w:val="19"/>
                <w:szCs w:val="19"/>
              </w:rPr>
              <w:t xml:space="preserve">DUPLICATE KEYS warning</w:t>
            </w:r>
          </w:p>
        </w:tc>
        <w:tc>
          <w:tcPr>
            <w:tcW w:type="dxa" w:w="3200"/>
            <w:shd w:fill="F7F9FC" w:val="clear"/>
            <w:tcMar>
              <w:top w:type="dxa" w:w="60"/>
              <w:left w:type="dxa" w:w="100"/>
              <w:bottom w:type="dxa" w:w="60"/>
              <w:right w:type="dxa" w:w="100"/>
            </w:tcMar>
          </w:tcPr>
          <w:p>
            <w:pPr>
              <w:spacing w:after="0"/>
            </w:pPr>
            <w:r>
              <w:rPr>
                <w:sz w:val="19"/>
                <w:szCs w:val="19"/>
              </w:rPr>
              <w:t xml:space="preserve">The business key is not unique</w:t>
            </w:r>
          </w:p>
        </w:tc>
        <w:tc>
          <w:tcPr>
            <w:tcW w:type="dxa" w:w="3160"/>
            <w:shd w:fill="F7F9FC" w:val="clear"/>
            <w:tcMar>
              <w:top w:type="dxa" w:w="60"/>
              <w:left w:type="dxa" w:w="100"/>
              <w:bottom w:type="dxa" w:w="60"/>
              <w:right w:type="dxa" w:w="100"/>
            </w:tcMar>
          </w:tcPr>
          <w:p>
            <w:pPr>
              <w:spacing w:after="0"/>
            </w:pPr>
            <w:r>
              <w:rPr>
                <w:sz w:val="19"/>
                <w:szCs w:val="19"/>
              </w:rPr>
              <w:t xml:space="preserve">Investigate — this does NOT fail the case by itself</w:t>
            </w:r>
          </w:p>
        </w:tc>
      </w:tr>
      <w:tr>
        <w:tc>
          <w:tcPr>
            <w:tcW w:type="dxa" w:w="3000"/>
            <w:shd w:fill="FFFFFF" w:val="clear"/>
            <w:tcMar>
              <w:top w:type="dxa" w:w="60"/>
              <w:left w:type="dxa" w:w="100"/>
              <w:bottom w:type="dxa" w:w="60"/>
              <w:right w:type="dxa" w:w="100"/>
            </w:tcMar>
          </w:tcPr>
          <w:p>
            <w:pPr>
              <w:spacing w:after="0"/>
            </w:pPr>
            <w:r>
              <w:rPr>
                <w:sz w:val="19"/>
                <w:szCs w:val="19"/>
              </w:rPr>
              <w:t xml:space="preserve">source type '...' isn't queryable by DuckDB push-down</w:t>
            </w:r>
          </w:p>
        </w:tc>
        <w:tc>
          <w:tcPr>
            <w:tcW w:type="dxa" w:w="3200"/>
            <w:shd w:fill="FFFFFF" w:val="clear"/>
            <w:tcMar>
              <w:top w:type="dxa" w:w="60"/>
              <w:left w:type="dxa" w:w="100"/>
              <w:bottom w:type="dxa" w:w="60"/>
              <w:right w:type="dxa" w:w="100"/>
            </w:tcMar>
          </w:tcPr>
          <w:p>
            <w:pPr>
              <w:spacing w:after="0"/>
            </w:pPr>
            <w:r>
              <w:rPr>
                <w:sz w:val="19"/>
                <w:szCs w:val="19"/>
              </w:rPr>
              <w:t xml:space="preserve">engine: duckdb with a Snowflake/Spark source</w:t>
            </w:r>
          </w:p>
        </w:tc>
        <w:tc>
          <w:tcPr>
            <w:tcW w:type="dxa" w:w="3160"/>
            <w:shd w:fill="FFFFFF" w:val="clear"/>
            <w:tcMar>
              <w:top w:type="dxa" w:w="60"/>
              <w:left w:type="dxa" w:w="100"/>
              <w:bottom w:type="dxa" w:w="60"/>
              <w:right w:type="dxa" w:w="100"/>
            </w:tcMar>
          </w:tcPr>
          <w:p>
            <w:pPr>
              <w:spacing w:after="0"/>
            </w:pPr>
            <w:r>
              <w:rPr>
                <w:sz w:val="19"/>
                <w:szCs w:val="19"/>
              </w:rPr>
              <w:t xml:space="preserve">Export to Parquet first, or drop the engine: key</w:t>
            </w:r>
          </w:p>
        </w:tc>
      </w:tr>
      <w:tr>
        <w:tc>
          <w:tcPr>
            <w:tcW w:type="dxa" w:w="3000"/>
            <w:shd w:fill="F7F9FC" w:val="clear"/>
            <w:tcMar>
              <w:top w:type="dxa" w:w="60"/>
              <w:left w:type="dxa" w:w="100"/>
              <w:bottom w:type="dxa" w:w="60"/>
              <w:right w:type="dxa" w:w="100"/>
            </w:tcMar>
          </w:tcPr>
          <w:p>
            <w:pPr>
              <w:spacing w:after="0"/>
            </w:pPr>
            <w:r>
              <w:rPr>
                <w:sz w:val="19"/>
                <w:szCs w:val="19"/>
              </w:rPr>
              <w:t xml:space="preserve">Snowflake auth failure</w:t>
            </w:r>
          </w:p>
        </w:tc>
        <w:tc>
          <w:tcPr>
            <w:tcW w:type="dxa" w:w="3200"/>
            <w:shd w:fill="F7F9FC" w:val="clear"/>
            <w:tcMar>
              <w:top w:type="dxa" w:w="60"/>
              <w:left w:type="dxa" w:w="100"/>
              <w:bottom w:type="dxa" w:w="60"/>
              <w:right w:type="dxa" w:w="100"/>
            </w:tcMar>
          </w:tcPr>
          <w:p>
            <w:pPr>
              <w:spacing w:after="0"/>
            </w:pPr>
            <w:r>
              <w:rPr>
                <w:sz w:val="19"/>
                <w:szCs w:val="19"/>
              </w:rPr>
              <w:t xml:space="preserve">Password auth attempted, or key path unset</w:t>
            </w:r>
          </w:p>
        </w:tc>
        <w:tc>
          <w:tcPr>
            <w:tcW w:type="dxa" w:w="3160"/>
            <w:shd w:fill="F7F9FC" w:val="clear"/>
            <w:tcMar>
              <w:top w:type="dxa" w:w="60"/>
              <w:left w:type="dxa" w:w="100"/>
              <w:bottom w:type="dxa" w:w="60"/>
              <w:right w:type="dxa" w:w="100"/>
            </w:tcMar>
          </w:tcPr>
          <w:p>
            <w:pPr>
              <w:spacing w:after="0"/>
            </w:pPr>
            <w:r>
              <w:rPr>
                <w:sz w:val="19"/>
                <w:szCs w:val="19"/>
              </w:rPr>
              <w:t xml:space="preserve">Key-pair only; set SNOWFLAKE_PRIVATE_KEY_PATH</w:t>
            </w:r>
          </w:p>
        </w:tc>
      </w:tr>
    </w:tbl>
    <w:p>
      <w:pPr>
        <w:spacing w:after="100"/>
      </w:pPr>
    </w:p>
    <w:p>
      <w:pPr>
        <w:pStyle w:val="Heading2"/>
        <w:spacing w:after="140" w:before="260"/>
      </w:pPr>
      <w:r>
        <w:t xml:space="preserve">7.3 Real data defect vs framework/config issue</w:t>
      </w:r>
    </w:p>
    <w:p>
      <w:pPr>
        <w:spacing w:after="120"/>
      </w:pPr>
      <w:r>
        <w:t xml:space="preserve">Teach this decision tree in the KT — it is the single most common question a new engineer will ask.</w:t>
      </w:r>
    </w:p>
    <w:p>
      <w:pPr>
        <w:pStyle w:val="ListParagraph"/>
        <w:numPr>
          <w:ilvl w:val="0"/>
          <w:numId w:val="2"/>
        </w:numPr>
        <w:spacing w:after="80"/>
      </w:pPr>
      <w:r>
        <w:rPr>
          <w:b/>
          <w:bCs/>
        </w:rPr>
        <w:t xml:space="preserve">It is a CONFIG issue if</w:t>
      </w:r>
      <w:r>
        <w:t xml:space="preserve"> — the diff is uniform across every row (all rows changed on the same column), the mismatch is in the last decimal digit, or the difference is casing/whitespace. Reach for float_tolerance, trim_strings, case_insensitive, coerce_numeric_to_float.</w:t>
      </w:r>
    </w:p>
    <w:p>
      <w:pPr>
        <w:pStyle w:val="ListParagraph"/>
        <w:numPr>
          <w:ilvl w:val="0"/>
          <w:numId w:val="2"/>
        </w:numPr>
        <w:spacing w:after="80"/>
      </w:pPr>
      <w:r>
        <w:rPr>
          <w:b/>
          <w:bCs/>
        </w:rPr>
        <w:t xml:space="preserve">It is a SCHEMA issue if</w:t>
      </w:r>
      <w:r>
        <w:t xml:space="preserve"> — columns_only_in_expected or columns_only_in_actual is non-empty, or type_mismatches is populated. Note these do not fail the case unless strict_columns is true.</w:t>
      </w:r>
    </w:p>
    <w:p>
      <w:pPr>
        <w:pStyle w:val="ListParagraph"/>
        <w:numPr>
          <w:ilvl w:val="0"/>
          <w:numId w:val="2"/>
        </w:numPr>
        <w:spacing w:after="80"/>
      </w:pPr>
      <w:r>
        <w:rPr>
          <w:b/>
          <w:bCs/>
        </w:rPr>
        <w:t xml:space="preserve">It is a REAL data defect if</w:t>
      </w:r>
      <w:r>
        <w:t xml:space="preserve"> — change_signatures shows a small number of distinct patterns over a subset of rows — for example '37 rows differ only in margin'. That is a genuine transformation bug.</w:t>
      </w:r>
    </w:p>
    <w:p>
      <w:pPr>
        <w:pStyle w:val="ListParagraph"/>
        <w:numPr>
          <w:ilvl w:val="0"/>
          <w:numId w:val="2"/>
        </w:numPr>
        <w:spacing w:after="80"/>
      </w:pPr>
      <w:r>
        <w:rPr>
          <w:b/>
          <w:bCs/>
        </w:rPr>
        <w:t xml:space="preserve">It is an ENVIRONMENT issue if</w:t>
      </w:r>
      <w:r>
        <w:t xml:space="preserve"> — the case errors rather than reports differences. Errors print as 'Case X: ERROR - &lt;type&gt;: &lt;msg&gt;' and mean a source or config problem, not a data difference.</w:t>
      </w:r>
    </w:p>
    <w:p>
      <w:pPr>
        <w:pStyle w:val="ListParagraph"/>
        <w:numPr>
          <w:ilvl w:val="0"/>
          <w:numId w:val="2"/>
        </w:numPr>
        <w:spacing w:after="80"/>
      </w:pPr>
      <w:r>
        <w:rPr>
          <w:b/>
          <w:bCs/>
        </w:rPr>
        <w:t xml:space="preserve">Use change_signatures first</w:t>
      </w:r>
      <w:r>
        <w:t xml:space="preserve"> — It collapses thousands of changed rows into a handful of patterns and is the fastest route to a root cause.</w:t>
      </w:r>
    </w:p>
    <w:p>
      <w:pPr>
        <w:pStyle w:val="Heading1"/>
        <w:spacing w:after="180" w:before="360"/>
      </w:pPr>
      <w:r>
        <w:t xml:space="preserve">8. How to Check the Report</w:t>
      </w:r>
    </w:p>
    <w:p>
      <w:pPr>
        <w:pStyle w:val="Heading2"/>
        <w:spacing w:after="140" w:before="260"/>
      </w:pPr>
      <w:r>
        <w:t xml:space="preserve">8.1 Output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shd w:fill="1F3864" w:val="clear"/>
            <w:tcMar>
              <w:top w:type="dxa" w:w="60"/>
              <w:left w:type="dxa" w:w="100"/>
              <w:bottom w:type="dxa" w:w="60"/>
              <w:right w:type="dxa" w:w="100"/>
            </w:tcMar>
          </w:tcPr>
          <w:p>
            <w:r>
              <w:rPr>
                <w:b/>
                <w:bCs/>
                <w:color w:val="FFFFFF"/>
                <w:sz w:val="19"/>
                <w:szCs w:val="19"/>
              </w:rPr>
              <w:t xml:space="preserve">Format</w:t>
            </w:r>
          </w:p>
        </w:tc>
        <w:tc>
          <w:tcPr>
            <w:tcW w:type="dxa" w:w="3300"/>
            <w:shd w:fill="1F3864" w:val="clear"/>
            <w:tcMar>
              <w:top w:type="dxa" w:w="60"/>
              <w:left w:type="dxa" w:w="100"/>
              <w:bottom w:type="dxa" w:w="60"/>
              <w:right w:type="dxa" w:w="100"/>
            </w:tcMar>
          </w:tcPr>
          <w:p>
            <w:r>
              <w:rPr>
                <w:b/>
                <w:bCs/>
                <w:color w:val="FFFFFF"/>
                <w:sz w:val="19"/>
                <w:szCs w:val="19"/>
              </w:rPr>
              <w:t xml:space="preserve">How to produce</w:t>
            </w:r>
          </w:p>
        </w:tc>
        <w:tc>
          <w:tcPr>
            <w:tcW w:type="dxa" w:w="4360"/>
            <w:shd w:fill="1F3864" w:val="clear"/>
            <w:tcMar>
              <w:top w:type="dxa" w:w="60"/>
              <w:left w:type="dxa" w:w="100"/>
              <w:bottom w:type="dxa" w:w="60"/>
              <w:right w:type="dxa" w:w="100"/>
            </w:tcMar>
          </w:tcPr>
          <w:p>
            <w:r>
              <w:rPr>
                <w:b/>
                <w:bCs/>
                <w:color w:val="FFFFFF"/>
                <w:sz w:val="19"/>
                <w:szCs w:val="19"/>
              </w:rPr>
              <w:t xml:space="preserve">Where / what it is</w:t>
            </w:r>
          </w:p>
        </w:tc>
      </w:tr>
      <w:tr>
        <w:tc>
          <w:tcPr>
            <w:tcW w:type="dxa" w:w="1700"/>
            <w:shd w:fill="FFFFFF" w:val="clear"/>
            <w:tcMar>
              <w:top w:type="dxa" w:w="60"/>
              <w:left w:type="dxa" w:w="100"/>
              <w:bottom w:type="dxa" w:w="60"/>
              <w:right w:type="dxa" w:w="100"/>
            </w:tcMar>
          </w:tcPr>
          <w:p>
            <w:pPr>
              <w:spacing w:after="0"/>
            </w:pPr>
            <w:r>
              <w:rPr>
                <w:sz w:val="19"/>
                <w:szCs w:val="19"/>
              </w:rPr>
              <w:t xml:space="preserve">Console</w:t>
            </w:r>
          </w:p>
        </w:tc>
        <w:tc>
          <w:tcPr>
            <w:tcW w:type="dxa" w:w="3300"/>
            <w:shd w:fill="FFFFFF" w:val="clear"/>
            <w:tcMar>
              <w:top w:type="dxa" w:w="60"/>
              <w:left w:type="dxa" w:w="100"/>
              <w:bottom w:type="dxa" w:w="60"/>
              <w:right w:type="dxa" w:w="100"/>
            </w:tcMar>
          </w:tcPr>
          <w:p>
            <w:pPr>
              <w:spacing w:after="0"/>
            </w:pPr>
            <w:r>
              <w:rPr>
                <w:sz w:val="19"/>
                <w:szCs w:val="19"/>
              </w:rPr>
              <w:t xml:space="preserve">Always printed by rowparity run</w:t>
            </w:r>
          </w:p>
        </w:tc>
        <w:tc>
          <w:tcPr>
            <w:tcW w:type="dxa" w:w="4360"/>
            <w:shd w:fill="FFFFFF" w:val="clear"/>
            <w:tcMar>
              <w:top w:type="dxa" w:w="60"/>
              <w:left w:type="dxa" w:w="100"/>
              <w:bottom w:type="dxa" w:w="60"/>
              <w:right w:type="dxa" w:w="100"/>
            </w:tcMar>
          </w:tcPr>
          <w:p>
            <w:pPr>
              <w:spacing w:after="0"/>
            </w:pPr>
            <w:r>
              <w:rPr>
                <w:sz w:val="19"/>
                <w:szCs w:val="19"/>
              </w:rPr>
              <w:t xml:space="preserve">Headline counts, schema drift, change signatures, example rows</w:t>
            </w:r>
          </w:p>
        </w:tc>
      </w:tr>
      <w:tr>
        <w:tc>
          <w:tcPr>
            <w:tcW w:type="dxa" w:w="1700"/>
            <w:shd w:fill="F7F9FC" w:val="clear"/>
            <w:tcMar>
              <w:top w:type="dxa" w:w="60"/>
              <w:left w:type="dxa" w:w="100"/>
              <w:bottom w:type="dxa" w:w="60"/>
              <w:right w:type="dxa" w:w="100"/>
            </w:tcMar>
          </w:tcPr>
          <w:p>
            <w:pPr>
              <w:spacing w:after="0"/>
            </w:pPr>
            <w:r>
              <w:rPr>
                <w:sz w:val="19"/>
                <w:szCs w:val="19"/>
              </w:rPr>
              <w:t xml:space="preserve">Markdown</w:t>
            </w:r>
          </w:p>
        </w:tc>
        <w:tc>
          <w:tcPr>
            <w:tcW w:type="dxa" w:w="3300"/>
            <w:shd w:fill="F7F9FC" w:val="clear"/>
            <w:tcMar>
              <w:top w:type="dxa" w:w="60"/>
              <w:left w:type="dxa" w:w="100"/>
              <w:bottom w:type="dxa" w:w="60"/>
              <w:right w:type="dxa" w:w="100"/>
            </w:tcMar>
          </w:tcPr>
          <w:p>
            <w:pPr>
              <w:spacing w:after="0"/>
            </w:pPr>
            <w:r>
              <w:rPr>
                <w:sz w:val="19"/>
                <w:szCs w:val="19"/>
              </w:rPr>
              <w:t xml:space="preserve">--md reports/rowparity.md</w:t>
            </w:r>
          </w:p>
        </w:tc>
        <w:tc>
          <w:tcPr>
            <w:tcW w:type="dxa" w:w="4360"/>
            <w:shd w:fill="F7F9FC" w:val="clear"/>
            <w:tcMar>
              <w:top w:type="dxa" w:w="60"/>
              <w:left w:type="dxa" w:w="100"/>
              <w:bottom w:type="dxa" w:w="60"/>
              <w:right w:type="dxa" w:w="100"/>
            </w:tcMar>
          </w:tcPr>
          <w:p>
            <w:pPr>
              <w:spacing w:after="0"/>
            </w:pPr>
            <w:r>
              <w:rPr>
                <w:sz w:val="19"/>
                <w:szCs w:val="19"/>
              </w:rPr>
              <w:t xml:space="preserve">Summary table plus a fenced diff block per failing case</w:t>
            </w:r>
          </w:p>
        </w:tc>
      </w:tr>
      <w:tr>
        <w:tc>
          <w:tcPr>
            <w:tcW w:type="dxa" w:w="1700"/>
            <w:shd w:fill="FFFFFF" w:val="clear"/>
            <w:tcMar>
              <w:top w:type="dxa" w:w="60"/>
              <w:left w:type="dxa" w:w="100"/>
              <w:bottom w:type="dxa" w:w="60"/>
              <w:right w:type="dxa" w:w="100"/>
            </w:tcMar>
          </w:tcPr>
          <w:p>
            <w:pPr>
              <w:spacing w:after="0"/>
            </w:pPr>
            <w:r>
              <w:rPr>
                <w:sz w:val="19"/>
                <w:szCs w:val="19"/>
              </w:rPr>
              <w:t xml:space="preserve">JSON</w:t>
            </w:r>
          </w:p>
        </w:tc>
        <w:tc>
          <w:tcPr>
            <w:tcW w:type="dxa" w:w="3300"/>
            <w:shd w:fill="FFFFFF" w:val="clear"/>
            <w:tcMar>
              <w:top w:type="dxa" w:w="60"/>
              <w:left w:type="dxa" w:w="100"/>
              <w:bottom w:type="dxa" w:w="60"/>
              <w:right w:type="dxa" w:w="100"/>
            </w:tcMar>
          </w:tcPr>
          <w:p>
            <w:pPr>
              <w:spacing w:after="0"/>
            </w:pPr>
            <w:r>
              <w:rPr>
                <w:sz w:val="19"/>
                <w:szCs w:val="19"/>
              </w:rPr>
              <w:t xml:space="preserve">--json reports/rowparity.json</w:t>
            </w:r>
          </w:p>
        </w:tc>
        <w:tc>
          <w:tcPr>
            <w:tcW w:type="dxa" w:w="4360"/>
            <w:shd w:fill="FFFFFF" w:val="clear"/>
            <w:tcMar>
              <w:top w:type="dxa" w:w="60"/>
              <w:left w:type="dxa" w:w="100"/>
              <w:bottom w:type="dxa" w:w="60"/>
              <w:right w:type="dxa" w:w="100"/>
            </w:tcMar>
          </w:tcPr>
          <w:p>
            <w:pPr>
              <w:spacing w:after="0"/>
            </w:pPr>
            <w:r>
              <w:rPr>
                <w:sz w:val="19"/>
                <w:szCs w:val="19"/>
              </w:rPr>
              <w:t xml:space="preserve">Machine-readable per-case summary for dashboards</w:t>
            </w:r>
          </w:p>
        </w:tc>
      </w:tr>
      <w:tr>
        <w:tc>
          <w:tcPr>
            <w:tcW w:type="dxa" w:w="1700"/>
            <w:shd w:fill="F7F9FC" w:val="clear"/>
            <w:tcMar>
              <w:top w:type="dxa" w:w="60"/>
              <w:left w:type="dxa" w:w="100"/>
              <w:bottom w:type="dxa" w:w="60"/>
              <w:right w:type="dxa" w:w="100"/>
            </w:tcMar>
          </w:tcPr>
          <w:p>
            <w:pPr>
              <w:spacing w:after="0"/>
            </w:pPr>
            <w:r>
              <w:rPr>
                <w:sz w:val="19"/>
                <w:szCs w:val="19"/>
              </w:rPr>
              <w:t xml:space="preserve">JUnit XML</w:t>
            </w:r>
          </w:p>
        </w:tc>
        <w:tc>
          <w:tcPr>
            <w:tcW w:type="dxa" w:w="33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pytest --junitxml=reports/junit.xml</w:t>
            </w:r>
          </w:p>
        </w:tc>
        <w:tc>
          <w:tcPr>
            <w:tcW w:type="dxa" w:w="4360"/>
            <w:shd w:fill="F7F9FC" w:val="clear"/>
            <w:tcMar>
              <w:top w:type="dxa" w:w="60"/>
              <w:left w:type="dxa" w:w="100"/>
              <w:bottom w:type="dxa" w:w="60"/>
              <w:right w:type="dxa" w:w="100"/>
            </w:tcMar>
          </w:tcPr>
          <w:p>
            <w:pPr>
              <w:spacing w:after="0"/>
            </w:pPr>
            <w:r>
              <w:rPr>
                <w:sz w:val="19"/>
                <w:szCs w:val="19"/>
              </w:rPr>
              <w:t xml:space="preserve">Consumed by Jenkins' junit step</w:t>
            </w:r>
          </w:p>
        </w:tc>
      </w:tr>
      <w:tr>
        <w:tc>
          <w:tcPr>
            <w:tcW w:type="dxa" w:w="1700"/>
            <w:shd w:fill="FFFFFF" w:val="clear"/>
            <w:tcMar>
              <w:top w:type="dxa" w:w="60"/>
              <w:left w:type="dxa" w:w="100"/>
              <w:bottom w:type="dxa" w:w="60"/>
              <w:right w:type="dxa" w:w="100"/>
            </w:tcMar>
          </w:tcPr>
          <w:p>
            <w:pPr>
              <w:spacing w:after="0"/>
            </w:pPr>
            <w:r>
              <w:rPr>
                <w:sz w:val="19"/>
                <w:szCs w:val="19"/>
              </w:rPr>
              <w:t xml:space="preserve">Historical HTML</w:t>
            </w:r>
          </w:p>
        </w:tc>
        <w:tc>
          <w:tcPr>
            <w:tcW w:type="dxa" w:w="33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rowparity report --html reports/report.html</w:t>
            </w:r>
          </w:p>
        </w:tc>
        <w:tc>
          <w:tcPr>
            <w:tcW w:type="dxa" w:w="4360"/>
            <w:shd w:fill="FFFFFF" w:val="clear"/>
            <w:tcMar>
              <w:top w:type="dxa" w:w="60"/>
              <w:left w:type="dxa" w:w="100"/>
              <w:bottom w:type="dxa" w:w="60"/>
              <w:right w:type="dxa" w:w="100"/>
            </w:tcMar>
          </w:tcPr>
          <w:p>
            <w:pPr>
              <w:spacing w:after="0"/>
            </w:pPr>
            <w:r>
              <w:rPr>
                <w:sz w:val="19"/>
                <w:szCs w:val="19"/>
              </w:rPr>
              <w:t xml:space="preserve">Self-contained trend page; no external assets</w:t>
            </w:r>
          </w:p>
        </w:tc>
      </w:tr>
      <w:tr>
        <w:tc>
          <w:tcPr>
            <w:tcW w:type="dxa" w:w="1700"/>
            <w:shd w:fill="F7F9FC" w:val="clear"/>
            <w:tcMar>
              <w:top w:type="dxa" w:w="60"/>
              <w:left w:type="dxa" w:w="100"/>
              <w:bottom w:type="dxa" w:w="60"/>
              <w:right w:type="dxa" w:w="100"/>
            </w:tcMar>
          </w:tcPr>
          <w:p>
            <w:pPr>
              <w:spacing w:after="0"/>
            </w:pPr>
            <w:r>
              <w:rPr>
                <w:sz w:val="19"/>
                <w:szCs w:val="19"/>
              </w:rPr>
              <w:t xml:space="preserve">Result sink tables</w:t>
            </w:r>
          </w:p>
        </w:tc>
        <w:tc>
          <w:tcPr>
            <w:tcW w:type="dxa" w:w="3300"/>
            <w:shd w:fill="F7F9FC" w:val="clear"/>
            <w:tcMar>
              <w:top w:type="dxa" w:w="60"/>
              <w:left w:type="dxa" w:w="100"/>
              <w:bottom w:type="dxa" w:w="60"/>
              <w:right w:type="dxa" w:w="100"/>
            </w:tcMar>
          </w:tcPr>
          <w:p>
            <w:pPr>
              <w:spacing w:after="0"/>
            </w:pPr>
            <w:r>
              <w:rPr>
                <w:sz w:val="19"/>
                <w:szCs w:val="19"/>
              </w:rPr>
              <w:t xml:space="preserve">--result-sink duckdb:./results.duckdb</w:t>
            </w:r>
          </w:p>
        </w:tc>
        <w:tc>
          <w:tcPr>
            <w:tcW w:type="dxa" w:w="4360"/>
            <w:shd w:fill="F7F9FC" w:val="clear"/>
            <w:tcMar>
              <w:top w:type="dxa" w:w="60"/>
              <w:left w:type="dxa" w:w="100"/>
              <w:bottom w:type="dxa" w:w="60"/>
              <w:right w:type="dxa" w:w="100"/>
            </w:tcMar>
          </w:tcPr>
          <w:p>
            <w:pPr>
              <w:spacing w:after="0"/>
            </w:pPr>
            <w:r>
              <w:rPr>
                <w:sz w:val="19"/>
                <w:szCs w:val="19"/>
              </w:rPr>
              <w:t xml:space="preserve">rowparity_run_summary and rowparity_run_diffs, append-only</w:t>
            </w:r>
          </w:p>
        </w:tc>
      </w:tr>
    </w:tbl>
    <w:p>
      <w:pPr>
        <w:spacing w:after="100"/>
      </w:pPr>
    </w:p>
    <w:p>
      <w:pPr>
        <w:pStyle w:val="Heading2"/>
        <w:spacing w:after="140" w:before="260"/>
      </w:pPr>
      <w:r>
        <w:t xml:space="preserve">8.2 Reading a console result</w:t>
      </w:r>
    </w:p>
    <w:p>
      <w:pPr>
        <w:spacing w:after="0"/>
      </w:pPr>
      <w:r>
        <w:rPr>
          <w:rFonts w:ascii="Consolas" w:cs="Consolas" w:eastAsia="Consolas" w:hAnsi="Consolas"/>
          <w:sz w:val="16"/>
          <w:szCs w:val="16"/>
        </w:rPr>
        <w:t xml:space="preserve">Case 'orders_bcv_broken_is_detected': [DIFFERENT] keyed on ['order_id']</w:t>
      </w:r>
    </w:p>
    <w:p>
      <w:pPr>
        <w:spacing w:after="0"/>
      </w:pPr>
      <w:r>
        <w:rPr>
          <w:rFonts w:ascii="Consolas" w:cs="Consolas" w:eastAsia="Consolas" w:hAnsi="Consolas"/>
          <w:sz w:val="16"/>
          <w:szCs w:val="16"/>
        </w:rPr>
        <w:t xml:space="preserve">  | expected=3 actual=3 | missing=0 added=0 changed=3</w:t>
      </w:r>
    </w:p>
    <w:p>
      <w:pPr>
        <w:spacing w:after="0"/>
      </w:pPr>
      <w:r>
        <w:rPr>
          <w:rFonts w:ascii="Consolas" w:cs="Consolas" w:eastAsia="Consolas" w:hAnsi="Consolas"/>
          <w:sz w:val="16"/>
          <w:szCs w:val="16"/>
        </w:rPr>
        <w:t xml:space="preserve">  type differs: total: expected decimal128(10, 2) vs actual decimal128(11, 2)</w:t>
      </w:r>
    </w:p>
    <w:p>
      <w:pPr>
        <w:spacing w:after="0"/>
      </w:pPr>
      <w:r>
        <w:rPr>
          <w:rFonts w:ascii="Consolas" w:cs="Consolas" w:eastAsia="Consolas" w:hAnsi="Consolas"/>
          <w:sz w:val="16"/>
          <w:szCs w:val="16"/>
        </w:rPr>
        <w:t xml:space="preserve">  change signatures (2 distinct, 3 changed row(s) total):</w:t>
      </w:r>
    </w:p>
    <w:p>
      <w:pPr>
        <w:spacing w:after="0"/>
      </w:pPr>
      <w:r>
        <w:rPr>
          <w:rFonts w:ascii="Consolas" w:cs="Consolas" w:eastAsia="Consolas" w:hAnsi="Consolas"/>
          <w:sz w:val="16"/>
          <w:szCs w:val="16"/>
        </w:rPr>
        <w:t xml:space="preserve">    2x  {total} - e.g. key=(2): total: Decimal('50.00') -&gt; Decimal('49.00')</w:t>
      </w:r>
    </w:p>
    <w:p>
      <w:pPr>
        <w:spacing w:after="0"/>
      </w:pPr>
      <w:r>
        <w:rPr>
          <w:rFonts w:ascii="Consolas" w:cs="Consolas" w:eastAsia="Consolas" w:hAnsi="Consolas"/>
          <w:sz w:val="16"/>
          <w:szCs w:val="16"/>
        </w:rPr>
        <w:t xml:space="preserve">    1x  {items, total} - e.g. key=(3): items: [...] -&gt; [...reordered...]</w:t>
      </w:r>
    </w:p>
    <w:p>
      <w:pPr>
        <w:spacing w:after="100"/>
      </w:pPr>
    </w:p>
    <w:p>
      <w:pPr>
        <w:pStyle w:val="ListParagraph"/>
        <w:numPr>
          <w:ilvl w:val="0"/>
          <w:numId w:val="2"/>
        </w:numPr>
        <w:spacing w:after="80"/>
      </w:pPr>
      <w:r>
        <w:rPr>
          <w:b/>
          <w:bCs/>
        </w:rPr>
        <w:t xml:space="preserve">EQUIVALENT / DIFFERENT</w:t>
      </w:r>
      <w:r>
        <w:t xml:space="preserve"> — the verdict. DIFFERENT sets a non-zero exit code.</w:t>
      </w:r>
    </w:p>
    <w:p>
      <w:pPr>
        <w:pStyle w:val="ListParagraph"/>
        <w:numPr>
          <w:ilvl w:val="0"/>
          <w:numId w:val="2"/>
        </w:numPr>
        <w:spacing w:after="80"/>
      </w:pPr>
      <w:r>
        <w:rPr>
          <w:b/>
          <w:bCs/>
        </w:rPr>
        <w:t xml:space="preserve">keyed on [...] / keyless (multiset)</w:t>
      </w:r>
      <w:r>
        <w:t xml:space="preserve"> — which comparison mode ran.</w:t>
      </w:r>
    </w:p>
    <w:p>
      <w:pPr>
        <w:pStyle w:val="ListParagraph"/>
        <w:numPr>
          <w:ilvl w:val="0"/>
          <w:numId w:val="2"/>
        </w:numPr>
        <w:spacing w:after="80"/>
      </w:pPr>
      <w:r>
        <w:rPr>
          <w:b/>
          <w:bCs/>
        </w:rPr>
        <w:t xml:space="preserve">missing</w:t>
      </w:r>
      <w:r>
        <w:t xml:space="preserve"> — present in expected, absent from actual.</w:t>
      </w:r>
    </w:p>
    <w:p>
      <w:pPr>
        <w:pStyle w:val="ListParagraph"/>
        <w:numPr>
          <w:ilvl w:val="0"/>
          <w:numId w:val="2"/>
        </w:numPr>
        <w:spacing w:after="80"/>
      </w:pPr>
      <w:r>
        <w:rPr>
          <w:b/>
          <w:bCs/>
        </w:rPr>
        <w:t xml:space="preserve">added</w:t>
      </w:r>
      <w:r>
        <w:t xml:space="preserve"> — present in actual, absent from expected.</w:t>
      </w:r>
    </w:p>
    <w:p>
      <w:pPr>
        <w:pStyle w:val="ListParagraph"/>
        <w:numPr>
          <w:ilvl w:val="0"/>
          <w:numId w:val="2"/>
        </w:numPr>
        <w:spacing w:after="80"/>
      </w:pPr>
      <w:r>
        <w:rPr>
          <w:b/>
          <w:bCs/>
        </w:rPr>
        <w:t xml:space="preserve">changed</w:t>
      </w:r>
      <w:r>
        <w:t xml:space="preserve"> — same key on both sides, different content (keyed mode only).</w:t>
      </w:r>
    </w:p>
    <w:p>
      <w:pPr>
        <w:pStyle w:val="ListParagraph"/>
        <w:numPr>
          <w:ilvl w:val="0"/>
          <w:numId w:val="2"/>
        </w:numPr>
        <w:spacing w:after="80"/>
      </w:pPr>
      <w:r>
        <w:rPr>
          <w:b/>
          <w:bCs/>
        </w:rPr>
        <w:t xml:space="preserve">change signatures</w:t>
      </w:r>
      <w:r>
        <w:t xml:space="preserve"> — changed rows grouped by WHICH columns differ. Start your investigation here.</w:t>
      </w:r>
    </w:p>
    <w:p>
      <w:pPr>
        <w:spacing w:after="100"/>
      </w:pPr>
    </w:p>
    <w:p>
      <w:pPr>
        <w:pStyle w:val="Heading2"/>
        <w:spacing w:after="140" w:before="260"/>
      </w:pPr>
      <w:r>
        <w:t xml:space="preserve">8.3 Mapping a failure back to data</w:t>
      </w:r>
    </w:p>
    <w:p>
      <w:pPr>
        <w:spacing w:after="120"/>
      </w:pPr>
      <w:r>
        <w:t xml:space="preserve">In keyed mode every example row carries its business key, so a failure points at an exact row: the key identifies the record, the column diff names the field, and the old and new values are shown side by side. In keyless mode there is no key, so a difference is reported as a whole row that exists on only one side.</w:t>
      </w:r>
    </w:p>
    <w:p>
      <w:pPr>
        <w:spacing w:after="120"/>
      </w:pPr>
      <w:r>
        <w:t xml:space="preserve">For an audit trail across runs, use the result sink: rowparity_run_diffs stores one row per diff example with the full expected and actual rows as JSON, joined to rowparity_run_summary by run_id. That is what the historical HTML report reads back.</w:t>
      </w:r>
    </w:p>
    <w:p>
      <w:pPr>
        <w:pStyle w:val="Heading2"/>
        <w:spacing w:after="140" w:before="260"/>
      </w:pPr>
      <w:r>
        <w:t xml:space="preserve">8.4 Interpreting the HTML trend report</w:t>
      </w:r>
    </w:p>
    <w:p>
      <w:pPr>
        <w:pStyle w:val="ListParagraph"/>
        <w:numPr>
          <w:ilvl w:val="0"/>
          <w:numId w:val="2"/>
        </w:numPr>
        <w:spacing w:after="80"/>
      </w:pPr>
      <w:r>
        <w:rPr>
          <w:b/>
          <w:bCs/>
        </w:rPr>
        <w:t xml:space="preserve">Pass-rate trend</w:t>
      </w:r>
      <w:r>
        <w:t xml:space="preserve"> — one point per case per calendar day; if a case ran several times that day, the latest run wins.</w:t>
      </w:r>
    </w:p>
    <w:p>
      <w:pPr>
        <w:pStyle w:val="ListParagraph"/>
        <w:numPr>
          <w:ilvl w:val="0"/>
          <w:numId w:val="2"/>
        </w:numPr>
        <w:spacing w:after="80"/>
      </w:pPr>
      <w:r>
        <w:rPr>
          <w:b/>
          <w:bCs/>
        </w:rPr>
        <w:t xml:space="preserve">Per-case ledger</w:t>
      </w:r>
      <w:r>
        <w:t xml:space="preserve"> — sparklines showing each case's history over the window (default 21 days).</w:t>
      </w:r>
    </w:p>
    <w:p>
      <w:pPr>
        <w:pStyle w:val="ListParagraph"/>
        <w:numPr>
          <w:ilvl w:val="0"/>
          <w:numId w:val="2"/>
        </w:numPr>
        <w:spacing w:after="80"/>
      </w:pPr>
      <w:r>
        <w:rPr>
          <w:b/>
          <w:bCs/>
        </w:rPr>
        <w:t xml:space="preserve">Schema-drift history</w:t>
      </w:r>
      <w:r>
        <w:t xml:space="preserve"> — name drift and type drift tracked separately per side.</w:t>
      </w:r>
    </w:p>
    <w:p>
      <w:pPr>
        <w:pStyle w:val="ListParagraph"/>
        <w:numPr>
          <w:ilvl w:val="0"/>
          <w:numId w:val="2"/>
        </w:numPr>
        <w:spacing w:after="80"/>
      </w:pPr>
      <w:r>
        <w:rPr>
          <w:b/>
          <w:bCs/>
        </w:rPr>
        <w:t xml:space="preserve">Row-level drill-down</w:t>
      </w:r>
      <w:r>
        <w:t xml:space="preserve"> — column-level changed diffs only; missing and added rows appear in the counts, not the drill-down table.</w:t>
      </w:r>
    </w:p>
    <w:p>
      <w:pPr>
        <w:pStyle w:val="Heading1"/>
        <w:spacing w:after="180" w:before="360"/>
      </w:pPr>
      <w:r>
        <w:t xml:space="preserve">9. Extending the Framework</w:t>
      </w:r>
    </w:p>
    <w:p>
      <w:pPr>
        <w:pStyle w:val="Heading2"/>
        <w:spacing w:after="140" w:before="260"/>
      </w:pPr>
      <w:r>
        <w:t xml:space="preserve">9.1 Add a new test case (the common task)</w:t>
      </w:r>
    </w:p>
    <w:p>
      <w:pPr>
        <w:spacing w:after="120"/>
      </w:pPr>
      <w:r>
        <w:t xml:space="preserve">This is 95% of what a QA engineer will ever do, and it requires no Python.</w:t>
      </w:r>
    </w:p>
    <w:p>
      <w:pPr>
        <w:pStyle w:val="ListParagraph"/>
        <w:numPr>
          <w:ilvl w:val="0"/>
          <w:numId w:val="2"/>
        </w:numPr>
        <w:spacing w:after="80"/>
      </w:pPr>
      <w:r>
        <w:rPr>
          <w:b/>
          <w:bCs/>
        </w:rPr>
        <w:t xml:space="preserve">Step 1</w:t>
      </w:r>
      <w:r>
        <w:t xml:space="preserve"> — Create a .yaml file in your cases directory. One case per file, or several under a cases: list.</w:t>
      </w:r>
    </w:p>
    <w:p>
      <w:pPr>
        <w:pStyle w:val="ListParagraph"/>
        <w:numPr>
          <w:ilvl w:val="0"/>
          <w:numId w:val="2"/>
        </w:numPr>
        <w:spacing w:after="80"/>
      </w:pPr>
      <w:r>
        <w:rPr>
          <w:b/>
          <w:bCs/>
        </w:rPr>
        <w:t xml:space="preserve">Step 2</w:t>
      </w:r>
      <w:r>
        <w:t xml:space="preserve"> — Give it a unique name: — it is the report identifier and the --select handle.</w:t>
      </w:r>
    </w:p>
    <w:p>
      <w:pPr>
        <w:pStyle w:val="ListParagraph"/>
        <w:numPr>
          <w:ilvl w:val="0"/>
          <w:numId w:val="2"/>
        </w:numPr>
        <w:spacing w:after="80"/>
      </w:pPr>
      <w:r>
        <w:rPr>
          <w:b/>
          <w:bCs/>
        </w:rPr>
        <w:t xml:space="preserve">Step 3</w:t>
      </w:r>
      <w:r>
        <w:t xml:space="preserve"> — Define expected: and actual: source blocks.</w:t>
      </w:r>
    </w:p>
    <w:p>
      <w:pPr>
        <w:pStyle w:val="ListParagraph"/>
        <w:numPr>
          <w:ilvl w:val="0"/>
          <w:numId w:val="2"/>
        </w:numPr>
        <w:spacing w:after="80"/>
      </w:pPr>
      <w:r>
        <w:rPr>
          <w:b/>
          <w:bCs/>
        </w:rPr>
        <w:t xml:space="preserve">Step 4</w:t>
      </w:r>
      <w:r>
        <w:t xml:space="preserve"> — Define the compare: policy — keys, tolerances, ignored columns.</w:t>
      </w:r>
    </w:p>
    <w:p>
      <w:pPr>
        <w:pStyle w:val="ListParagraph"/>
        <w:numPr>
          <w:ilvl w:val="0"/>
          <w:numId w:val="2"/>
        </w:numPr>
        <w:spacing w:after="80"/>
      </w:pPr>
      <w:r>
        <w:rPr>
          <w:b/>
          <w:bCs/>
        </w:rPr>
        <w:t xml:space="preserve">Step 5</w:t>
      </w:r>
      <w:r>
        <w:t xml:space="preserve"> — Run rowparity run &lt;dir&gt; --select &lt;name&gt;. No registration step; discovery is filesystem-based.</w:t>
      </w:r>
    </w:p>
    <w:p>
      <w:pPr>
        <w:spacing w:after="100"/>
      </w:pPr>
    </w:p>
    <w:p>
      <w:pPr>
        <w:shd w:fill="F2F4F7" w:val="clear"/>
        <w:spacing w:after="40"/>
      </w:pPr>
      <w:r>
        <w:rPr>
          <w:rFonts w:ascii="Consolas" w:cs="Consolas" w:eastAsia="Consolas" w:hAnsi="Consolas"/>
          <w:sz w:val="18"/>
          <w:szCs w:val="18"/>
        </w:rPr>
        <w:t xml:space="preserve">name: daily_revenue_matches_golden</w:t>
      </w:r>
    </w:p>
    <w:p>
      <w:pPr>
        <w:shd w:fill="F2F4F7" w:val="clear"/>
        <w:spacing w:after="40"/>
      </w:pPr>
      <w:r>
        <w:rPr>
          <w:rFonts w:ascii="Consolas" w:cs="Consolas" w:eastAsia="Consolas" w:hAnsi="Consolas"/>
          <w:sz w:val="18"/>
          <w:szCs w:val="18"/>
        </w:rPr>
        <w:t xml:space="preserve">description: dbt model must match the QA-approved snapshot.</w:t>
      </w:r>
    </w:p>
    <w:p>
      <w:pPr>
        <w:shd w:fill="F2F4F7" w:val="clear"/>
        <w:spacing w:after="40"/>
      </w:pPr>
      <w:r>
        <w:rPr>
          <w:rFonts w:ascii="Consolas" w:cs="Consolas" w:eastAsia="Consolas" w:hAnsi="Consolas"/>
          <w:sz w:val="18"/>
          <w:szCs w:val="18"/>
        </w:rPr>
        <w:t xml:space="preserve">expected:</w:t>
      </w:r>
    </w:p>
    <w:p>
      <w:pPr>
        <w:shd w:fill="F2F4F7" w:val="clear"/>
        <w:spacing w:after="40"/>
      </w:pPr>
      <w:r>
        <w:rPr>
          <w:rFonts w:ascii="Consolas" w:cs="Consolas" w:eastAsia="Consolas" w:hAnsi="Consolas"/>
          <w:sz w:val="18"/>
          <w:szCs w:val="18"/>
        </w:rPr>
        <w:t xml:space="preserve">  type: parquet</w:t>
      </w:r>
    </w:p>
    <w:p>
      <w:pPr>
        <w:shd w:fill="F2F4F7" w:val="clear"/>
        <w:spacing w:after="40"/>
      </w:pPr>
      <w:r>
        <w:rPr>
          <w:rFonts w:ascii="Consolas" w:cs="Consolas" w:eastAsia="Consolas" w:hAnsi="Consolas"/>
          <w:sz w:val="18"/>
          <w:szCs w:val="18"/>
        </w:rPr>
        <w:t xml:space="preserve">  path: ../data/daily_revenue_expected.parquet</w:t>
      </w:r>
    </w:p>
    <w:p>
      <w:pPr>
        <w:shd w:fill="F2F4F7" w:val="clear"/>
        <w:spacing w:after="40"/>
      </w:pPr>
      <w:r>
        <w:rPr>
          <w:rFonts w:ascii="Consolas" w:cs="Consolas" w:eastAsia="Consolas" w:hAnsi="Consolas"/>
          <w:sz w:val="18"/>
          <w:szCs w:val="18"/>
        </w:rPr>
        <w:t xml:space="preserve">actual:</w:t>
      </w:r>
    </w:p>
    <w:p>
      <w:pPr>
        <w:shd w:fill="F2F4F7" w:val="clear"/>
        <w:spacing w:after="40"/>
      </w:pPr>
      <w:r>
        <w:rPr>
          <w:rFonts w:ascii="Consolas" w:cs="Consolas" w:eastAsia="Consolas" w:hAnsi="Consolas"/>
          <w:sz w:val="18"/>
          <w:szCs w:val="18"/>
        </w:rPr>
        <w:t xml:space="preserve">  type: duckdb</w:t>
      </w:r>
    </w:p>
    <w:p>
      <w:pPr>
        <w:shd w:fill="F2F4F7" w:val="clear"/>
        <w:spacing w:after="40"/>
      </w:pPr>
      <w:r>
        <w:rPr>
          <w:rFonts w:ascii="Consolas" w:cs="Consolas" w:eastAsia="Consolas" w:hAnsi="Consolas"/>
          <w:sz w:val="18"/>
          <w:szCs w:val="18"/>
        </w:rPr>
        <w:t xml:space="preserve">  database: ../data/warehouse.duckdb</w:t>
      </w:r>
    </w:p>
    <w:p>
      <w:pPr>
        <w:shd w:fill="F2F4F7" w:val="clear"/>
        <w:spacing w:after="40"/>
      </w:pPr>
      <w:r>
        <w:rPr>
          <w:rFonts w:ascii="Consolas" w:cs="Consolas" w:eastAsia="Consolas" w:hAnsi="Consolas"/>
          <w:sz w:val="18"/>
          <w:szCs w:val="18"/>
        </w:rPr>
        <w:t xml:space="preserve">  query: SELECT day, region, revenue, orders FROM daily_revenue</w:t>
      </w:r>
    </w:p>
    <w:p>
      <w:pPr>
        <w:shd w:fill="F2F4F7" w:val="clear"/>
        <w:spacing w:after="40"/>
      </w:pPr>
      <w:r>
        <w:rPr>
          <w:rFonts w:ascii="Consolas" w:cs="Consolas" w:eastAsia="Consolas" w:hAnsi="Consolas"/>
          <w:sz w:val="18"/>
          <w:szCs w:val="18"/>
        </w:rPr>
        <w:t xml:space="preserve">compare:</w:t>
      </w:r>
    </w:p>
    <w:p>
      <w:pPr>
        <w:shd w:fill="F2F4F7" w:val="clear"/>
        <w:spacing w:after="40"/>
      </w:pPr>
      <w:r>
        <w:rPr>
          <w:rFonts w:ascii="Consolas" w:cs="Consolas" w:eastAsia="Consolas" w:hAnsi="Consolas"/>
          <w:sz w:val="18"/>
          <w:szCs w:val="18"/>
        </w:rPr>
        <w:t xml:space="preserve">  keys: [day, region]</w:t>
      </w:r>
    </w:p>
    <w:p>
      <w:pPr>
        <w:shd w:fill="F2F4F7" w:val="clear"/>
        <w:spacing w:after="40"/>
      </w:pPr>
      <w:r>
        <w:rPr>
          <w:rFonts w:ascii="Consolas" w:cs="Consolas" w:eastAsia="Consolas" w:hAnsi="Consolas"/>
          <w:sz w:val="18"/>
          <w:szCs w:val="18"/>
        </w:rPr>
        <w:t xml:space="preserve">  float_tolerance: 0.001</w:t>
      </w:r>
    </w:p>
    <w:p>
      <w:pPr>
        <w:shd w:fill="F2F4F7" w:val="clear"/>
        <w:spacing w:after="40"/>
      </w:pPr>
      <w:r>
        <w:rPr>
          <w:rFonts w:ascii="Consolas" w:cs="Consolas" w:eastAsia="Consolas" w:hAnsi="Consolas"/>
          <w:sz w:val="18"/>
          <w:szCs w:val="18"/>
        </w:rPr>
        <w:t xml:space="preserve">  ignore_columns: [loaded_at]</w:t>
      </w:r>
    </w:p>
    <w:p>
      <w:pPr>
        <w:shd w:fill="F2F4F7" w:val="clear"/>
        <w:spacing w:after="40"/>
      </w:pPr>
      <w:r>
        <w:rPr>
          <w:rFonts w:ascii="Consolas" w:cs="Consolas" w:eastAsia="Consolas" w:hAnsi="Consolas"/>
          <w:sz w:val="18"/>
          <w:szCs w:val="18"/>
        </w:rPr>
        <w:t xml:space="preserve">tags: [dbt, regression]</w:t>
      </w:r>
    </w:p>
    <w:p>
      <w:pPr>
        <w:spacing w:after="100"/>
      </w:pPr>
    </w:p>
    <w:p>
      <w:pPr>
        <w:pStyle w:val="Heading2"/>
        <w:spacing w:after="140" w:before="260"/>
      </w:pPr>
      <w:r>
        <w:t xml:space="preserve">9.2 Compare options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r>
              <w:rPr>
                <w:b/>
                <w:bCs/>
                <w:color w:val="FFFFFF"/>
                <w:sz w:val="19"/>
                <w:szCs w:val="19"/>
              </w:rPr>
              <w:t xml:space="preserve">Option</w:t>
            </w:r>
          </w:p>
        </w:tc>
        <w:tc>
          <w:tcPr>
            <w:tcW w:type="dxa" w:w="6760"/>
            <w:shd w:fill="1F3864" w:val="clear"/>
            <w:tcMar>
              <w:top w:type="dxa" w:w="60"/>
              <w:left w:type="dxa" w:w="100"/>
              <w:bottom w:type="dxa" w:w="60"/>
              <w:right w:type="dxa" w:w="100"/>
            </w:tcMar>
          </w:tcPr>
          <w:p>
            <w:r>
              <w:rPr>
                <w:b/>
                <w:bCs/>
                <w:color w:val="FFFFFF"/>
                <w:sz w:val="19"/>
                <w:szCs w:val="19"/>
              </w:rPr>
              <w:t xml:space="preserve">Effect</w:t>
            </w:r>
          </w:p>
        </w:tc>
      </w:tr>
      <w:tr>
        <w:tc>
          <w:tcPr>
            <w:tcW w:type="dxa" w:w="2600"/>
            <w:shd w:fill="FFFFFF" w:val="clear"/>
            <w:tcMar>
              <w:top w:type="dxa" w:w="60"/>
              <w:left w:type="dxa" w:w="100"/>
              <w:bottom w:type="dxa" w:w="60"/>
              <w:right w:type="dxa" w:w="100"/>
            </w:tcMar>
          </w:tcPr>
          <w:p>
            <w:pPr>
              <w:spacing w:after="0"/>
            </w:pPr>
            <w:r>
              <w:rPr>
                <w:sz w:val="19"/>
                <w:szCs w:val="19"/>
              </w:rPr>
              <w:t xml:space="preserve">keys</w:t>
            </w:r>
          </w:p>
        </w:tc>
        <w:tc>
          <w:tcPr>
            <w:tcW w:type="dxa" w:w="6760"/>
            <w:shd w:fill="FFFFFF" w:val="clear"/>
            <w:tcMar>
              <w:top w:type="dxa" w:w="60"/>
              <w:left w:type="dxa" w:w="100"/>
              <w:bottom w:type="dxa" w:w="60"/>
              <w:right w:type="dxa" w:w="100"/>
            </w:tcMar>
          </w:tcPr>
          <w:p>
            <w:pPr>
              <w:spacing w:after="0"/>
            </w:pPr>
            <w:r>
              <w:rPr>
                <w:sz w:val="19"/>
                <w:szCs w:val="19"/>
              </w:rPr>
              <w:t xml:space="preserve">Business key for keyed mode. Omit for keyless multiset comparison.</w:t>
            </w:r>
          </w:p>
        </w:tc>
      </w:tr>
      <w:tr>
        <w:tc>
          <w:tcPr>
            <w:tcW w:type="dxa" w:w="2600"/>
            <w:shd w:fill="F7F9FC" w:val="clear"/>
            <w:tcMar>
              <w:top w:type="dxa" w:w="60"/>
              <w:left w:type="dxa" w:w="100"/>
              <w:bottom w:type="dxa" w:w="60"/>
              <w:right w:type="dxa" w:w="100"/>
            </w:tcMar>
          </w:tcPr>
          <w:p>
            <w:pPr>
              <w:spacing w:after="0"/>
            </w:pPr>
            <w:r>
              <w:rPr>
                <w:sz w:val="19"/>
                <w:szCs w:val="19"/>
              </w:rPr>
              <w:t xml:space="preserve">select</w:t>
            </w:r>
          </w:p>
        </w:tc>
        <w:tc>
          <w:tcPr>
            <w:tcW w:type="dxa" w:w="6760"/>
            <w:shd w:fill="F7F9FC" w:val="clear"/>
            <w:tcMar>
              <w:top w:type="dxa" w:w="60"/>
              <w:left w:type="dxa" w:w="100"/>
              <w:bottom w:type="dxa" w:w="60"/>
              <w:right w:type="dxa" w:w="100"/>
            </w:tcMar>
          </w:tcPr>
          <w:p>
            <w:pPr>
              <w:spacing w:after="0"/>
            </w:pPr>
            <w:r>
              <w:rPr>
                <w:sz w:val="19"/>
                <w:szCs w:val="19"/>
              </w:rPr>
              <w:t xml:space="preserve">Compare only these columns.</w:t>
            </w:r>
          </w:p>
        </w:tc>
      </w:tr>
      <w:tr>
        <w:tc>
          <w:tcPr>
            <w:tcW w:type="dxa" w:w="2600"/>
            <w:shd w:fill="FFFFFF" w:val="clear"/>
            <w:tcMar>
              <w:top w:type="dxa" w:w="60"/>
              <w:left w:type="dxa" w:w="100"/>
              <w:bottom w:type="dxa" w:w="60"/>
              <w:right w:type="dxa" w:w="100"/>
            </w:tcMar>
          </w:tcPr>
          <w:p>
            <w:pPr>
              <w:spacing w:after="0"/>
            </w:pPr>
            <w:r>
              <w:rPr>
                <w:sz w:val="19"/>
                <w:szCs w:val="19"/>
              </w:rPr>
              <w:t xml:space="preserve">ignore_columns</w:t>
            </w:r>
          </w:p>
        </w:tc>
        <w:tc>
          <w:tcPr>
            <w:tcW w:type="dxa" w:w="6760"/>
            <w:shd w:fill="FFFFFF" w:val="clear"/>
            <w:tcMar>
              <w:top w:type="dxa" w:w="60"/>
              <w:left w:type="dxa" w:w="100"/>
              <w:bottom w:type="dxa" w:w="60"/>
              <w:right w:type="dxa" w:w="100"/>
            </w:tcMar>
          </w:tcPr>
          <w:p>
            <w:pPr>
              <w:spacing w:after="0"/>
            </w:pPr>
            <w:r>
              <w:rPr>
                <w:sz w:val="19"/>
                <w:szCs w:val="19"/>
              </w:rPr>
              <w:t xml:space="preserve">Drop volatile columns such as load timestamps.</w:t>
            </w:r>
          </w:p>
        </w:tc>
      </w:tr>
      <w:tr>
        <w:tc>
          <w:tcPr>
            <w:tcW w:type="dxa" w:w="2600"/>
            <w:shd w:fill="F7F9FC" w:val="clear"/>
            <w:tcMar>
              <w:top w:type="dxa" w:w="60"/>
              <w:left w:type="dxa" w:w="100"/>
              <w:bottom w:type="dxa" w:w="60"/>
              <w:right w:type="dxa" w:w="100"/>
            </w:tcMar>
          </w:tcPr>
          <w:p>
            <w:pPr>
              <w:spacing w:after="0"/>
            </w:pPr>
            <w:r>
              <w:rPr>
                <w:sz w:val="19"/>
                <w:szCs w:val="19"/>
              </w:rPr>
              <w:t xml:space="preserve">float_tolerance</w:t>
            </w:r>
          </w:p>
        </w:tc>
        <w:tc>
          <w:tcPr>
            <w:tcW w:type="dxa" w:w="6760"/>
            <w:shd w:fill="F7F9FC" w:val="clear"/>
            <w:tcMar>
              <w:top w:type="dxa" w:w="60"/>
              <w:left w:type="dxa" w:w="100"/>
              <w:bottom w:type="dxa" w:w="60"/>
              <w:right w:type="dxa" w:w="100"/>
            </w:tcMar>
          </w:tcPr>
          <w:p>
            <w:pPr>
              <w:spacing w:after="0"/>
            </w:pPr>
            <w:r>
              <w:rPr>
                <w:sz w:val="19"/>
                <w:szCs w:val="19"/>
              </w:rPr>
              <w:t xml:space="preserve">Quantization grid width for floats. Required (&gt; 0) by push-down engines.</w:t>
            </w:r>
          </w:p>
        </w:tc>
      </w:tr>
      <w:tr>
        <w:tc>
          <w:tcPr>
            <w:tcW w:type="dxa" w:w="2600"/>
            <w:shd w:fill="FFFFFF" w:val="clear"/>
            <w:tcMar>
              <w:top w:type="dxa" w:w="60"/>
              <w:left w:type="dxa" w:w="100"/>
              <w:bottom w:type="dxa" w:w="60"/>
              <w:right w:type="dxa" w:w="100"/>
            </w:tcMar>
          </w:tcPr>
          <w:p>
            <w:pPr>
              <w:spacing w:after="0"/>
            </w:pPr>
            <w:r>
              <w:rPr>
                <w:sz w:val="19"/>
                <w:szCs w:val="19"/>
              </w:rPr>
              <w:t xml:space="preserve">coerce_numeric_to_float</w:t>
            </w:r>
          </w:p>
        </w:tc>
        <w:tc>
          <w:tcPr>
            <w:tcW w:type="dxa" w:w="6760"/>
            <w:shd w:fill="FFFFFF" w:val="clear"/>
            <w:tcMar>
              <w:top w:type="dxa" w:w="60"/>
              <w:left w:type="dxa" w:w="100"/>
              <w:bottom w:type="dxa" w:w="60"/>
              <w:right w:type="dxa" w:w="100"/>
            </w:tcMar>
          </w:tcPr>
          <w:p>
            <w:pPr>
              <w:spacing w:after="0"/>
            </w:pPr>
            <w:r>
              <w:rPr>
                <w:sz w:val="19"/>
                <w:szCs w:val="19"/>
              </w:rPr>
              <w:t xml:space="preserve">Treat int / decimal / float as one numeric domain.</w:t>
            </w:r>
          </w:p>
        </w:tc>
      </w:tr>
      <w:tr>
        <w:tc>
          <w:tcPr>
            <w:tcW w:type="dxa" w:w="2600"/>
            <w:shd w:fill="F7F9FC" w:val="clear"/>
            <w:tcMar>
              <w:top w:type="dxa" w:w="60"/>
              <w:left w:type="dxa" w:w="100"/>
              <w:bottom w:type="dxa" w:w="60"/>
              <w:right w:type="dxa" w:w="100"/>
            </w:tcMar>
          </w:tcPr>
          <w:p>
            <w:pPr>
              <w:spacing w:after="0"/>
            </w:pPr>
            <w:r>
              <w:rPr>
                <w:sz w:val="19"/>
                <w:szCs w:val="19"/>
              </w:rPr>
              <w:t xml:space="preserve">trim_strings</w:t>
            </w:r>
          </w:p>
        </w:tc>
        <w:tc>
          <w:tcPr>
            <w:tcW w:type="dxa" w:w="6760"/>
            <w:shd w:fill="F7F9FC" w:val="clear"/>
            <w:tcMar>
              <w:top w:type="dxa" w:w="60"/>
              <w:left w:type="dxa" w:w="100"/>
              <w:bottom w:type="dxa" w:w="60"/>
              <w:right w:type="dxa" w:w="100"/>
            </w:tcMar>
          </w:tcPr>
          <w:p>
            <w:pPr>
              <w:spacing w:after="0"/>
            </w:pPr>
            <w:r>
              <w:rPr>
                <w:sz w:val="19"/>
                <w:szCs w:val="19"/>
              </w:rPr>
              <w:t xml:space="preserve">Strip surrounding whitespace before comparing.</w:t>
            </w:r>
          </w:p>
        </w:tc>
      </w:tr>
      <w:tr>
        <w:tc>
          <w:tcPr>
            <w:tcW w:type="dxa" w:w="2600"/>
            <w:shd w:fill="FFFFFF" w:val="clear"/>
            <w:tcMar>
              <w:top w:type="dxa" w:w="60"/>
              <w:left w:type="dxa" w:w="100"/>
              <w:bottom w:type="dxa" w:w="60"/>
              <w:right w:type="dxa" w:w="100"/>
            </w:tcMar>
          </w:tcPr>
          <w:p>
            <w:pPr>
              <w:spacing w:after="0"/>
            </w:pPr>
            <w:r>
              <w:rPr>
                <w:sz w:val="19"/>
                <w:szCs w:val="19"/>
              </w:rPr>
              <w:t xml:space="preserve">case_insensitive</w:t>
            </w:r>
          </w:p>
        </w:tc>
        <w:tc>
          <w:tcPr>
            <w:tcW w:type="dxa" w:w="6760"/>
            <w:shd w:fill="FFFFFF" w:val="clear"/>
            <w:tcMar>
              <w:top w:type="dxa" w:w="60"/>
              <w:left w:type="dxa" w:w="100"/>
              <w:bottom w:type="dxa" w:w="60"/>
              <w:right w:type="dxa" w:w="100"/>
            </w:tcMar>
          </w:tcPr>
          <w:p>
            <w:pPr>
              <w:spacing w:after="0"/>
            </w:pPr>
            <w:r>
              <w:rPr>
                <w:sz w:val="19"/>
                <w:szCs w:val="19"/>
              </w:rPr>
              <w:t xml:space="preserve">Casefold strings before comparing.</w:t>
            </w:r>
          </w:p>
        </w:tc>
      </w:tr>
      <w:tr>
        <w:tc>
          <w:tcPr>
            <w:tcW w:type="dxa" w:w="2600"/>
            <w:shd w:fill="F7F9FC" w:val="clear"/>
            <w:tcMar>
              <w:top w:type="dxa" w:w="60"/>
              <w:left w:type="dxa" w:w="100"/>
              <w:bottom w:type="dxa" w:w="60"/>
              <w:right w:type="dxa" w:w="100"/>
            </w:tcMar>
          </w:tcPr>
          <w:p>
            <w:pPr>
              <w:spacing w:after="0"/>
            </w:pPr>
            <w:r>
              <w:rPr>
                <w:sz w:val="19"/>
                <w:szCs w:val="19"/>
              </w:rPr>
              <w:t xml:space="preserve">unordered_list_columns</w:t>
            </w:r>
          </w:p>
        </w:tc>
        <w:tc>
          <w:tcPr>
            <w:tcW w:type="dxa" w:w="6760"/>
            <w:shd w:fill="F7F9FC" w:val="clear"/>
            <w:tcMar>
              <w:top w:type="dxa" w:w="60"/>
              <w:left w:type="dxa" w:w="100"/>
              <w:bottom w:type="dxa" w:w="60"/>
              <w:right w:type="dxa" w:w="100"/>
            </w:tcMar>
          </w:tcPr>
          <w:p>
            <w:pPr>
              <w:spacing w:after="0"/>
            </w:pPr>
            <w:r>
              <w:rPr>
                <w:sz w:val="19"/>
                <w:szCs w:val="19"/>
              </w:rPr>
              <w:t xml:space="preserve">Compare these list columns as multisets instead of sequences.</w:t>
            </w:r>
          </w:p>
        </w:tc>
      </w:tr>
      <w:tr>
        <w:tc>
          <w:tcPr>
            <w:tcW w:type="dxa" w:w="2600"/>
            <w:shd w:fill="FFFFFF" w:val="clear"/>
            <w:tcMar>
              <w:top w:type="dxa" w:w="60"/>
              <w:left w:type="dxa" w:w="100"/>
              <w:bottom w:type="dxa" w:w="60"/>
              <w:right w:type="dxa" w:w="100"/>
            </w:tcMar>
          </w:tcPr>
          <w:p>
            <w:pPr>
              <w:spacing w:after="0"/>
            </w:pPr>
            <w:r>
              <w:rPr>
                <w:sz w:val="19"/>
                <w:szCs w:val="19"/>
              </w:rPr>
              <w:t xml:space="preserve">strict_columns</w:t>
            </w:r>
          </w:p>
        </w:tc>
        <w:tc>
          <w:tcPr>
            <w:tcW w:type="dxa" w:w="6760"/>
            <w:shd w:fill="FFFFFF" w:val="clear"/>
            <w:tcMar>
              <w:top w:type="dxa" w:w="60"/>
              <w:left w:type="dxa" w:w="100"/>
              <w:bottom w:type="dxa" w:w="60"/>
              <w:right w:type="dxa" w:w="100"/>
            </w:tcMar>
          </w:tcPr>
          <w:p>
            <w:pPr>
              <w:spacing w:after="0"/>
            </w:pPr>
            <w:r>
              <w:rPr>
                <w:sz w:val="19"/>
                <w:szCs w:val="19"/>
              </w:rPr>
              <w:t xml:space="preserve">Fail on schema drift as well as row differences. Default false.</w:t>
            </w:r>
          </w:p>
        </w:tc>
      </w:tr>
      <w:tr>
        <w:tc>
          <w:tcPr>
            <w:tcW w:type="dxa" w:w="2600"/>
            <w:shd w:fill="F7F9FC" w:val="clear"/>
            <w:tcMar>
              <w:top w:type="dxa" w:w="60"/>
              <w:left w:type="dxa" w:w="100"/>
              <w:bottom w:type="dxa" w:w="60"/>
              <w:right w:type="dxa" w:w="100"/>
            </w:tcMar>
          </w:tcPr>
          <w:p>
            <w:pPr>
              <w:spacing w:after="0"/>
            </w:pPr>
            <w:r>
              <w:rPr>
                <w:sz w:val="19"/>
                <w:szCs w:val="19"/>
              </w:rPr>
              <w:t xml:space="preserve">max_examples</w:t>
            </w:r>
          </w:p>
        </w:tc>
        <w:tc>
          <w:tcPr>
            <w:tcW w:type="dxa" w:w="6760"/>
            <w:shd w:fill="F7F9FC" w:val="clear"/>
            <w:tcMar>
              <w:top w:type="dxa" w:w="60"/>
              <w:left w:type="dxa" w:w="100"/>
              <w:bottom w:type="dxa" w:w="60"/>
              <w:right w:type="dxa" w:w="100"/>
            </w:tcMar>
          </w:tcPr>
          <w:p>
            <w:pPr>
              <w:spacing w:after="0"/>
            </w:pPr>
            <w:r>
              <w:rPr>
                <w:sz w:val="19"/>
                <w:szCs w:val="19"/>
              </w:rPr>
              <w:t xml:space="preserve">How many example diffs to collect. Default 20.</w:t>
            </w:r>
          </w:p>
        </w:tc>
      </w:tr>
      <w:tr>
        <w:tc>
          <w:tcPr>
            <w:tcW w:type="dxa" w:w="2600"/>
            <w:shd w:fill="FFFFFF" w:val="clear"/>
            <w:tcMar>
              <w:top w:type="dxa" w:w="60"/>
              <w:left w:type="dxa" w:w="100"/>
              <w:bottom w:type="dxa" w:w="60"/>
              <w:right w:type="dxa" w:w="100"/>
            </w:tcMar>
          </w:tcPr>
          <w:p>
            <w:pPr>
              <w:spacing w:after="0"/>
            </w:pPr>
            <w:r>
              <w:rPr>
                <w:sz w:val="19"/>
                <w:szCs w:val="19"/>
              </w:rPr>
              <w:t xml:space="preserve">vectorized</w:t>
            </w:r>
          </w:p>
        </w:tc>
        <w:tc>
          <w:tcPr>
            <w:tcW w:type="dxa" w:w="6760"/>
            <w:shd w:fill="FFFFFF" w:val="clear"/>
            <w:tcMar>
              <w:top w:type="dxa" w:w="60"/>
              <w:left w:type="dxa" w:w="100"/>
              <w:bottom w:type="dxa" w:w="60"/>
              <w:right w:type="dxa" w:w="100"/>
            </w:tcMar>
          </w:tcPr>
          <w:p>
            <w:pPr>
              <w:spacing w:after="0"/>
            </w:pPr>
            <w:r>
              <w:rPr>
                <w:sz w:val="19"/>
                <w:szCs w:val="19"/>
              </w:rPr>
              <w:t xml:space="preserve">Canonicalize whole columns at once (~1.2x faster). Same results.</w:t>
            </w:r>
          </w:p>
        </w:tc>
      </w:tr>
    </w:tbl>
    <w:p>
      <w:pPr>
        <w:spacing w:after="100"/>
      </w:pPr>
    </w:p>
    <w:p>
      <w:pPr>
        <w:pStyle w:val="Heading2"/>
        <w:spacing w:after="140" w:before="260"/>
      </w:pPr>
      <w:r>
        <w:t xml:space="preserve">9.3 Add a new source type</w:t>
      </w:r>
    </w:p>
    <w:p>
      <w:pPr>
        <w:pStyle w:val="ListParagraph"/>
        <w:numPr>
          <w:ilvl w:val="0"/>
          <w:numId w:val="2"/>
        </w:numPr>
        <w:spacing w:after="80"/>
      </w:pPr>
      <w:r>
        <w:rPr>
          <w:b/>
          <w:bCs/>
        </w:rPr>
        <w:t xml:space="preserve">1. Write the handler</w:t>
      </w:r>
      <w:r>
        <w:t xml:space="preserve"> — Add a function to sources.py taking (spec, base_dir) and returning a pyarrow.Table. Import the driver lazily inside the function so the core stays dependency-free.</w:t>
      </w:r>
    </w:p>
    <w:p>
      <w:pPr>
        <w:pStyle w:val="ListParagraph"/>
        <w:numPr>
          <w:ilvl w:val="0"/>
          <w:numId w:val="2"/>
        </w:numPr>
        <w:spacing w:after="80"/>
      </w:pPr>
      <w:r>
        <w:rPr>
          <w:b/>
          <w:bCs/>
        </w:rPr>
        <w:t xml:space="preserve">2. Register it</w:t>
      </w:r>
      <w:r>
        <w:t xml:space="preserve"> — Add an entry to the _HANDLERS dict at the bottom of sources.py.</w:t>
      </w:r>
    </w:p>
    <w:p>
      <w:pPr>
        <w:pStyle w:val="ListParagraph"/>
        <w:numPr>
          <w:ilvl w:val="0"/>
          <w:numId w:val="2"/>
        </w:numPr>
        <w:spacing w:after="80"/>
      </w:pPr>
      <w:r>
        <w:rPr>
          <w:b/>
          <w:bCs/>
        </w:rPr>
        <w:t xml:space="preserve">3. Declare the driver</w:t>
      </w:r>
      <w:r>
        <w:t xml:space="preserve"> — Add an optional extra in pyproject.toml.</w:t>
      </w:r>
    </w:p>
    <w:p>
      <w:pPr>
        <w:pStyle w:val="ListParagraph"/>
        <w:numPr>
          <w:ilvl w:val="0"/>
          <w:numId w:val="2"/>
        </w:numPr>
        <w:spacing w:after="80"/>
      </w:pPr>
      <w:r>
        <w:rPr>
          <w:b/>
          <w:bCs/>
        </w:rPr>
        <w:t xml:space="preserve">4. Add a describer (optional)</w:t>
      </w:r>
      <w:r>
        <w:t xml:space="preserve"> — For schema_check / coverage_check support, add a _describe_* function and register it in schema_introspect.py _DESCRIBERS. It must not fetch rows.</w:t>
      </w:r>
    </w:p>
    <w:p>
      <w:pPr>
        <w:pStyle w:val="ListParagraph"/>
        <w:numPr>
          <w:ilvl w:val="0"/>
          <w:numId w:val="2"/>
        </w:numPr>
        <w:spacing w:after="80"/>
      </w:pPr>
      <w:r>
        <w:rPr>
          <w:b/>
          <w:bCs/>
        </w:rPr>
        <w:t xml:space="preserve">5. Test it</w:t>
      </w:r>
      <w:r>
        <w:t xml:space="preserve"> — Add tests/test_&lt;source&gt;.py following the existing pattern.</w:t>
      </w:r>
    </w:p>
    <w:p>
      <w:pPr>
        <w:pStyle w:val="Heading2"/>
        <w:spacing w:after="140" w:before="260"/>
      </w:pPr>
      <w:r>
        <w:t xml:space="preserve">9.4 Add a new compare option</w:t>
      </w:r>
    </w:p>
    <w:p>
      <w:pPr>
        <w:pStyle w:val="ListParagraph"/>
        <w:numPr>
          <w:ilvl w:val="0"/>
          <w:numId w:val="2"/>
        </w:numPr>
        <w:spacing w:after="80"/>
      </w:pPr>
      <w:r>
        <w:rPr>
          <w:b/>
          <w:bCs/>
        </w:rPr>
        <w:t xml:space="preserve">Three places must change</w:t>
      </w:r>
      <w:r>
        <w:t xml:space="preserve"> — the CompareConfig dataclass in compare.py, the _COMPARE_KEYS set in cases.py (a hand-maintained duplicate — forgetting it produces 'unknown compare option'), and CanonConfig plus the canonicalization logic in hashing.py if it changes equality semantics.</w:t>
      </w:r>
    </w:p>
    <w:p>
      <w:pPr>
        <w:pStyle w:val="ListParagraph"/>
        <w:numPr>
          <w:ilvl w:val="0"/>
          <w:numId w:val="2"/>
        </w:numPr>
        <w:spacing w:after="80"/>
      </w:pPr>
      <w:r>
        <w:rPr>
          <w:b/>
          <w:bCs/>
        </w:rPr>
        <w:t xml:space="preserve">Then mirror it</w:t>
      </w:r>
      <w:r>
        <w:t xml:space="preserve"> — If it affects semantics, every push-down engine (duckdb, snowflake, trino) must implement the same rule or explicitly reject it.</w:t>
      </w:r>
    </w:p>
    <w:p>
      <w:pPr>
        <w:pStyle w:val="Heading2"/>
        <w:spacing w:after="140" w:before="260"/>
      </w:pPr>
      <w:r>
        <w:t xml:space="preserve">9.5 Conventions</w:t>
      </w:r>
    </w:p>
    <w:p>
      <w:pPr>
        <w:pStyle w:val="ListParagraph"/>
        <w:numPr>
          <w:ilvl w:val="0"/>
          <w:numId w:val="2"/>
        </w:numPr>
        <w:spacing w:after="80"/>
      </w:pPr>
      <w:r>
        <w:rPr>
          <w:b/>
          <w:bCs/>
        </w:rPr>
        <w:t xml:space="preserve">Case names</w:t>
      </w:r>
      <w:r>
        <w:t xml:space="preserve"> — snake_case, descriptive, globally unique — they are report keys.</w:t>
      </w:r>
    </w:p>
    <w:p>
      <w:pPr>
        <w:pStyle w:val="ListParagraph"/>
        <w:numPr>
          <w:ilvl w:val="0"/>
          <w:numId w:val="2"/>
        </w:numPr>
        <w:spacing w:after="80"/>
      </w:pPr>
      <w:r>
        <w:rPr>
          <w:b/>
          <w:bCs/>
        </w:rPr>
        <w:t xml:space="preserve">Case files</w:t>
      </w:r>
      <w:r>
        <w:t xml:space="preserve"> — Numbered prefixes are used in examples (01_, 02_) for ordering; not required.</w:t>
      </w:r>
    </w:p>
    <w:p>
      <w:pPr>
        <w:pStyle w:val="ListParagraph"/>
        <w:numPr>
          <w:ilvl w:val="0"/>
          <w:numId w:val="2"/>
        </w:numPr>
        <w:spacing w:after="80"/>
      </w:pPr>
      <w:r>
        <w:rPr>
          <w:b/>
          <w:bCs/>
        </w:rPr>
        <w:t xml:space="preserve">Tags</w:t>
      </w:r>
      <w:r>
        <w:t xml:space="preserve"> — Free-form labels. Only xfail carries behaviour.</w:t>
      </w:r>
    </w:p>
    <w:p>
      <w:pPr>
        <w:pStyle w:val="ListParagraph"/>
        <w:numPr>
          <w:ilvl w:val="0"/>
          <w:numId w:val="2"/>
        </w:numPr>
        <w:spacing w:after="80"/>
      </w:pPr>
      <w:r>
        <w:rPr>
          <w:b/>
          <w:bCs/>
        </w:rPr>
        <w:t xml:space="preserve">xfail cases</w:t>
      </w:r>
      <w:r>
        <w:t xml:space="preserve"> — Used to demonstrate that a known regression IS detected. Such a case must fail; if it passes, the run fails.</w:t>
      </w:r>
    </w:p>
    <w:p>
      <w:pPr>
        <w:pStyle w:val="ListParagraph"/>
        <w:numPr>
          <w:ilvl w:val="0"/>
          <w:numId w:val="2"/>
        </w:numPr>
        <w:spacing w:after="80"/>
      </w:pPr>
      <w:r>
        <w:rPr>
          <w:b/>
          <w:bCs/>
        </w:rPr>
        <w:t xml:space="preserve">Style</w:t>
      </w:r>
      <w:r>
        <w:t xml:space="preserve"> — ruff, line length 100, isort with rowparity as first-party (pyproject.toml).</w:t>
      </w:r>
    </w:p>
    <w:p>
      <w:pPr>
        <w:pStyle w:val="Heading1"/>
        <w:spacing w:after="180" w:before="360"/>
      </w:pPr>
      <w:r>
        <w:t xml:space="preserve">10. Gotchas &amp; Best Practices</w:t>
      </w:r>
    </w:p>
    <w:p>
      <w:pPr>
        <w:pStyle w:val="Heading2"/>
        <w:spacing w:after="140" w:before="260"/>
      </w:pPr>
      <w:r>
        <w:t xml:space="preserve">10.1 Confirmed defects at the time of writing</w:t>
      </w:r>
    </w:p>
    <w:p>
      <w:pPr>
        <w:spacing w:after="120"/>
      </w:pPr>
      <w:r>
        <w:t xml:space="preserve">All three were reproduced directly in the repository. Raise them with the framework owner before the team relies on the affected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2260"/>
      </w:tblGrid>
      <w:tr>
        <w:trPr>
          <w:tblHeader/>
        </w:trPr>
        <w:tc>
          <w:tcPr>
            <w:tcW w:type="dxa" w:w="2900"/>
            <w:shd w:fill="1F3864" w:val="clear"/>
            <w:tcMar>
              <w:top w:type="dxa" w:w="60"/>
              <w:left w:type="dxa" w:w="100"/>
              <w:bottom w:type="dxa" w:w="60"/>
              <w:right w:type="dxa" w:w="100"/>
            </w:tcMar>
          </w:tcPr>
          <w:p>
            <w:r>
              <w:rPr>
                <w:b/>
                <w:bCs/>
                <w:color w:val="FFFFFF"/>
                <w:sz w:val="19"/>
                <w:szCs w:val="19"/>
              </w:rPr>
              <w:t xml:space="preserve">Defect</w:t>
            </w:r>
          </w:p>
        </w:tc>
        <w:tc>
          <w:tcPr>
            <w:tcW w:type="dxa" w:w="4200"/>
            <w:shd w:fill="1F3864" w:val="clear"/>
            <w:tcMar>
              <w:top w:type="dxa" w:w="60"/>
              <w:left w:type="dxa" w:w="100"/>
              <w:bottom w:type="dxa" w:w="60"/>
              <w:right w:type="dxa" w:w="100"/>
            </w:tcMar>
          </w:tcPr>
          <w:p>
            <w:r>
              <w:rPr>
                <w:b/>
                <w:bCs/>
                <w:color w:val="FFFFFF"/>
                <w:sz w:val="19"/>
                <w:szCs w:val="19"/>
              </w:rPr>
              <w:t xml:space="preserve">Impact</w:t>
            </w:r>
          </w:p>
        </w:tc>
        <w:tc>
          <w:tcPr>
            <w:tcW w:type="dxa" w:w="2260"/>
            <w:shd w:fill="1F3864" w:val="clear"/>
            <w:tcMar>
              <w:top w:type="dxa" w:w="60"/>
              <w:left w:type="dxa" w:w="100"/>
              <w:bottom w:type="dxa" w:w="60"/>
              <w:right w:type="dxa" w:w="100"/>
            </w:tcMar>
          </w:tcPr>
          <w:p>
            <w:r>
              <w:rPr>
                <w:b/>
                <w:bCs/>
                <w:color w:val="FFFFFF"/>
                <w:sz w:val="19"/>
                <w:szCs w:val="19"/>
              </w:rPr>
              <w:t xml:space="preserve">Workaround</w:t>
            </w:r>
          </w:p>
        </w:tc>
      </w:tr>
      <w:tr>
        <w:tc>
          <w:tcPr>
            <w:tcW w:type="dxa" w:w="2900"/>
            <w:shd w:fill="FFFFFF" w:val="clear"/>
            <w:tcMar>
              <w:top w:type="dxa" w:w="60"/>
              <w:left w:type="dxa" w:w="100"/>
              <w:bottom w:type="dxa" w:w="60"/>
              <w:right w:type="dxa" w:w="100"/>
            </w:tcMar>
          </w:tcPr>
          <w:p>
            <w:pPr>
              <w:spacing w:after="0"/>
            </w:pPr>
            <w:r>
              <w:rPr>
                <w:sz w:val="19"/>
                <w:szCs w:val="19"/>
              </w:rPr>
              <w:t xml:space="preserve">numpy is imported by hashing.py but not declared in pyproject.toml</w:t>
            </w:r>
          </w:p>
        </w:tc>
        <w:tc>
          <w:tcPr>
            <w:tcW w:type="dxa" w:w="4200"/>
            <w:shd w:fill="FFFFFF" w:val="clear"/>
            <w:tcMar>
              <w:top w:type="dxa" w:w="60"/>
              <w:left w:type="dxa" w:w="100"/>
              <w:bottom w:type="dxa" w:w="60"/>
              <w:right w:type="dxa" w:w="100"/>
            </w:tcMar>
          </w:tcPr>
          <w:p>
            <w:pPr>
              <w:spacing w:after="0"/>
            </w:pPr>
            <w:r>
              <w:rPr>
                <w:sz w:val="19"/>
                <w:szCs w:val="19"/>
              </w:rPr>
              <w:t xml:space="preserve">A fresh install is completely broken on pyarrow &gt;= 21, which no longer pulls numpy in transitively. Every entry point fails at import.</w:t>
            </w:r>
          </w:p>
        </w:tc>
        <w:tc>
          <w:tcPr>
            <w:tcW w:type="dxa" w:w="226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pip install numpy explicitly</w:t>
            </w:r>
          </w:p>
        </w:tc>
      </w:tr>
      <w:tr>
        <w:tc>
          <w:tcPr>
            <w:tcW w:type="dxa" w:w="2900"/>
            <w:shd w:fill="F7F9FC" w:val="clear"/>
            <w:tcMar>
              <w:top w:type="dxa" w:w="60"/>
              <w:left w:type="dxa" w:w="100"/>
              <w:bottom w:type="dxa" w:w="60"/>
              <w:right w:type="dxa" w:w="100"/>
            </w:tcMar>
          </w:tcPr>
          <w:p>
            <w:pPr>
              <w:spacing w:after="0"/>
            </w:pPr>
            <w:r>
              <w:rPr>
                <w:rFonts w:ascii="Consolas" w:cs="Consolas" w:eastAsia="Consolas" w:hAnsi="Consolas"/>
                <w:sz w:val="19"/>
                <w:szCs w:val="19"/>
              </w:rPr>
              <w:t xml:space="preserve">report.py write_reports() calls json.dump() without default=</w:t>
            </w:r>
          </w:p>
        </w:tc>
        <w:tc>
          <w:tcPr>
            <w:tcW w:type="dxa" w:w="4200"/>
            <w:shd w:fill="F7F9FC" w:val="clear"/>
            <w:tcMar>
              <w:top w:type="dxa" w:w="60"/>
              <w:left w:type="dxa" w:w="100"/>
              <w:bottom w:type="dxa" w:w="60"/>
              <w:right w:type="dxa" w:w="100"/>
            </w:tcMar>
          </w:tcPr>
          <w:p>
            <w:pPr>
              <w:spacing w:after="0"/>
            </w:pPr>
            <w:r>
              <w:rPr>
                <w:sz w:val="19"/>
                <w:szCs w:val="19"/>
              </w:rPr>
              <w:t xml:space="preserve">--json crashes on any FAILING case containing Decimal / date / datetime values. The JSON is left truncated and, because JSON is written first, the Markdown file is never written at all.</w:t>
            </w:r>
          </w:p>
        </w:tc>
        <w:tc>
          <w:tcPr>
            <w:tcW w:type="dxa" w:w="2260"/>
            <w:shd w:fill="F7F9FC" w:val="clear"/>
            <w:tcMar>
              <w:top w:type="dxa" w:w="60"/>
              <w:left w:type="dxa" w:w="100"/>
              <w:bottom w:type="dxa" w:w="60"/>
              <w:right w:type="dxa" w:w="100"/>
            </w:tcMar>
          </w:tcPr>
          <w:p>
            <w:pPr>
              <w:spacing w:after="0"/>
            </w:pPr>
            <w:r>
              <w:rPr>
                <w:sz w:val="19"/>
                <w:szCs w:val="19"/>
              </w:rPr>
              <w:t xml:space="preserve">Use --md only until fixed</w:t>
            </w:r>
          </w:p>
        </w:tc>
      </w:tr>
      <w:tr>
        <w:tc>
          <w:tcPr>
            <w:tcW w:type="dxa" w:w="290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tests/test_history_report.py hardcodes BASE = 2026-06-30 against a rolling window</w:t>
            </w:r>
          </w:p>
        </w:tc>
        <w:tc>
          <w:tcPr>
            <w:tcW w:type="dxa" w:w="4200"/>
            <w:shd w:fill="FFFFFF" w:val="clear"/>
            <w:tcMar>
              <w:top w:type="dxa" w:w="60"/>
              <w:left w:type="dxa" w:w="100"/>
              <w:bottom w:type="dxa" w:w="60"/>
              <w:right w:type="dxa" w:w="100"/>
            </w:tcMar>
          </w:tcPr>
          <w:p>
            <w:pPr>
              <w:spacing w:after="0"/>
            </w:pPr>
            <w:r>
              <w:rPr>
                <w:sz w:val="19"/>
                <w:szCs w:val="19"/>
              </w:rPr>
              <w:t xml:space="preserve">5 tests fail on any machine after roughly 2026-07-31. The (40, ...) case is also logically inverted: _write_days ADDS the offset, so the row it expects to fall outside the window is always the newest.</w:t>
            </w:r>
          </w:p>
        </w:tc>
        <w:tc>
          <w:tcPr>
            <w:tcW w:type="dxa" w:w="2260"/>
            <w:shd w:fill="FFFFFF" w:val="clear"/>
            <w:tcMar>
              <w:top w:type="dxa" w:w="60"/>
              <w:left w:type="dxa" w:w="100"/>
              <w:bottom w:type="dxa" w:w="60"/>
              <w:right w:type="dxa" w:w="100"/>
            </w:tcMar>
          </w:tcPr>
          <w:p>
            <w:pPr>
              <w:spacing w:after="0"/>
            </w:pPr>
            <w:r>
              <w:rPr>
                <w:sz w:val="19"/>
                <w:szCs w:val="19"/>
              </w:rPr>
              <w:t xml:space="preserve">Expect 5 known failures; do not treat as a regression</w:t>
            </w:r>
          </w:p>
        </w:tc>
      </w:tr>
    </w:tbl>
    <w:p>
      <w:pPr>
        <w:spacing w:after="100"/>
      </w:pPr>
    </w:p>
    <w:p>
      <w:pPr>
        <w:pStyle w:val="Heading2"/>
        <w:spacing w:after="140" w:before="260"/>
      </w:pPr>
      <w:r>
        <w:t xml:space="preserve">10.2 Silent-pass traps (highest risk for a QA team)</w:t>
      </w:r>
    </w:p>
    <w:p>
      <w:pPr>
        <w:spacing w:after="120"/>
      </w:pPr>
      <w:r>
        <w:t xml:space="preserve">These are cases where the framework reports success when a human would call it a failure. They are the most important thing to communicate in the KT.</w:t>
      </w:r>
    </w:p>
    <w:p>
      <w:pPr>
        <w:pStyle w:val="ListParagraph"/>
        <w:numPr>
          <w:ilvl w:val="0"/>
          <w:numId w:val="2"/>
        </w:numPr>
        <w:spacing w:after="80"/>
      </w:pPr>
      <w:r>
        <w:rPr>
          <w:b/>
          <w:bCs/>
        </w:rPr>
        <w:t xml:space="preserve">Non-strict columns is the DEFAULT</w:t>
      </w:r>
      <w:r>
        <w:t xml:space="preserve"> — compare.py _resolve_columns() compares the INTERSECTION of both column sets. If a column is dropped or renamed in actual, the comparison silently proceeds over the remaining columns and reports EQUIVALENT. Set strict_columns: true — but read the next bullet first.</w:t>
      </w:r>
    </w:p>
    <w:p>
      <w:pPr>
        <w:pStyle w:val="ListParagraph"/>
        <w:numPr>
          <w:ilvl w:val="0"/>
          <w:numId w:val="2"/>
        </w:numPr>
        <w:spacing w:after="80"/>
      </w:pPr>
      <w:r>
        <w:rPr>
          <w:b/>
          <w:bCs/>
        </w:rPr>
        <w:t xml:space="preserve">strict_columns conflates two concerns</w:t>
      </w:r>
      <w:r>
        <w:t xml:space="preserve"> — It fails on column-set drift AND on exact Arrow type equality. Since the framework deliberately treats int32 and int64 as equal values, enabling it on a genuine cross-engine case produces failures the canonicalization layer says are not differences.</w:t>
      </w:r>
    </w:p>
    <w:p>
      <w:pPr>
        <w:pStyle w:val="ListParagraph"/>
        <w:numPr>
          <w:ilvl w:val="0"/>
          <w:numId w:val="2"/>
        </w:numPr>
        <w:spacing w:after="80"/>
      </w:pPr>
      <w:r>
        <w:rPr>
          <w:b/>
          <w:bCs/>
        </w:rPr>
        <w:t xml:space="preserve">Duplicate keys never fail a case</w:t>
      </w:r>
      <w:r>
        <w:t xml:space="preserve"> — duplicate_keys_expected / actual are counted and printed, but are excluded from total_differences and never affect the verdict. Worse, only the FIRST row per key is content-compared — rows beyond the first are never examined.</w:t>
      </w:r>
    </w:p>
    <w:p>
      <w:pPr>
        <w:pStyle w:val="ListParagraph"/>
        <w:numPr>
          <w:ilvl w:val="0"/>
          <w:numId w:val="2"/>
        </w:numPr>
        <w:spacing w:after="80"/>
      </w:pPr>
      <w:r>
        <w:rPr>
          <w:b/>
          <w:bCs/>
        </w:rPr>
        <w:t xml:space="preserve">A typo in --select exits 0</w:t>
      </w:r>
      <w:r>
        <w:t xml:space="preserve"> — If no case name matches, every case is skipped, the summary reads '0/0 equivalent', and the exit code is 0. A fat-fingered CI parameter silently disables the quality gate.</w:t>
      </w:r>
    </w:p>
    <w:p>
      <w:pPr>
        <w:pStyle w:val="ListParagraph"/>
        <w:numPr>
          <w:ilvl w:val="0"/>
          <w:numId w:val="2"/>
        </w:numPr>
        <w:spacing w:after="80"/>
      </w:pPr>
      <w:r>
        <w:rPr>
          <w:b/>
          <w:bCs/>
        </w:rPr>
        <w:t xml:space="preserve">An errored case vanishes from the artifacts</w:t>
      </w:r>
      <w:r>
        <w:t xml:space="preserve"> — When a case raises, it is counted as a failure but never appended to the results list — so it appears in no JSON report, no Markdown report, and no result sink. In the trend report it looks like 'not run', not 'broken'.</w:t>
      </w:r>
    </w:p>
    <w:p>
      <w:pPr>
        <w:pStyle w:val="ListParagraph"/>
        <w:numPr>
          <w:ilvl w:val="0"/>
          <w:numId w:val="2"/>
        </w:numPr>
        <w:spacing w:after="80"/>
      </w:pPr>
      <w:r>
        <w:rPr>
          <w:b/>
          <w:bCs/>
        </w:rPr>
        <w:t xml:space="preserve">Result-sink init failure only warns</w:t>
      </w:r>
      <w:r>
        <w:t xml:space="preserve"> — If the sink cannot be initialised the run prints a warning and continues with no persistence. History collection stops silently while builds stay green.</w:t>
      </w:r>
    </w:p>
    <w:p>
      <w:pPr>
        <w:spacing w:after="100"/>
      </w:pPr>
    </w:p>
    <w:p>
      <w:pPr>
        <w:pStyle w:val="Heading2"/>
        <w:spacing w:after="140" w:before="260"/>
      </w:pPr>
      <w:r>
        <w:t xml:space="preserve">10.3 Operational gotchas</w:t>
      </w:r>
    </w:p>
    <w:p>
      <w:pPr>
        <w:pStyle w:val="ListParagraph"/>
        <w:numPr>
          <w:ilvl w:val="0"/>
          <w:numId w:val="2"/>
        </w:numPr>
        <w:spacing w:after="80"/>
      </w:pPr>
      <w:r>
        <w:rPr>
          <w:b/>
          <w:bCs/>
        </w:rPr>
        <w:t xml:space="preserve">make clean deletes .venv</w:t>
      </w:r>
      <w:r>
        <w:t xml:space="preserve"> — The clean target runs rm -rf reports .nox .venv ... Never run it after creating your virtual environment.</w:t>
      </w:r>
    </w:p>
    <w:p>
      <w:pPr>
        <w:pStyle w:val="ListParagraph"/>
        <w:numPr>
          <w:ilvl w:val="0"/>
          <w:numId w:val="2"/>
        </w:numPr>
        <w:spacing w:after="80"/>
      </w:pPr>
      <w:r>
        <w:rPr>
          <w:b/>
          <w:bCs/>
        </w:rPr>
        <w:t xml:space="preserve">Activate the venv before any make target</w:t>
      </w:r>
      <w:r>
        <w:t xml:space="preserve"> — The Makefile calls bare pip3, and build_example_data.py shells out to bare dbt. Both resolve through PATH.</w:t>
      </w:r>
    </w:p>
    <w:p>
      <w:pPr>
        <w:pStyle w:val="ListParagraph"/>
        <w:numPr>
          <w:ilvl w:val="0"/>
          <w:numId w:val="2"/>
        </w:numPr>
        <w:spacing w:after="80"/>
      </w:pPr>
      <w:r>
        <w:rPr>
          <w:b/>
          <w:bCs/>
        </w:rPr>
        <w:t xml:space="preserve">The two sides are read sequentially and non-transactionally</w:t>
      </w:r>
      <w:r>
        <w:t xml:space="preserve"> — Expected is fully loaded, then actual. On a live table with concurrent writes, rows landing between the two reads appear as added or missing. Compare against static snapshots or quiesced tables.</w:t>
      </w:r>
    </w:p>
    <w:p>
      <w:pPr>
        <w:pStyle w:val="ListParagraph"/>
        <w:numPr>
          <w:ilvl w:val="0"/>
          <w:numId w:val="2"/>
        </w:numPr>
        <w:spacing w:after="80"/>
      </w:pPr>
      <w:r>
        <w:rPr>
          <w:b/>
          <w:bCs/>
        </w:rPr>
        <w:t xml:space="preserve">Keys are canonicalized with the same config</w:t>
      </w:r>
      <w:r>
        <w:t xml:space="preserve"> — case_insensitive or float_tolerance applies to KEY columns too, so 'US' and 'us' collapse into one key bucket.</w:t>
      </w:r>
    </w:p>
    <w:p>
      <w:pPr>
        <w:pStyle w:val="ListParagraph"/>
        <w:numPr>
          <w:ilvl w:val="0"/>
          <w:numId w:val="2"/>
        </w:numPr>
        <w:spacing w:after="80"/>
      </w:pPr>
      <w:r>
        <w:rPr>
          <w:b/>
          <w:bCs/>
        </w:rPr>
        <w:t xml:space="preserve">coverage_check YAML breaks rowparity run</w:t>
      </w:r>
      <w:r>
        <w:t xml:space="preserve"> — cases.py does not know that shape and falls through to the required-field check. Keep coverage cases in a separate directory tree.</w:t>
      </w:r>
    </w:p>
    <w:p>
      <w:pPr>
        <w:pStyle w:val="ListParagraph"/>
        <w:numPr>
          <w:ilvl w:val="0"/>
          <w:numId w:val="2"/>
        </w:numPr>
        <w:spacing w:after="80"/>
      </w:pPr>
      <w:r>
        <w:rPr>
          <w:b/>
          <w:bCs/>
        </w:rPr>
        <w:t xml:space="preserve">Default engine materializes everything</w:t>
      </w:r>
      <w:r>
        <w:t xml:space="preserve"> — compare.py calls to_pylist() on both sides, expanding Arrow into Python dicts and retaining them. There is no row-count guard rail; the failure mode at scale is an OOM kill with no message. Use engine: duckdb beyond a few million rows.</w:t>
      </w:r>
    </w:p>
    <w:p>
      <w:pPr>
        <w:pStyle w:val="ListParagraph"/>
        <w:numPr>
          <w:ilvl w:val="0"/>
          <w:numId w:val="2"/>
        </w:numPr>
        <w:spacing w:after="80"/>
      </w:pPr>
      <w:r>
        <w:rPr>
          <w:b/>
          <w:bCs/>
        </w:rPr>
        <w:t xml:space="preserve">Trino push-down is unverified</w:t>
      </w:r>
      <w:r>
        <w:t xml:space="preserve"> — trino_pushdown.py has never been run against a live cluster — only fake-cursor unit tests. The Snowflake equivalent had two real bugs that no fake-cursor test could catch.</w:t>
      </w:r>
    </w:p>
    <w:p>
      <w:pPr>
        <w:pStyle w:val="ListParagraph"/>
        <w:numPr>
          <w:ilvl w:val="0"/>
          <w:numId w:val="2"/>
        </w:numPr>
        <w:spacing w:after="80"/>
      </w:pPr>
      <w:r>
        <w:rPr>
          <w:b/>
          <w:bCs/>
        </w:rPr>
        <w:t xml:space="preserve">Docs run ahead of the code</w:t>
      </w:r>
      <w:r>
        <w:t xml:space="preserve"> — FEATURES.md advertises trino as a schema_check / coverage_check source, but schema_introspect.py has no Trino describer, so those cases raise today.</w:t>
      </w:r>
    </w:p>
    <w:p>
      <w:pPr>
        <w:spacing w:after="100"/>
      </w:pPr>
    </w:p>
    <w:p>
      <w:pPr>
        <w:pStyle w:val="Heading2"/>
        <w:spacing w:after="140" w:before="260"/>
      </w:pPr>
      <w:r>
        <w:t xml:space="preserve">10.4 Best practices to teach</w:t>
      </w:r>
    </w:p>
    <w:p>
      <w:pPr>
        <w:pStyle w:val="ListParagraph"/>
        <w:numPr>
          <w:ilvl w:val="0"/>
          <w:numId w:val="2"/>
        </w:numPr>
        <w:spacing w:after="80"/>
      </w:pPr>
      <w:r>
        <w:rPr>
          <w:b/>
          <w:bCs/>
        </w:rPr>
        <w:t xml:space="preserve">Always set an explicit float_tolerance</w:t>
      </w:r>
      <w:r>
        <w:t xml:space="preserve"> — Cross-engine last-digit drift is normal. Exact float comparison is also unsupported by the push-down engines.</w:t>
      </w:r>
    </w:p>
    <w:p>
      <w:pPr>
        <w:pStyle w:val="ListParagraph"/>
        <w:numPr>
          <w:ilvl w:val="0"/>
          <w:numId w:val="2"/>
        </w:numPr>
        <w:spacing w:after="80"/>
      </w:pPr>
      <w:r>
        <w:rPr>
          <w:b/>
          <w:bCs/>
        </w:rPr>
        <w:t xml:space="preserve">Prefer keyed mode</w:t>
      </w:r>
      <w:r>
        <w:t xml:space="preserve"> — Keyless tells you a row differs; keyed tells you which row and which column.</w:t>
      </w:r>
    </w:p>
    <w:p>
      <w:pPr>
        <w:pStyle w:val="ListParagraph"/>
        <w:numPr>
          <w:ilvl w:val="0"/>
          <w:numId w:val="2"/>
        </w:numPr>
        <w:spacing w:after="80"/>
      </w:pPr>
      <w:r>
        <w:rPr>
          <w:b/>
          <w:bCs/>
        </w:rPr>
        <w:t xml:space="preserve">Ignore volatile columns deliberately</w:t>
      </w:r>
      <w:r>
        <w:t xml:space="preserve"> — load timestamps, run IDs and surrogate keys belong in ignore_columns.</w:t>
      </w:r>
    </w:p>
    <w:p>
      <w:pPr>
        <w:pStyle w:val="ListParagraph"/>
        <w:numPr>
          <w:ilvl w:val="0"/>
          <w:numId w:val="2"/>
        </w:numPr>
        <w:spacing w:after="80"/>
      </w:pPr>
      <w:r>
        <w:rPr>
          <w:b/>
          <w:bCs/>
        </w:rPr>
        <w:t xml:space="preserve">Read change_signatures before example rows</w:t>
      </w:r>
      <w:r>
        <w:t xml:space="preserve"> — Patterns beat individual rows for root-causing.</w:t>
      </w:r>
    </w:p>
    <w:p>
      <w:pPr>
        <w:pStyle w:val="ListParagraph"/>
        <w:numPr>
          <w:ilvl w:val="0"/>
          <w:numId w:val="2"/>
        </w:numPr>
        <w:spacing w:after="80"/>
      </w:pPr>
      <w:r>
        <w:rPr>
          <w:b/>
          <w:bCs/>
        </w:rPr>
        <w:t xml:space="preserve">Keep expected snapshots under version control</w:t>
      </w:r>
      <w:r>
        <w:t xml:space="preserve"> — or at minimum record how and when they were regenerated.</w:t>
      </w:r>
    </w:p>
    <w:p>
      <w:pPr>
        <w:pStyle w:val="ListParagraph"/>
        <w:numPr>
          <w:ilvl w:val="0"/>
          <w:numId w:val="2"/>
        </w:numPr>
        <w:spacing w:after="80"/>
      </w:pPr>
      <w:r>
        <w:rPr>
          <w:b/>
          <w:bCs/>
        </w:rPr>
        <w:t xml:space="preserve">Use --result-sink in scheduled runs</w:t>
      </w:r>
      <w:r>
        <w:t xml:space="preserve"> — Trends and consecutive-failure detection are far more useful than a single red build.</w:t>
      </w:r>
    </w:p>
    <w:p>
      <w:pPr>
        <w:pStyle w:val="ListParagraph"/>
        <w:numPr>
          <w:ilvl w:val="0"/>
          <w:numId w:val="2"/>
        </w:numPr>
        <w:spacing w:after="80"/>
      </w:pPr>
      <w:r>
        <w:rPr>
          <w:b/>
          <w:bCs/>
        </w:rPr>
        <w:t xml:space="preserve">Start cases as xfail when reproducing a known bug</w:t>
      </w:r>
      <w:r>
        <w:t xml:space="preserve"> — then flip the tag once the pipeline is fixed.</w:t>
      </w:r>
    </w:p>
    <w:p>
      <w:pPr>
        <w:pStyle w:val="Heading1"/>
        <w:spacing w:after="180" w:before="36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val="clear"/>
            <w:tcMar>
              <w:top w:type="dxa" w:w="60"/>
              <w:left w:type="dxa" w:w="100"/>
              <w:bottom w:type="dxa" w:w="60"/>
              <w:right w:type="dxa" w:w="100"/>
            </w:tcMar>
          </w:tcPr>
          <w:p>
            <w:r>
              <w:rPr>
                <w:b/>
                <w:bCs/>
                <w:color w:val="FFFFFF"/>
                <w:sz w:val="19"/>
                <w:szCs w:val="19"/>
              </w:rPr>
              <w:t xml:space="preserve">Term</w:t>
            </w:r>
          </w:p>
        </w:tc>
        <w:tc>
          <w:tcPr>
            <w:tcW w:type="dxa" w:w="6760"/>
            <w:shd w:fill="1F3864" w:val="clear"/>
            <w:tcMar>
              <w:top w:type="dxa" w:w="60"/>
              <w:left w:type="dxa" w:w="100"/>
              <w:bottom w:type="dxa" w:w="60"/>
              <w:right w:type="dxa" w:w="100"/>
            </w:tcMar>
          </w:tcPr>
          <w:p>
            <w:r>
              <w:rPr>
                <w:b/>
                <w:bCs/>
                <w:color w:val="FFFFFF"/>
                <w:sz w:val="19"/>
                <w:szCs w:val="19"/>
              </w:rPr>
              <w:t xml:space="preserve">Meaning</w:t>
            </w:r>
          </w:p>
        </w:tc>
      </w:tr>
      <w:tr>
        <w:tc>
          <w:tcPr>
            <w:tcW w:type="dxa" w:w="2600"/>
            <w:shd w:fill="FFFFFF" w:val="clear"/>
            <w:tcMar>
              <w:top w:type="dxa" w:w="60"/>
              <w:left w:type="dxa" w:w="100"/>
              <w:bottom w:type="dxa" w:w="60"/>
              <w:right w:type="dxa" w:w="100"/>
            </w:tcMar>
          </w:tcPr>
          <w:p>
            <w:pPr>
              <w:spacing w:after="0"/>
            </w:pPr>
            <w:r>
              <w:rPr>
                <w:sz w:val="19"/>
                <w:szCs w:val="19"/>
              </w:rPr>
              <w:t xml:space="preserve">Case</w:t>
            </w:r>
          </w:p>
        </w:tc>
        <w:tc>
          <w:tcPr>
            <w:tcW w:type="dxa" w:w="6760"/>
            <w:shd w:fill="FFFFFF" w:val="clear"/>
            <w:tcMar>
              <w:top w:type="dxa" w:w="60"/>
              <w:left w:type="dxa" w:w="100"/>
              <w:bottom w:type="dxa" w:w="60"/>
              <w:right w:type="dxa" w:w="100"/>
            </w:tcMar>
          </w:tcPr>
          <w:p>
            <w:pPr>
              <w:spacing w:after="0"/>
            </w:pPr>
            <w:r>
              <w:rPr>
                <w:sz w:val="19"/>
                <w:szCs w:val="19"/>
              </w:rPr>
              <w:t xml:space="preserve">One YAML test definition — expected source, actual source, and comparison policy</w:t>
            </w:r>
          </w:p>
        </w:tc>
      </w:tr>
      <w:tr>
        <w:tc>
          <w:tcPr>
            <w:tcW w:type="dxa" w:w="2600"/>
            <w:shd w:fill="F7F9FC" w:val="clear"/>
            <w:tcMar>
              <w:top w:type="dxa" w:w="60"/>
              <w:left w:type="dxa" w:w="100"/>
              <w:bottom w:type="dxa" w:w="60"/>
              <w:right w:type="dxa" w:w="100"/>
            </w:tcMar>
          </w:tcPr>
          <w:p>
            <w:pPr>
              <w:spacing w:after="0"/>
            </w:pPr>
            <w:r>
              <w:rPr>
                <w:sz w:val="19"/>
                <w:szCs w:val="19"/>
              </w:rPr>
              <w:t xml:space="preserve">Case shape</w:t>
            </w:r>
          </w:p>
        </w:tc>
        <w:tc>
          <w:tcPr>
            <w:tcW w:type="dxa" w:w="6760"/>
            <w:shd w:fill="F7F9FC" w:val="clear"/>
            <w:tcMar>
              <w:top w:type="dxa" w:w="60"/>
              <w:left w:type="dxa" w:w="100"/>
              <w:bottom w:type="dxa" w:w="60"/>
              <w:right w:type="dxa" w:w="100"/>
            </w:tcMar>
          </w:tcPr>
          <w:p>
            <w:pPr>
              <w:spacing w:after="0"/>
            </w:pPr>
            <w:r>
              <w:rPr>
                <w:sz w:val="19"/>
                <w:szCs w:val="19"/>
              </w:rPr>
              <w:t xml:space="preserve">Which top-level block a YAML has: expected/actual, schema_check, concept_check, or coverage_check</w:t>
            </w:r>
          </w:p>
        </w:tc>
      </w:tr>
      <w:tr>
        <w:tc>
          <w:tcPr>
            <w:tcW w:type="dxa" w:w="2600"/>
            <w:shd w:fill="FFFFFF" w:val="clear"/>
            <w:tcMar>
              <w:top w:type="dxa" w:w="60"/>
              <w:left w:type="dxa" w:w="100"/>
              <w:bottom w:type="dxa" w:w="60"/>
              <w:right w:type="dxa" w:w="100"/>
            </w:tcMar>
          </w:tcPr>
          <w:p>
            <w:pPr>
              <w:spacing w:after="0"/>
            </w:pPr>
            <w:r>
              <w:rPr>
                <w:sz w:val="19"/>
                <w:szCs w:val="19"/>
              </w:rPr>
              <w:t xml:space="preserve">Canonicalization</w:t>
            </w:r>
          </w:p>
        </w:tc>
        <w:tc>
          <w:tcPr>
            <w:tcW w:type="dxa" w:w="6760"/>
            <w:shd w:fill="FFFFFF" w:val="clear"/>
            <w:tcMar>
              <w:top w:type="dxa" w:w="60"/>
              <w:left w:type="dxa" w:w="100"/>
              <w:bottom w:type="dxa" w:w="60"/>
              <w:right w:type="dxa" w:w="100"/>
            </w:tcMar>
          </w:tcPr>
          <w:p>
            <w:pPr>
              <w:spacing w:after="0"/>
            </w:pPr>
            <w:r>
              <w:rPr>
                <w:sz w:val="19"/>
                <w:szCs w:val="19"/>
              </w:rPr>
              <w:t xml:space="preserve">Reducing a value to a normalized form so that logically equal values compare equal</w:t>
            </w:r>
          </w:p>
        </w:tc>
      </w:tr>
      <w:tr>
        <w:tc>
          <w:tcPr>
            <w:tcW w:type="dxa" w:w="2600"/>
            <w:shd w:fill="F7F9FC" w:val="clear"/>
            <w:tcMar>
              <w:top w:type="dxa" w:w="60"/>
              <w:left w:type="dxa" w:w="100"/>
              <w:bottom w:type="dxa" w:w="60"/>
              <w:right w:type="dxa" w:w="100"/>
            </w:tcMar>
          </w:tcPr>
          <w:p>
            <w:pPr>
              <w:spacing w:after="0"/>
            </w:pPr>
            <w:r>
              <w:rPr>
                <w:sz w:val="19"/>
                <w:szCs w:val="19"/>
              </w:rPr>
              <w:t xml:space="preserve">Canonical tuple</w:t>
            </w:r>
          </w:p>
        </w:tc>
        <w:tc>
          <w:tcPr>
            <w:tcW w:type="dxa" w:w="6760"/>
            <w:shd w:fill="F7F9FC" w:val="clear"/>
            <w:tcMar>
              <w:top w:type="dxa" w:w="60"/>
              <w:left w:type="dxa" w:w="100"/>
              <w:bottom w:type="dxa" w:w="60"/>
              <w:right w:type="dxa" w:w="100"/>
            </w:tcMar>
          </w:tcPr>
          <w:p>
            <w:pPr>
              <w:spacing w:after="0"/>
            </w:pPr>
            <w:r>
              <w:rPr>
                <w:sz w:val="19"/>
                <w:szCs w:val="19"/>
              </w:rPr>
              <w:t xml:space="preserve">The normalized representation of a row, produced by hashing.py canon_row()</w:t>
            </w:r>
          </w:p>
        </w:tc>
      </w:tr>
      <w:tr>
        <w:tc>
          <w:tcPr>
            <w:tcW w:type="dxa" w:w="2600"/>
            <w:shd w:fill="FFFFFF" w:val="clear"/>
            <w:tcMar>
              <w:top w:type="dxa" w:w="60"/>
              <w:left w:type="dxa" w:w="100"/>
              <w:bottom w:type="dxa" w:w="60"/>
              <w:right w:type="dxa" w:w="100"/>
            </w:tcMar>
          </w:tcPr>
          <w:p>
            <w:pPr>
              <w:spacing w:after="0"/>
            </w:pPr>
            <w:r>
              <w:rPr>
                <w:sz w:val="19"/>
                <w:szCs w:val="19"/>
              </w:rPr>
              <w:t xml:space="preserve">Fingerprint / digest</w:t>
            </w:r>
          </w:p>
        </w:tc>
        <w:tc>
          <w:tcPr>
            <w:tcW w:type="dxa" w:w="6760"/>
            <w:shd w:fill="FFFFFF" w:val="clear"/>
            <w:tcMar>
              <w:top w:type="dxa" w:w="60"/>
              <w:left w:type="dxa" w:w="100"/>
              <w:bottom w:type="dxa" w:w="60"/>
              <w:right w:type="dxa" w:w="100"/>
            </w:tcMar>
          </w:tcPr>
          <w:p>
            <w:pPr>
              <w:spacing w:after="0"/>
            </w:pPr>
            <w:r>
              <w:rPr>
                <w:sz w:val="19"/>
                <w:szCs w:val="19"/>
              </w:rPr>
              <w:t xml:space="preserve">A 16-byte Blake2b hash of a canonical row; equality of multisets means table equality</w:t>
            </w:r>
          </w:p>
        </w:tc>
      </w:tr>
      <w:tr>
        <w:tc>
          <w:tcPr>
            <w:tcW w:type="dxa" w:w="2600"/>
            <w:shd w:fill="F7F9FC" w:val="clear"/>
            <w:tcMar>
              <w:top w:type="dxa" w:w="60"/>
              <w:left w:type="dxa" w:w="100"/>
              <w:bottom w:type="dxa" w:w="60"/>
              <w:right w:type="dxa" w:w="100"/>
            </w:tcMar>
          </w:tcPr>
          <w:p>
            <w:pPr>
              <w:spacing w:after="0"/>
            </w:pPr>
            <w:r>
              <w:rPr>
                <w:sz w:val="19"/>
                <w:szCs w:val="19"/>
              </w:rPr>
              <w:t xml:space="preserve">Keyed comparison</w:t>
            </w:r>
          </w:p>
        </w:tc>
        <w:tc>
          <w:tcPr>
            <w:tcW w:type="dxa" w:w="6760"/>
            <w:shd w:fill="F7F9FC" w:val="clear"/>
            <w:tcMar>
              <w:top w:type="dxa" w:w="60"/>
              <w:left w:type="dxa" w:w="100"/>
              <w:bottom w:type="dxa" w:w="60"/>
              <w:right w:type="dxa" w:w="100"/>
            </w:tcMar>
          </w:tcPr>
          <w:p>
            <w:pPr>
              <w:spacing w:after="0"/>
            </w:pPr>
            <w:r>
              <w:rPr>
                <w:sz w:val="19"/>
                <w:szCs w:val="19"/>
              </w:rPr>
              <w:t xml:space="preserve">Rows matched on a business key, producing missing / added / changed</w:t>
            </w:r>
          </w:p>
        </w:tc>
      </w:tr>
      <w:tr>
        <w:tc>
          <w:tcPr>
            <w:tcW w:type="dxa" w:w="2600"/>
            <w:shd w:fill="FFFFFF" w:val="clear"/>
            <w:tcMar>
              <w:top w:type="dxa" w:w="60"/>
              <w:left w:type="dxa" w:w="100"/>
              <w:bottom w:type="dxa" w:w="60"/>
              <w:right w:type="dxa" w:w="100"/>
            </w:tcMar>
          </w:tcPr>
          <w:p>
            <w:pPr>
              <w:spacing w:after="0"/>
            </w:pPr>
            <w:r>
              <w:rPr>
                <w:sz w:val="19"/>
                <w:szCs w:val="19"/>
              </w:rPr>
              <w:t xml:space="preserve">Keyless comparison</w:t>
            </w:r>
          </w:p>
        </w:tc>
        <w:tc>
          <w:tcPr>
            <w:tcW w:type="dxa" w:w="6760"/>
            <w:shd w:fill="FFFFFF" w:val="clear"/>
            <w:tcMar>
              <w:top w:type="dxa" w:w="60"/>
              <w:left w:type="dxa" w:w="100"/>
              <w:bottom w:type="dxa" w:w="60"/>
              <w:right w:type="dxa" w:w="100"/>
            </w:tcMar>
          </w:tcPr>
          <w:p>
            <w:pPr>
              <w:spacing w:after="0"/>
            </w:pPr>
            <w:r>
              <w:rPr>
                <w:sz w:val="19"/>
                <w:szCs w:val="19"/>
              </w:rPr>
              <w:t xml:space="preserve">Tables compared as multisets of rows; no per-key attribution</w:t>
            </w:r>
          </w:p>
        </w:tc>
      </w:tr>
      <w:tr>
        <w:tc>
          <w:tcPr>
            <w:tcW w:type="dxa" w:w="2600"/>
            <w:shd w:fill="F7F9FC" w:val="clear"/>
            <w:tcMar>
              <w:top w:type="dxa" w:w="60"/>
              <w:left w:type="dxa" w:w="100"/>
              <w:bottom w:type="dxa" w:w="60"/>
              <w:right w:type="dxa" w:w="100"/>
            </w:tcMar>
          </w:tcPr>
          <w:p>
            <w:pPr>
              <w:spacing w:after="0"/>
            </w:pPr>
            <w:r>
              <w:rPr>
                <w:sz w:val="19"/>
                <w:szCs w:val="19"/>
              </w:rPr>
              <w:t xml:space="preserve">Multiset</w:t>
            </w:r>
          </w:p>
        </w:tc>
        <w:tc>
          <w:tcPr>
            <w:tcW w:type="dxa" w:w="6760"/>
            <w:shd w:fill="F7F9FC" w:val="clear"/>
            <w:tcMar>
              <w:top w:type="dxa" w:w="60"/>
              <w:left w:type="dxa" w:w="100"/>
              <w:bottom w:type="dxa" w:w="60"/>
              <w:right w:type="dxa" w:w="100"/>
            </w:tcMar>
          </w:tcPr>
          <w:p>
            <w:pPr>
              <w:spacing w:after="0"/>
            </w:pPr>
            <w:r>
              <w:rPr>
                <w:sz w:val="19"/>
                <w:szCs w:val="19"/>
              </w:rPr>
              <w:t xml:space="preserve">A set that allows duplicates — so duplicate rows are counted, not collapsed</w:t>
            </w:r>
          </w:p>
        </w:tc>
      </w:tr>
      <w:tr>
        <w:tc>
          <w:tcPr>
            <w:tcW w:type="dxa" w:w="2600"/>
            <w:shd w:fill="FFFFFF" w:val="clear"/>
            <w:tcMar>
              <w:top w:type="dxa" w:w="60"/>
              <w:left w:type="dxa" w:w="100"/>
              <w:bottom w:type="dxa" w:w="60"/>
              <w:right w:type="dxa" w:w="100"/>
            </w:tcMar>
          </w:tcPr>
          <w:p>
            <w:pPr>
              <w:spacing w:after="0"/>
            </w:pPr>
            <w:r>
              <w:rPr>
                <w:sz w:val="19"/>
                <w:szCs w:val="19"/>
              </w:rPr>
              <w:t xml:space="preserve">Change signature</w:t>
            </w:r>
          </w:p>
        </w:tc>
        <w:tc>
          <w:tcPr>
            <w:tcW w:type="dxa" w:w="6760"/>
            <w:shd w:fill="FFFFFF" w:val="clear"/>
            <w:tcMar>
              <w:top w:type="dxa" w:w="60"/>
              <w:left w:type="dxa" w:w="100"/>
              <w:bottom w:type="dxa" w:w="60"/>
              <w:right w:type="dxa" w:w="100"/>
            </w:tcMar>
          </w:tcPr>
          <w:p>
            <w:pPr>
              <w:spacing w:after="0"/>
            </w:pPr>
            <w:r>
              <w:rPr>
                <w:sz w:val="19"/>
                <w:szCs w:val="19"/>
              </w:rPr>
              <w:t xml:space="preserve">Changed rows grouped by WHICH columns differ, e.g. '37 rows differ only in margin'</w:t>
            </w:r>
          </w:p>
        </w:tc>
      </w:tr>
      <w:tr>
        <w:tc>
          <w:tcPr>
            <w:tcW w:type="dxa" w:w="2600"/>
            <w:shd w:fill="F7F9FC" w:val="clear"/>
            <w:tcMar>
              <w:top w:type="dxa" w:w="60"/>
              <w:left w:type="dxa" w:w="100"/>
              <w:bottom w:type="dxa" w:w="60"/>
              <w:right w:type="dxa" w:w="100"/>
            </w:tcMar>
          </w:tcPr>
          <w:p>
            <w:pPr>
              <w:spacing w:after="0"/>
            </w:pPr>
            <w:r>
              <w:rPr>
                <w:sz w:val="19"/>
                <w:szCs w:val="19"/>
              </w:rPr>
              <w:t xml:space="preserve">Push-down</w:t>
            </w:r>
          </w:p>
        </w:tc>
        <w:tc>
          <w:tcPr>
            <w:tcW w:type="dxa" w:w="6760"/>
            <w:shd w:fill="F7F9FC" w:val="clear"/>
            <w:tcMar>
              <w:top w:type="dxa" w:w="60"/>
              <w:left w:type="dxa" w:w="100"/>
              <w:bottom w:type="dxa" w:w="60"/>
              <w:right w:type="dxa" w:w="100"/>
            </w:tcMar>
          </w:tcPr>
          <w:p>
            <w:pPr>
              <w:spacing w:after="0"/>
            </w:pPr>
            <w:r>
              <w:rPr>
                <w:sz w:val="19"/>
                <w:szCs w:val="19"/>
              </w:rPr>
              <w:t xml:space="preserve">Computing fingerprints inside the warehouse via generated SQL instead of in Python</w:t>
            </w:r>
          </w:p>
        </w:tc>
      </w:tr>
      <w:tr>
        <w:tc>
          <w:tcPr>
            <w:tcW w:type="dxa" w:w="2600"/>
            <w:shd w:fill="FFFFFF" w:val="clear"/>
            <w:tcMar>
              <w:top w:type="dxa" w:w="60"/>
              <w:left w:type="dxa" w:w="100"/>
              <w:bottom w:type="dxa" w:w="60"/>
              <w:right w:type="dxa" w:w="100"/>
            </w:tcMar>
          </w:tcPr>
          <w:p>
            <w:pPr>
              <w:spacing w:after="0"/>
            </w:pPr>
            <w:r>
              <w:rPr>
                <w:sz w:val="19"/>
                <w:szCs w:val="19"/>
              </w:rPr>
              <w:t xml:space="preserve">Default / Python engine</w:t>
            </w:r>
          </w:p>
        </w:tc>
        <w:tc>
          <w:tcPr>
            <w:tcW w:type="dxa" w:w="6760"/>
            <w:shd w:fill="FFFFFF" w:val="clear"/>
            <w:tcMar>
              <w:top w:type="dxa" w:w="60"/>
              <w:left w:type="dxa" w:w="100"/>
              <w:bottom w:type="dxa" w:w="60"/>
              <w:right w:type="dxa" w:w="100"/>
            </w:tcMar>
          </w:tcPr>
          <w:p>
            <w:pPr>
              <w:spacing w:after="0"/>
            </w:pPr>
            <w:r>
              <w:rPr>
                <w:rFonts w:ascii="Consolas" w:cs="Consolas" w:eastAsia="Consolas" w:hAnsi="Consolas"/>
                <w:sz w:val="19"/>
                <w:szCs w:val="19"/>
              </w:rPr>
              <w:t xml:space="preserve">compare.py — materializes both tables into Python and hashes row by row</w:t>
            </w:r>
          </w:p>
        </w:tc>
      </w:tr>
      <w:tr>
        <w:tc>
          <w:tcPr>
            <w:tcW w:type="dxa" w:w="2600"/>
            <w:shd w:fill="F7F9FC" w:val="clear"/>
            <w:tcMar>
              <w:top w:type="dxa" w:w="60"/>
              <w:left w:type="dxa" w:w="100"/>
              <w:bottom w:type="dxa" w:w="60"/>
              <w:right w:type="dxa" w:w="100"/>
            </w:tcMar>
          </w:tcPr>
          <w:p>
            <w:pPr>
              <w:spacing w:after="0"/>
            </w:pPr>
            <w:r>
              <w:rPr>
                <w:sz w:val="19"/>
                <w:szCs w:val="19"/>
              </w:rPr>
              <w:t xml:space="preserve">Result sink</w:t>
            </w:r>
          </w:p>
        </w:tc>
        <w:tc>
          <w:tcPr>
            <w:tcW w:type="dxa" w:w="6760"/>
            <w:shd w:fill="F7F9FC" w:val="clear"/>
            <w:tcMar>
              <w:top w:type="dxa" w:w="60"/>
              <w:left w:type="dxa" w:w="100"/>
              <w:bottom w:type="dxa" w:w="60"/>
              <w:right w:type="dxa" w:w="100"/>
            </w:tcMar>
          </w:tcPr>
          <w:p>
            <w:pPr>
              <w:spacing w:after="0"/>
            </w:pPr>
            <w:r>
              <w:rPr>
                <w:sz w:val="19"/>
                <w:szCs w:val="19"/>
              </w:rPr>
              <w:t xml:space="preserve">A store (DuckDB / Snowflake / Iceberg) holding run summaries and diff examples over time</w:t>
            </w:r>
          </w:p>
        </w:tc>
      </w:tr>
      <w:tr>
        <w:tc>
          <w:tcPr>
            <w:tcW w:type="dxa" w:w="2600"/>
            <w:shd w:fill="FFFFFF" w:val="clear"/>
            <w:tcMar>
              <w:top w:type="dxa" w:w="60"/>
              <w:left w:type="dxa" w:w="100"/>
              <w:bottom w:type="dxa" w:w="60"/>
              <w:right w:type="dxa" w:w="100"/>
            </w:tcMar>
          </w:tcPr>
          <w:p>
            <w:pPr>
              <w:spacing w:after="0"/>
            </w:pPr>
            <w:r>
              <w:rPr>
                <w:sz w:val="19"/>
                <w:szCs w:val="19"/>
              </w:rPr>
              <w:t xml:space="preserve">BCV</w:t>
            </w:r>
          </w:p>
        </w:tc>
        <w:tc>
          <w:tcPr>
            <w:tcW w:type="dxa" w:w="6760"/>
            <w:shd w:fill="FFFFFF" w:val="clear"/>
            <w:tcMar>
              <w:top w:type="dxa" w:w="60"/>
              <w:left w:type="dxa" w:w="100"/>
              <w:bottom w:type="dxa" w:w="60"/>
              <w:right w:type="dxa" w:w="100"/>
            </w:tcMar>
          </w:tcPr>
          <w:p>
            <w:pPr>
              <w:spacing w:after="0"/>
            </w:pPr>
            <w:r>
              <w:rPr>
                <w:sz w:val="19"/>
                <w:szCs w:val="19"/>
              </w:rPr>
              <w:t xml:space="preserve">Backward-Compatible View — a view proving a migrated layout reproduces the original data</w:t>
            </w:r>
          </w:p>
        </w:tc>
      </w:tr>
      <w:tr>
        <w:tc>
          <w:tcPr>
            <w:tcW w:type="dxa" w:w="2600"/>
            <w:shd w:fill="F7F9FC" w:val="clear"/>
            <w:tcMar>
              <w:top w:type="dxa" w:w="60"/>
              <w:left w:type="dxa" w:w="100"/>
              <w:bottom w:type="dxa" w:w="60"/>
              <w:right w:type="dxa" w:w="100"/>
            </w:tcMar>
          </w:tcPr>
          <w:p>
            <w:pPr>
              <w:spacing w:after="0"/>
            </w:pPr>
            <w:r>
              <w:rPr>
                <w:sz w:val="19"/>
                <w:szCs w:val="19"/>
              </w:rPr>
              <w:t xml:space="preserve">Concept check</w:t>
            </w:r>
          </w:p>
        </w:tc>
        <w:tc>
          <w:tcPr>
            <w:tcW w:type="dxa" w:w="6760"/>
            <w:shd w:fill="F7F9FC" w:val="clear"/>
            <w:tcMar>
              <w:top w:type="dxa" w:w="60"/>
              <w:left w:type="dxa" w:w="100"/>
              <w:bottom w:type="dxa" w:w="60"/>
              <w:right w:type="dxa" w:w="100"/>
            </w:tcMar>
          </w:tcPr>
          <w:p>
            <w:pPr>
              <w:spacing w:after="0"/>
            </w:pPr>
            <w:r>
              <w:rPr>
                <w:sz w:val="19"/>
                <w:szCs w:val="19"/>
              </w:rPr>
              <w:t xml:space="preserve">Verifies that every business concept survived an N-tables-to-one remodel</w:t>
            </w:r>
          </w:p>
        </w:tc>
      </w:tr>
      <w:tr>
        <w:tc>
          <w:tcPr>
            <w:tcW w:type="dxa" w:w="2600"/>
            <w:shd w:fill="FFFFFF" w:val="clear"/>
            <w:tcMar>
              <w:top w:type="dxa" w:w="60"/>
              <w:left w:type="dxa" w:w="100"/>
              <w:bottom w:type="dxa" w:w="60"/>
              <w:right w:type="dxa" w:w="100"/>
            </w:tcMar>
          </w:tcPr>
          <w:p>
            <w:pPr>
              <w:spacing w:after="0"/>
            </w:pPr>
            <w:r>
              <w:rPr>
                <w:sz w:val="19"/>
                <w:szCs w:val="19"/>
              </w:rPr>
              <w:t xml:space="preserve">Coverage mapping</w:t>
            </w:r>
          </w:p>
        </w:tc>
        <w:tc>
          <w:tcPr>
            <w:tcW w:type="dxa" w:w="6760"/>
            <w:shd w:fill="FFFFFF" w:val="clear"/>
            <w:tcMar>
              <w:top w:type="dxa" w:w="60"/>
              <w:left w:type="dxa" w:w="100"/>
              <w:bottom w:type="dxa" w:w="60"/>
              <w:right w:type="dxa" w:w="100"/>
            </w:tcMar>
          </w:tcPr>
          <w:p>
            <w:pPr>
              <w:spacing w:after="0"/>
            </w:pPr>
            <w:r>
              <w:rPr>
                <w:sz w:val="19"/>
                <w:szCs w:val="19"/>
              </w:rPr>
              <w:t xml:space="preserve">Maps the columns a consumer uses onto a source table; the schemaparity CLI</w:t>
            </w:r>
          </w:p>
        </w:tc>
      </w:tr>
      <w:tr>
        <w:tc>
          <w:tcPr>
            <w:tcW w:type="dxa" w:w="2600"/>
            <w:shd w:fill="F7F9FC" w:val="clear"/>
            <w:tcMar>
              <w:top w:type="dxa" w:w="60"/>
              <w:left w:type="dxa" w:w="100"/>
              <w:bottom w:type="dxa" w:w="60"/>
              <w:right w:type="dxa" w:w="100"/>
            </w:tcMar>
          </w:tcPr>
          <w:p>
            <w:pPr>
              <w:spacing w:after="0"/>
            </w:pPr>
            <w:r>
              <w:rPr>
                <w:sz w:val="19"/>
                <w:szCs w:val="19"/>
              </w:rPr>
              <w:t xml:space="preserve">xfail</w:t>
            </w:r>
          </w:p>
        </w:tc>
        <w:tc>
          <w:tcPr>
            <w:tcW w:type="dxa" w:w="6760"/>
            <w:shd w:fill="F7F9FC" w:val="clear"/>
            <w:tcMar>
              <w:top w:type="dxa" w:w="60"/>
              <w:left w:type="dxa" w:w="100"/>
              <w:bottom w:type="dxa" w:w="60"/>
              <w:right w:type="dxa" w:w="100"/>
            </w:tcMar>
          </w:tcPr>
          <w:p>
            <w:pPr>
              <w:spacing w:after="0"/>
            </w:pPr>
            <w:r>
              <w:rPr>
                <w:sz w:val="19"/>
                <w:szCs w:val="19"/>
              </w:rPr>
              <w:t xml:space="preserve">A tag marking a case that is EXPECTED to differ; it fails the run if it passes</w:t>
            </w:r>
          </w:p>
        </w:tc>
      </w:tr>
      <w:tr>
        <w:tc>
          <w:tcPr>
            <w:tcW w:type="dxa" w:w="2600"/>
            <w:shd w:fill="FFFFFF" w:val="clear"/>
            <w:tcMar>
              <w:top w:type="dxa" w:w="60"/>
              <w:left w:type="dxa" w:w="100"/>
              <w:bottom w:type="dxa" w:w="60"/>
              <w:right w:type="dxa" w:w="100"/>
            </w:tcMar>
          </w:tcPr>
          <w:p>
            <w:pPr>
              <w:spacing w:after="0"/>
            </w:pPr>
            <w:r>
              <w:rPr>
                <w:sz w:val="19"/>
                <w:szCs w:val="19"/>
              </w:rPr>
              <w:t xml:space="preserve">Golden / blessed snapshot</w:t>
            </w:r>
          </w:p>
        </w:tc>
        <w:tc>
          <w:tcPr>
            <w:tcW w:type="dxa" w:w="6760"/>
            <w:shd w:fill="FFFFFF" w:val="clear"/>
            <w:tcMar>
              <w:top w:type="dxa" w:w="60"/>
              <w:left w:type="dxa" w:w="100"/>
              <w:bottom w:type="dxa" w:w="60"/>
              <w:right w:type="dxa" w:w="100"/>
            </w:tcMar>
          </w:tcPr>
          <w:p>
            <w:pPr>
              <w:spacing w:after="0"/>
            </w:pPr>
            <w:r>
              <w:rPr>
                <w:sz w:val="19"/>
                <w:szCs w:val="19"/>
              </w:rPr>
              <w:t xml:space="preserve">The approved expected dataset a model is compared against</w:t>
            </w:r>
          </w:p>
        </w:tc>
      </w:tr>
      <w:tr>
        <w:tc>
          <w:tcPr>
            <w:tcW w:type="dxa" w:w="2600"/>
            <w:shd w:fill="F7F9FC" w:val="clear"/>
            <w:tcMar>
              <w:top w:type="dxa" w:w="60"/>
              <w:left w:type="dxa" w:w="100"/>
              <w:bottom w:type="dxa" w:w="60"/>
              <w:right w:type="dxa" w:w="100"/>
            </w:tcMar>
          </w:tcPr>
          <w:p>
            <w:pPr>
              <w:spacing w:after="0"/>
            </w:pPr>
            <w:r>
              <w:rPr>
                <w:sz w:val="19"/>
                <w:szCs w:val="19"/>
              </w:rPr>
              <w:t xml:space="preserve">DuckDB</w:t>
            </w:r>
          </w:p>
        </w:tc>
        <w:tc>
          <w:tcPr>
            <w:tcW w:type="dxa" w:w="6760"/>
            <w:shd w:fill="F7F9FC" w:val="clear"/>
            <w:tcMar>
              <w:top w:type="dxa" w:w="60"/>
              <w:left w:type="dxa" w:w="100"/>
              <w:bottom w:type="dxa" w:w="60"/>
              <w:right w:type="dxa" w:w="100"/>
            </w:tcMar>
          </w:tcPr>
          <w:p>
            <w:pPr>
              <w:spacing w:after="0"/>
            </w:pPr>
            <w:r>
              <w:rPr>
                <w:sz w:val="19"/>
                <w:szCs w:val="19"/>
              </w:rPr>
              <w:t xml:space="preserve">An in-process columnar OLAP database — no server, reads Parquet directly, speaks Arrow</w:t>
            </w:r>
          </w:p>
        </w:tc>
      </w:tr>
      <w:tr>
        <w:tc>
          <w:tcPr>
            <w:tcW w:type="dxa" w:w="2600"/>
            <w:shd w:fill="FFFFFF" w:val="clear"/>
            <w:tcMar>
              <w:top w:type="dxa" w:w="60"/>
              <w:left w:type="dxa" w:w="100"/>
              <w:bottom w:type="dxa" w:w="60"/>
              <w:right w:type="dxa" w:w="100"/>
            </w:tcMar>
          </w:tcPr>
          <w:p>
            <w:pPr>
              <w:spacing w:after="0"/>
            </w:pPr>
            <w:r>
              <w:rPr>
                <w:sz w:val="19"/>
                <w:szCs w:val="19"/>
              </w:rPr>
              <w:t xml:space="preserve">Arrow / pyarrow.Table</w:t>
            </w:r>
          </w:p>
        </w:tc>
        <w:tc>
          <w:tcPr>
            <w:tcW w:type="dxa" w:w="6760"/>
            <w:shd w:fill="FFFFFF" w:val="clear"/>
            <w:tcMar>
              <w:top w:type="dxa" w:w="60"/>
              <w:left w:type="dxa" w:w="100"/>
              <w:bottom w:type="dxa" w:w="60"/>
              <w:right w:type="dxa" w:w="100"/>
            </w:tcMar>
          </w:tcPr>
          <w:p>
            <w:pPr>
              <w:spacing w:after="0"/>
            </w:pPr>
            <w:r>
              <w:rPr>
                <w:sz w:val="19"/>
                <w:szCs w:val="19"/>
              </w:rPr>
              <w:t xml:space="preserve">The in-memory columnar format every source handler returns</w:t>
            </w:r>
          </w:p>
        </w:tc>
      </w:tr>
    </w:tbl>
    <w:p>
      <w:pPr>
        <w:pStyle w:val="Heading1"/>
        <w:spacing w:after="180" w:before="360"/>
      </w:pPr>
      <w:r>
        <w:t xml:space="preserve">Open Questions for the Framework Owner</w:t>
      </w:r>
    </w:p>
    <w:p>
      <w:pPr>
        <w:spacing w:after="120"/>
      </w:pPr>
      <w:r>
        <w:t xml:space="preserve">Items that could not be determined from the codebase. These should be confirmed before the KT session, since several affect how the team is told to use the framework.</w:t>
      </w:r>
    </w:p>
    <w:p>
      <w:pPr>
        <w:pStyle w:val="Heading2"/>
        <w:spacing w:after="140" w:before="260"/>
      </w:pPr>
      <w:r>
        <w:t xml:space="preserve">Configuration and environments</w:t>
      </w:r>
    </w:p>
    <w:p>
      <w:pPr>
        <w:pStyle w:val="ListParagraph"/>
        <w:numPr>
          <w:ilvl w:val="0"/>
          <w:numId w:val="2"/>
        </w:numPr>
        <w:spacing w:after="80"/>
      </w:pPr>
      <w:r>
        <w:rPr>
          <w:b/>
          <w:bCs/>
        </w:rPr>
        <w:t xml:space="preserve">Environment selection</w:t>
      </w:r>
      <w:r>
        <w:t xml:space="preserve"> — There is no dev/QA/prod concept — no profiles, no config hierarchy, no --env flag. How is the team expected to point the same cases at different environments?</w:t>
      </w:r>
    </w:p>
    <w:p>
      <w:pPr>
        <w:pStyle w:val="ListParagraph"/>
        <w:numPr>
          <w:ilvl w:val="0"/>
          <w:numId w:val="2"/>
        </w:numPr>
        <w:spacing w:after="80"/>
      </w:pPr>
      <w:r>
        <w:rPr>
          <w:b/>
          <w:bCs/>
        </w:rPr>
        <w:t xml:space="preserve">Case parameterization</w:t>
      </w:r>
      <w:r>
        <w:t xml:space="preserve"> — There is no templating or variable substitution in the case loader. How should date ranges, partitions or backfills be handled — one YAML per date, or is a feature planned?</w:t>
      </w:r>
    </w:p>
    <w:p>
      <w:pPr>
        <w:pStyle w:val="ListParagraph"/>
        <w:numPr>
          <w:ilvl w:val="0"/>
          <w:numId w:val="2"/>
        </w:numPr>
        <w:spacing w:after="80"/>
      </w:pPr>
      <w:r>
        <w:rPr>
          <w:b/>
          <w:bCs/>
        </w:rPr>
        <w:t xml:space="preserve">Secret distribution in CI</w:t>
      </w:r>
      <w:r>
        <w:t xml:space="preserve"> — Jenkinsfile shows the intended credential shape as comments only. Which credential store is actually used, and who owns key rotation?</w:t>
      </w:r>
    </w:p>
    <w:p>
      <w:pPr>
        <w:pStyle w:val="Heading2"/>
        <w:spacing w:after="140" w:before="260"/>
      </w:pPr>
      <w:r>
        <w:t xml:space="preserve">Operational ownership</w:t>
      </w:r>
    </w:p>
    <w:p>
      <w:pPr>
        <w:pStyle w:val="ListParagraph"/>
        <w:numPr>
          <w:ilvl w:val="0"/>
          <w:numId w:val="2"/>
        </w:numPr>
        <w:spacing w:after="80"/>
      </w:pPr>
      <w:r>
        <w:rPr>
          <w:b/>
          <w:bCs/>
        </w:rPr>
        <w:t xml:space="preserve">Golden snapshot lifecycle</w:t>
      </w:r>
      <w:r>
        <w:t xml:space="preserve"> — No code in the repo produces or refreshes the blessed expected data. Who generates it, how often, and what approves a refresh?</w:t>
      </w:r>
    </w:p>
    <w:p>
      <w:pPr>
        <w:pStyle w:val="ListParagraph"/>
        <w:numPr>
          <w:ilvl w:val="0"/>
          <w:numId w:val="2"/>
        </w:numPr>
        <w:spacing w:after="80"/>
      </w:pPr>
      <w:r>
        <w:rPr>
          <w:b/>
          <w:bCs/>
        </w:rPr>
        <w:t xml:space="preserve">Scheduling</w:t>
      </w:r>
      <w:r>
        <w:t xml:space="preserve"> — No Airflow DAG or cron definition exists. What actually triggers production runs, and does it wait for the upstream dbt build to finish?</w:t>
      </w:r>
    </w:p>
    <w:p>
      <w:pPr>
        <w:pStyle w:val="ListParagraph"/>
        <w:numPr>
          <w:ilvl w:val="0"/>
          <w:numId w:val="2"/>
        </w:numPr>
        <w:spacing w:after="80"/>
      </w:pPr>
      <w:r>
        <w:rPr>
          <w:b/>
          <w:bCs/>
        </w:rPr>
        <w:t xml:space="preserve">Result sink location</w:t>
      </w:r>
      <w:r>
        <w:t xml:space="preserve"> — Where does the production sink live, who queries it, and is anything alerting on consecutive failures?</w:t>
      </w:r>
    </w:p>
    <w:p>
      <w:pPr>
        <w:pStyle w:val="ListParagraph"/>
        <w:numPr>
          <w:ilvl w:val="0"/>
          <w:numId w:val="2"/>
        </w:numPr>
        <w:spacing w:after="80"/>
      </w:pPr>
      <w:r>
        <w:rPr>
          <w:b/>
          <w:bCs/>
        </w:rPr>
        <w:t xml:space="preserve">Retention</w:t>
      </w:r>
      <w:r>
        <w:t xml:space="preserve"> — The sink is append-only with no pruning. What is the retention policy?</w:t>
      </w:r>
    </w:p>
    <w:p>
      <w:pPr>
        <w:pStyle w:val="Heading2"/>
        <w:spacing w:after="140" w:before="260"/>
      </w:pPr>
      <w:r>
        <w:t xml:space="preserve">Framework gaps to confirm as intentional</w:t>
      </w:r>
    </w:p>
    <w:p>
      <w:pPr>
        <w:pStyle w:val="ListParagraph"/>
        <w:numPr>
          <w:ilvl w:val="0"/>
          <w:numId w:val="2"/>
        </w:numPr>
        <w:spacing w:after="80"/>
      </w:pPr>
      <w:r>
        <w:rPr>
          <w:b/>
          <w:bCs/>
        </w:rPr>
        <w:t xml:space="preserve">No logging framework</w:t>
      </w:r>
      <w:r>
        <w:t xml:space="preserve"> — All output is print(); there are no log levels or log files. Is structured logging planned, or is stdout-plus-CI-capture the accepted design?</w:t>
      </w:r>
    </w:p>
    <w:p>
      <w:pPr>
        <w:pStyle w:val="ListParagraph"/>
        <w:numPr>
          <w:ilvl w:val="0"/>
          <w:numId w:val="2"/>
        </w:numPr>
        <w:spacing w:after="80"/>
      </w:pPr>
      <w:r>
        <w:rPr>
          <w:b/>
          <w:bCs/>
        </w:rPr>
        <w:t xml:space="preserve">No retries or timeouts</w:t>
      </w:r>
      <w:r>
        <w:t xml:space="preserve"> — Nothing retries a transient warehouse error and no connection timeouts are set, despite CI being the primary deployment. Intentional?</w:t>
      </w:r>
    </w:p>
    <w:p>
      <w:pPr>
        <w:pStyle w:val="ListParagraph"/>
        <w:numPr>
          <w:ilvl w:val="0"/>
          <w:numId w:val="2"/>
        </w:numPr>
        <w:spacing w:after="80"/>
      </w:pPr>
      <w:r>
        <w:rPr>
          <w:b/>
          <w:bCs/>
        </w:rPr>
        <w:t xml:space="preserve">No run lineage</w:t>
      </w:r>
      <w:r>
        <w:t xml:space="preserve"> — The summary schema has no commit SHA, branch, or environment column, so a failure in the trend report cannot be attributed to a code or data version. Is this on the roadmap?</w:t>
      </w:r>
    </w:p>
    <w:p>
      <w:pPr>
        <w:pStyle w:val="ListParagraph"/>
        <w:numPr>
          <w:ilvl w:val="0"/>
          <w:numId w:val="2"/>
        </w:numPr>
        <w:spacing w:after="80"/>
      </w:pPr>
      <w:r>
        <w:rPr>
          <w:b/>
          <w:bCs/>
        </w:rPr>
        <w:t xml:space="preserve">Duplicate-key policy</w:t>
      </w:r>
      <w:r>
        <w:t xml:space="preserve"> — Is 'duplicate keys never fail a case' deliberate, or an oversight? It materially affects how much trust to place in a green run.</w:t>
      </w:r>
    </w:p>
    <w:p>
      <w:pPr>
        <w:pStyle w:val="ListParagraph"/>
        <w:numPr>
          <w:ilvl w:val="0"/>
          <w:numId w:val="2"/>
        </w:numPr>
        <w:spacing w:after="80"/>
      </w:pPr>
      <w:r>
        <w:rPr>
          <w:b/>
          <w:bCs/>
        </w:rPr>
        <w:t xml:space="preserve">Default column strictness</w:t>
      </w:r>
      <w:r>
        <w:t xml:space="preserve"> — Should strict_columns default to true so a dropped column fails? And should column-set strictness be separated from physical-type strictness?</w:t>
      </w:r>
    </w:p>
    <w:p>
      <w:pPr>
        <w:pStyle w:val="Heading2"/>
        <w:spacing w:after="140" w:before="260"/>
      </w:pPr>
      <w:r>
        <w:t xml:space="preserve">Scope and scale</w:t>
      </w:r>
    </w:p>
    <w:p>
      <w:pPr>
        <w:pStyle w:val="ListParagraph"/>
        <w:numPr>
          <w:ilvl w:val="0"/>
          <w:numId w:val="2"/>
        </w:numPr>
        <w:spacing w:after="80"/>
      </w:pPr>
      <w:r>
        <w:rPr>
          <w:b/>
          <w:bCs/>
        </w:rPr>
        <w:t xml:space="preserve">Production scale</w:t>
      </w:r>
      <w:r>
        <w:t xml:space="preserve"> — How many cases and what row counts? This decides whether the default engine is viable or push-down is mandatory.</w:t>
      </w:r>
    </w:p>
    <w:p>
      <w:pPr>
        <w:pStyle w:val="ListParagraph"/>
        <w:numPr>
          <w:ilvl w:val="0"/>
          <w:numId w:val="2"/>
        </w:numPr>
        <w:spacing w:after="80"/>
      </w:pPr>
      <w:r>
        <w:rPr>
          <w:b/>
          <w:bCs/>
        </w:rPr>
        <w:t xml:space="preserve">Engines actually in use</w:t>
      </w:r>
      <w:r>
        <w:t xml:space="preserve"> — Is the Trino push-down path used in production despite never having been run against a live cluster? Is CREATE FUNCTION granted for the Snowflake nested-type UDF?</w:t>
      </w:r>
    </w:p>
    <w:p>
      <w:pPr>
        <w:pStyle w:val="ListParagraph"/>
        <w:numPr>
          <w:ilvl w:val="0"/>
          <w:numId w:val="2"/>
        </w:numPr>
        <w:spacing w:after="80"/>
      </w:pPr>
      <w:r>
        <w:rPr>
          <w:b/>
          <w:bCs/>
        </w:rPr>
        <w:t xml:space="preserve">Data-quality scope</w:t>
      </w:r>
      <w:r>
        <w:t xml:space="preserve"> — Null checks, referential integrity and freshness are not implemented. Are these expected of this framework, or covered by dbt tests elsewhere?</w:t>
      </w:r>
    </w:p>
    <w:p>
      <w:pPr>
        <w:pStyle w:val="ListParagraph"/>
        <w:numPr>
          <w:ilvl w:val="0"/>
          <w:numId w:val="2"/>
        </w:numPr>
        <w:spacing w:after="80"/>
      </w:pPr>
      <w:r>
        <w:rPr>
          <w:b/>
          <w:bCs/>
        </w:rPr>
        <w:t xml:space="preserve">Multi-team usage</w:t>
      </w:r>
      <w:r>
        <w:t xml:space="preserve"> — Is the result sink shared across teams, and if so how are case-name collisions avoided?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4"/>
      <w:szCs w:val="34"/>
    </w:rPr>
  </w:style>
  <w:style w:type="paragraph" w:styleId="Heading2">
    <w:name w:val="Heading 2"/>
    <w:basedOn w:val="Normal"/>
    <w:next w:val="Normal"/>
    <w:qFormat/>
    <w:rPr>
      <w:rFonts w:ascii="Calibri" w:cs="Calibri" w:eastAsia="Calibri" w:hAnsi="Calibri"/>
      <w:b/>
      <w:bCs/>
      <w:color w:val="2E5496"/>
      <w:sz w:val="26"/>
      <w:szCs w:val="26"/>
    </w:rPr>
  </w:style>
  <w:style w:type="paragraph" w:styleId="Heading3">
    <w:name w:val="Heading 3"/>
    <w:basedOn w:val="Normal"/>
    <w:next w:val="Normal"/>
    <w:qFormat/>
    <w:rPr>
      <w:rFonts w:ascii="Calibri" w:cs="Calibri" w:eastAsia="Calibri" w:hAnsi="Calibri"/>
      <w:b/>
      <w:bCs/>
      <w:color w:val="44546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rowparity — Automation ETL Framework KT</dc:title>
  <dc:creator>Data QA</dc:creator>
  <dc:description>Knowledge Transfer document for the rowparity data-parity testing framework</dc:description>
  <cp:lastModifiedBy>Un-named</cp:lastModifiedBy>
  <cp:revision>1</cp:revision>
  <dcterms:created xsi:type="dcterms:W3CDTF">2026-08-09T06:23:31.954Z</dcterms:created>
  <dcterms:modified xsi:type="dcterms:W3CDTF">2026-08-09T06:23:31.955Z</dcterms:modified>
</cp:coreProperties>
</file>

<file path=docProps/custom.xml><?xml version="1.0" encoding="utf-8"?>
<Properties xmlns="http://schemas.openxmlformats.org/officeDocument/2006/custom-properties" xmlns:vt="http://schemas.openxmlformats.org/officeDocument/2006/docPropsVTypes"/>
</file>