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DOPPLER STUDY OF BILATERAL CAROTID &amp; VERTEBRAL ARTERIESFINDINGS:Bilateral common carotid arteries are having normal caliber and show normal blood flow along with normal spectral waveform.Bilateral internal and external carotid arteries show normal caliber and color flow along with normal spectral waveform. Bilateral vertebral arteries are normal in course and caliber with normal color flow and spectral waveform. Normal intima-media thickness noted in both common carotid arteries.CAROTID ARTERIESPARAMETER (cm/sec)RIGHTLEFTCCA distalPSVYGYRTUYYUYTUEDVYUYTUCCA proximalPSVYHJUHYJUHJYEDVICAPSVEDVECAPSVEDVIMPRESSION:Normal carotid Doppler study.Dr. Sanul ShahiMBBS, DMRD, DNB, MNAMSAssistant ProfessorIntimo-medial thickness is increased in both common carotid arteries, measuring 1.1mm in right side and 1.5mm in left side.Calcified plaque is seen in proximal ICA measuring 3 x 1.5 x 4 mm with no significant distal hemodynamic changes.*Tabl mb delIncreased intimo-medial thickness in both common carotid arteries Hemodynamically insignificant plaque in right proximal ICA as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