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DOPPLER STUDY OF BILATERAL CAROTID &amp; VERTEBRAL ARTERIESFINDINGS:Bilateral common carotid arteries are having normal caliber and show normal blood flow along with normal spectral waveform.Bilateral internal and external carotid arteries show normal caliber and color flow along with normal spectral waveform. Bilateral vertebral arteries are normal in course and caliber with normal color flow and spectral waveform. Normal intima-media thickness noted in both common carotid arteries.CAROTID ARTERIESPARAMETER (cm/sec)RIGHTLEFTCCA distalPSVYGYRTUYYUYTUEDVYUYTUCCA proximalPSVEDVICAPSVEDVECAPSVEDVIMPRESSION:Normal carotid Doppler study.Dr. Sanul ShahiMBBS, DMRD, DNB, MNAMSAssistant ProfessorIntimo-medial thickness is increased in both common carotid arteries, measuring 1.1mm in right side and 1.5mm in left side.Calcified plaque is seen in proximal ICA measuring 3 x 1.5 x 4 mm with no significant distal hemodynamic changes.*Tabl mb delIncreased intimo-medial thickness in both common carotid arteries Hemodynamically insignificant plaque in right proximal ICA as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