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USG - ABDOMEN WITH RENAL DOPPLER</w:t>
      </w:r>
    </w:p>
    <w:p>
      <w:r>
        <w:t>FINDINGS:</w:t>
      </w:r>
    </w:p>
    <w:p>
      <w:r>
        <w:t>Liver is normal in size with normal echotexture. No obvious focal lesions are seen. IHBRs are not dilated. Portal vein and Hepatic veins are normal in course and caliber.</w:t>
      </w:r>
    </w:p>
    <w:p>
      <w:r>
        <w:t>Gall bladder is normally distended with echofree contents. Wall thickness is within normal limit. No pericholecystic fluid is seen.</w:t>
      </w:r>
    </w:p>
    <w:p>
      <w:r>
        <w:t xml:space="preserve"> CBD is normal in course and caliber.</w:t>
      </w:r>
    </w:p>
    <w:p>
      <w:r>
        <w:t>Pancreas is normal in size and echotexture to the extent visualized.</w:t>
      </w:r>
    </w:p>
    <w:p>
      <w:r>
        <w:t>Spleen is normal in size with normal echotexture. No obvious focal lesions are seen.</w:t>
      </w:r>
    </w:p>
    <w:p>
      <w:r>
        <w:t>Both kidneys are normal in size and echotexture (RK: -- cm, LK: -- cm). Bilateral cortico-medullary differentiation maintained. Bilateral pelvi-calyceal systems and ureters are not dilated.</w:t>
      </w:r>
    </w:p>
    <w:p>
      <w:r>
        <w:t>Urinary bladder is distended with echofree contents. Wall thickness is within normal limit.</w:t>
      </w:r>
    </w:p>
    <w:p>
      <w:r>
        <w:t>Uterus is normal in size and echotexture. Endometrial thickness is -- mm.</w:t>
      </w:r>
    </w:p>
    <w:p>
      <w:r>
        <w:t xml:space="preserve">Bilateral ovaries are normal in size and morphology. No obvious adnexal lesions are seen. </w:t>
      </w:r>
    </w:p>
    <w:p>
      <w:r>
        <w:t>No fluid is seen in the peritoneal cavity.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PSV (cm/s)</w:t>
            </w:r>
          </w:p>
        </w:tc>
        <w:tc>
          <w:tcPr>
            <w:tcW w:type="dxa" w:w="2160"/>
          </w:tcPr>
          <w:p>
            <w:r>
              <w:t>RI</w:t>
            </w:r>
          </w:p>
        </w:tc>
        <w:tc>
          <w:tcPr>
            <w:tcW w:type="dxa" w:w="2160"/>
          </w:tcPr>
          <w:p>
            <w:r>
              <w:t>AT (s)</w:t>
            </w:r>
          </w:p>
        </w:tc>
      </w:tr>
      <w:tr>
        <w:tc>
          <w:tcPr>
            <w:tcW w:type="dxa" w:w="2160"/>
          </w:tcPr>
          <w:p>
            <w:r>
              <w:t>Right upper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Right mid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Right lower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Left upper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Left mid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Left lower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IMPRESSION:</w:t>
      </w:r>
    </w:p>
    <w:p>
      <w:r>
        <w:t>Normal study of abdomen.</w:t>
      </w:r>
    </w:p>
    <w:p>
      <w:r>
        <w:t>Normal renal Doppler study.</w:t>
      </w:r>
    </w:p>
    <w:p>
      <w:r>
        <w:rPr>
          <w:b/>
        </w:rPr>
        <w:t>Dr. Sanul Shahi</w:t>
      </w:r>
    </w:p>
    <w:p>
      <w:r>
        <w:rPr>
          <w:b/>
        </w:rPr>
        <w:t>MBBS, DMRD, DNB, MNAMS</w:t>
      </w:r>
    </w:p>
    <w:p>
      <w:r>
        <w:rPr>
          <w:b/>
        </w:rPr>
        <w:t>Assistant Professor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PSV (cm/s)</w:t>
            </w:r>
          </w:p>
        </w:tc>
        <w:tc>
          <w:tcPr>
            <w:tcW w:type="dxa" w:w="2160"/>
          </w:tcPr>
          <w:p>
            <w:r>
              <w:t>RI</w:t>
            </w:r>
          </w:p>
        </w:tc>
        <w:tc>
          <w:tcPr>
            <w:tcW w:type="dxa" w:w="2160"/>
          </w:tcPr>
          <w:p>
            <w:r>
              <w:t>AT (s)</w:t>
            </w:r>
          </w:p>
        </w:tc>
      </w:tr>
      <w:tr>
        <w:tc>
          <w:tcPr>
            <w:tcW w:type="dxa" w:w="8640"/>
            <w:gridSpan w:val="4"/>
          </w:tcPr>
          <w:p>
            <w:r>
              <w:t>Right renal artery</w:t>
            </w:r>
          </w:p>
        </w:tc>
      </w:tr>
      <w:tr>
        <w:tc>
          <w:tcPr>
            <w:tcW w:type="dxa" w:w="2160"/>
          </w:tcPr>
          <w:p>
            <w:r>
              <w:t>Proximal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Distal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t>Left renal artery</w:t>
            </w:r>
          </w:p>
        </w:tc>
      </w:tr>
      <w:tr>
        <w:tc>
          <w:tcPr>
            <w:tcW w:type="dxa" w:w="2160"/>
          </w:tcPr>
          <w:p>
            <w:r>
              <w:t>Proximal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Distal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