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USG - KUBFINDINGS:Both kidneys are normal in size and echotexture (RK: -- cm, LK: -- cm). Bilateral cortico-medullary differentiation maintained. Bilateral pelvi-calyceal systems and ureters are not dilated.Urinary bladder is normally distended with echofree contents. Wall thickness is within normal limit.Prostate is normal in size and echotexture.No fluid is seen in the peritoneal cavity.IMPRESSION:Normal Study.Dr. ANJU. C. CMBBS, DNB radio diagnosis Consultant radiologist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