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Alice and Bob are playing a game called "Stone Game". Stone game is a two-player game.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You are designing a poster which prints out numbers with a unique style applied to each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its digits.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num ≤ 109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The problem solvers have found a new Island for coding and named it as Philaland. These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4895850" cy="4295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