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Calibri" w:hAnsi="Calibri"/>
          <w:b/>
          <w:sz w:val="48"/>
        </w:rPr>
        <w:t>Sentinel AI</w:t>
      </w:r>
    </w:p>
    <w:p>
      <w:pPr>
        <w:spacing w:after="120" w:before="240"/>
        <w:jc w:val="center"/>
      </w:pPr>
      <w:r>
        <w:rPr>
          <w:rFonts w:ascii="Calibri" w:hAnsi="Calibri"/>
          <w:b/>
          <w:sz w:val="48"/>
        </w:rPr>
        <w:t>Technical Architecture and Implementation Document</w:t>
      </w:r>
    </w:p>
    <w:p>
      <w:pPr>
        <w:spacing w:after="480"/>
        <w:jc w:val="center"/>
      </w:pPr>
      <w:r>
        <w:rPr>
          <w:rFonts w:ascii="Calibri" w:hAnsi="Calibri"/>
          <w:color w:val="606060"/>
          <w:sz w:val="28"/>
        </w:rPr>
        <w:t>IoT Device Health Monitoring System</w:t>
      </w:r>
    </w:p>
    <w:p>
      <w:pPr>
        <w:pStyle w:val="Heading1"/>
        <w:spacing w:before="360" w:after="120"/>
      </w:pPr>
      <w:r>
        <w:t>1. Executive Summary</w:t>
      </w:r>
    </w:p>
    <w:p>
      <w:pPr>
        <w:spacing w:after="120"/>
      </w:pPr>
      <w:r>
        <w:rPr>
          <w:rFonts w:ascii="Calibri" w:hAnsi="Calibri"/>
          <w:sz w:val="22"/>
        </w:rPr>
        <w:t>Sentinel AI is a real-time IoT device health monitoring system built as a multi-agent architecture. It monitors CPU, memory, disk, network, and power metrics from both a hub machine and remote devices. When anomalies are detected, an automated pipeline runs diagnosis using rule-based logic and a local LLM (Ollama / Groq), triggers graduated recovery actions, and learns from incidents to refine future thresholds. A web dashboard provides live visualization of all connected devices, anomaly feeds, diagnosis results, recovery outcomes, and incident history.</w:t>
      </w:r>
    </w:p>
    <w:p>
      <w:r>
        <w:br w:type="page"/>
      </w:r>
    </w:p>
    <w:p>
      <w:pPr>
        <w:pStyle w:val="Heading1"/>
        <w:spacing w:before="360" w:after="120"/>
      </w:pPr>
      <w:r>
        <w:t>2. System Architecture Overview</w:t>
      </w:r>
    </w:p>
    <w:p>
      <w:pPr>
        <w:pStyle w:val="Heading2"/>
        <w:spacing w:before="240" w:after="80"/>
      </w:pPr>
      <w:r>
        <w:t>2.1 High-Level Design</w:t>
      </w:r>
    </w:p>
    <w:p>
      <w:pPr>
        <w:spacing w:after="120"/>
      </w:pPr>
      <w:r>
        <w:rPr>
          <w:rFonts w:ascii="Calibri" w:hAnsi="Calibri"/>
          <w:sz w:val="22"/>
        </w:rPr>
        <w:t>The system follows an event-driven multi-agent architecture. All agents communicate exclusively through a central in-memory event bus. No agent calls another agent directly. This decoupling allows each agent to be developed, tested, and replaced independently without affecting the rest of the pipeline.</w:t>
      </w:r>
    </w:p>
    <w:tbl>
      <w:tblPr>
        <w:tblStyle w:val="TableGrid"/>
        <w:tblW w:type="auto" w:w="0"/>
        <w:tblLook w:firstColumn="1" w:firstRow="1" w:lastColumn="0" w:lastRow="0" w:noHBand="0" w:noVBand="1" w:val="04A0"/>
      </w:tblPr>
      <w:tblGrid>
        <w:gridCol w:w="4392"/>
        <w:gridCol w:w="4392"/>
      </w:tblGrid>
      <w:tr>
        <w:tc>
          <w:tcPr>
            <w:tcW w:type="dxa" w:w="3168"/>
            <w:shd w:val="clear" w:color="auto" w:fill="1F5C99"/>
          </w:tcPr>
          <w:p>
            <w:r>
              <w:rPr>
                <w:rFonts w:ascii="Calibri" w:hAnsi="Calibri"/>
                <w:b/>
                <w:color w:val="FFFFFF"/>
                <w:sz w:val="20"/>
              </w:rPr>
              <w:t>Component</w:t>
            </w:r>
          </w:p>
        </w:tc>
        <w:tc>
          <w:tcPr>
            <w:tcW w:type="dxa" w:w="6192"/>
            <w:shd w:val="clear" w:color="auto" w:fill="1F5C99"/>
          </w:tcPr>
          <w:p>
            <w:r>
              <w:rPr>
                <w:rFonts w:ascii="Calibri" w:hAnsi="Calibri"/>
                <w:b/>
                <w:color w:val="FFFFFF"/>
                <w:sz w:val="20"/>
              </w:rPr>
              <w:t>Role</w:t>
            </w:r>
          </w:p>
        </w:tc>
      </w:tr>
      <w:tr>
        <w:tc>
          <w:tcPr>
            <w:tcW w:type="dxa" w:w="3168"/>
            <w:shd w:val="clear" w:color="auto" w:fill="F0F4FA"/>
          </w:tcPr>
          <w:p>
            <w:r>
              <w:rPr>
                <w:rFonts w:ascii="Calibri" w:hAnsi="Calibri"/>
                <w:sz w:val="20"/>
              </w:rPr>
              <w:t>Event Bus</w:t>
            </w:r>
          </w:p>
        </w:tc>
        <w:tc>
          <w:tcPr>
            <w:tcW w:type="dxa" w:w="6192"/>
            <w:shd w:val="clear" w:color="auto" w:fill="F0F4FA"/>
          </w:tcPr>
          <w:p>
            <w:r>
              <w:rPr>
                <w:rFonts w:ascii="Calibri" w:hAnsi="Calibri"/>
                <w:sz w:val="20"/>
              </w:rPr>
              <w:t>Central message broker; all inter-agent communication passes through it</w:t>
            </w:r>
          </w:p>
        </w:tc>
      </w:tr>
      <w:tr>
        <w:tc>
          <w:tcPr>
            <w:tcW w:type="dxa" w:w="3168"/>
            <w:shd w:val="clear" w:color="auto" w:fill="FFFFFF"/>
          </w:tcPr>
          <w:p>
            <w:r>
              <w:rPr>
                <w:rFonts w:ascii="Calibri" w:hAnsi="Calibri"/>
                <w:sz w:val="20"/>
              </w:rPr>
              <w:t>Monitoring Agent</w:t>
            </w:r>
          </w:p>
        </w:tc>
        <w:tc>
          <w:tcPr>
            <w:tcW w:type="dxa" w:w="6192"/>
            <w:shd w:val="clear" w:color="auto" w:fill="FFFFFF"/>
          </w:tcPr>
          <w:p>
            <w:r>
              <w:rPr>
                <w:rFonts w:ascii="Calibri" w:hAnsi="Calibri"/>
                <w:sz w:val="20"/>
              </w:rPr>
              <w:t>Collects metrics every 5 seconds; publishes health.metric events</w:t>
            </w:r>
          </w:p>
        </w:tc>
      </w:tr>
      <w:tr>
        <w:tc>
          <w:tcPr>
            <w:tcW w:type="dxa" w:w="3168"/>
            <w:shd w:val="clear" w:color="auto" w:fill="F0F4FA"/>
          </w:tcPr>
          <w:p>
            <w:r>
              <w:rPr>
                <w:rFonts w:ascii="Calibri" w:hAnsi="Calibri"/>
                <w:sz w:val="20"/>
              </w:rPr>
              <w:t>Remote Device Manager</w:t>
            </w:r>
          </w:p>
        </w:tc>
        <w:tc>
          <w:tcPr>
            <w:tcW w:type="dxa" w:w="6192"/>
            <w:shd w:val="clear" w:color="auto" w:fill="F0F4FA"/>
          </w:tcPr>
          <w:p>
            <w:r>
              <w:rPr>
                <w:rFonts w:ascii="Calibri" w:hAnsi="Calibri"/>
                <w:sz w:val="20"/>
              </w:rPr>
              <w:t>Accepts metric pushes from remote sentinel_client.py instances; injects them into the event bus tagged with device_id</w:t>
            </w:r>
          </w:p>
        </w:tc>
      </w:tr>
      <w:tr>
        <w:tc>
          <w:tcPr>
            <w:tcW w:type="dxa" w:w="3168"/>
            <w:shd w:val="clear" w:color="auto" w:fill="FFFFFF"/>
          </w:tcPr>
          <w:p>
            <w:r>
              <w:rPr>
                <w:rFonts w:ascii="Calibri" w:hAnsi="Calibri"/>
                <w:sz w:val="20"/>
              </w:rPr>
              <w:t>Anomaly Detection Agent</w:t>
            </w:r>
          </w:p>
        </w:tc>
        <w:tc>
          <w:tcPr>
            <w:tcW w:type="dxa" w:w="6192"/>
            <w:shd w:val="clear" w:color="auto" w:fill="FFFFFF"/>
          </w:tcPr>
          <w:p>
            <w:r>
              <w:rPr>
                <w:rFonts w:ascii="Calibri" w:hAnsi="Calibri"/>
                <w:sz w:val="20"/>
              </w:rPr>
              <w:t>Subscribes to health.metric; runs z-score, IQR, Isolation Forest, and LSTM autoencoder detection</w:t>
            </w:r>
          </w:p>
        </w:tc>
      </w:tr>
      <w:tr>
        <w:tc>
          <w:tcPr>
            <w:tcW w:type="dxa" w:w="3168"/>
            <w:shd w:val="clear" w:color="auto" w:fill="F0F4FA"/>
          </w:tcPr>
          <w:p>
            <w:r>
              <w:rPr>
                <w:rFonts w:ascii="Calibri" w:hAnsi="Calibri"/>
                <w:sz w:val="20"/>
              </w:rPr>
              <w:t>Diagnosis Agent</w:t>
            </w:r>
          </w:p>
        </w:tc>
        <w:tc>
          <w:tcPr>
            <w:tcW w:type="dxa" w:w="6192"/>
            <w:shd w:val="clear" w:color="auto" w:fill="F0F4FA"/>
          </w:tcPr>
          <w:p>
            <w:r>
              <w:rPr>
                <w:rFonts w:ascii="Calibri" w:hAnsi="Calibri"/>
                <w:sz w:val="20"/>
              </w:rPr>
              <w:t>Subscribes to anomaly.detected; produces root cause and recommended actions using rules + Ollama / Groq LLM</w:t>
            </w:r>
          </w:p>
        </w:tc>
      </w:tr>
      <w:tr>
        <w:tc>
          <w:tcPr>
            <w:tcW w:type="dxa" w:w="3168"/>
            <w:shd w:val="clear" w:color="auto" w:fill="FFFFFF"/>
          </w:tcPr>
          <w:p>
            <w:r>
              <w:rPr>
                <w:rFonts w:ascii="Calibri" w:hAnsi="Calibri"/>
                <w:sz w:val="20"/>
              </w:rPr>
              <w:t>Recovery Agent</w:t>
            </w:r>
          </w:p>
        </w:tc>
        <w:tc>
          <w:tcPr>
            <w:tcW w:type="dxa" w:w="6192"/>
            <w:shd w:val="clear" w:color="auto" w:fill="FFFFFF"/>
          </w:tcPr>
          <w:p>
            <w:r>
              <w:rPr>
                <w:rFonts w:ascii="Calibri" w:hAnsi="Calibri"/>
                <w:sz w:val="20"/>
              </w:rPr>
              <w:t>Subscribes to diagnosis.complete; executes graduated recovery actions (Levels 1–4)</w:t>
            </w:r>
          </w:p>
        </w:tc>
      </w:tr>
      <w:tr>
        <w:tc>
          <w:tcPr>
            <w:tcW w:type="dxa" w:w="3168"/>
            <w:shd w:val="clear" w:color="auto" w:fill="F0F4FA"/>
          </w:tcPr>
          <w:p>
            <w:r>
              <w:rPr>
                <w:rFonts w:ascii="Calibri" w:hAnsi="Calibri"/>
                <w:sz w:val="20"/>
              </w:rPr>
              <w:t>Learning Agent</w:t>
            </w:r>
          </w:p>
        </w:tc>
        <w:tc>
          <w:tcPr>
            <w:tcW w:type="dxa" w:w="6192"/>
            <w:shd w:val="clear" w:color="auto" w:fill="F0F4FA"/>
          </w:tcPr>
          <w:p>
            <w:r>
              <w:rPr>
                <w:rFonts w:ascii="Calibri" w:hAnsi="Calibri"/>
                <w:sz w:val="20"/>
              </w:rPr>
              <w:t>Subscribes to recovery.complete; adjusts anomaly thresholds based on outcomes</w:t>
            </w:r>
          </w:p>
        </w:tc>
      </w:tr>
      <w:tr>
        <w:tc>
          <w:tcPr>
            <w:tcW w:type="dxa" w:w="3168"/>
            <w:shd w:val="clear" w:color="auto" w:fill="FFFFFF"/>
          </w:tcPr>
          <w:p>
            <w:r>
              <w:rPr>
                <w:rFonts w:ascii="Calibri" w:hAnsi="Calibri"/>
                <w:sz w:val="20"/>
              </w:rPr>
              <w:t>Security Agent</w:t>
            </w:r>
          </w:p>
        </w:tc>
        <w:tc>
          <w:tcPr>
            <w:tcW w:type="dxa" w:w="6192"/>
            <w:shd w:val="clear" w:color="auto" w:fill="FFFFFF"/>
          </w:tcPr>
          <w:p>
            <w:r>
              <w:rPr>
                <w:rFonts w:ascii="Calibri" w:hAnsi="Calibri"/>
                <w:sz w:val="20"/>
              </w:rPr>
              <w:t>Independently monitors open ports, connections, and processes; publishes security.threat events</w:t>
            </w:r>
          </w:p>
        </w:tc>
      </w:tr>
      <w:tr>
        <w:tc>
          <w:tcPr>
            <w:tcW w:type="dxa" w:w="3168"/>
            <w:shd w:val="clear" w:color="auto" w:fill="F0F4FA"/>
          </w:tcPr>
          <w:p>
            <w:r>
              <w:rPr>
                <w:rFonts w:ascii="Calibri" w:hAnsi="Calibri"/>
                <w:sz w:val="20"/>
              </w:rPr>
              <w:t>Dashboard (Flask)</w:t>
            </w:r>
          </w:p>
        </w:tc>
        <w:tc>
          <w:tcPr>
            <w:tcW w:type="dxa" w:w="6192"/>
            <w:shd w:val="clear" w:color="auto" w:fill="F0F4FA"/>
          </w:tcPr>
          <w:p>
            <w:r>
              <w:rPr>
                <w:rFonts w:ascii="Calibri" w:hAnsi="Calibri"/>
                <w:sz w:val="20"/>
              </w:rPr>
              <w:t>Subscribes to all event types; serves live data to browser via REST API on port 5001</w:t>
            </w:r>
          </w:p>
        </w:tc>
      </w:tr>
    </w:tbl>
    <w:p/>
    <w:p>
      <w:pPr>
        <w:pStyle w:val="Heading2"/>
        <w:spacing w:before="240" w:after="80"/>
      </w:pPr>
      <w:r>
        <w:t>2.2 Event Flow</w:t>
      </w:r>
    </w:p>
    <w:p>
      <w:pPr>
        <w:spacing w:after="120"/>
      </w:pPr>
      <w:r>
        <w:rPr>
          <w:rFonts w:ascii="Calibri" w:hAnsi="Calibri"/>
          <w:sz w:val="22"/>
        </w:rPr>
        <w:t>The primary processing pipeline is strictly linear and event-driven. Each stage fires only when the previous stage publishes its completion event:</w:t>
      </w:r>
    </w:p>
    <w:p>
      <w:pPr>
        <w:spacing w:after="80" w:before="80"/>
        <w:ind w:left="576"/>
      </w:pPr>
      <w:r>
        <w:rPr>
          <w:rFonts w:ascii="Courier New" w:hAnsi="Courier New"/>
          <w:sz w:val="18"/>
        </w:rPr>
        <w:t>health.metric  (every 5 s)</w:t>
        <w:br/>
        <w:t xml:space="preserve">  →  anomaly.detected</w:t>
        <w:br/>
        <w:t xml:space="preserve">       →  diagnosis.complete</w:t>
        <w:br/>
        <w:t xml:space="preserve">            →  recovery.complete</w:t>
        <w:br/>
        <w:t xml:space="preserve">                 →  learning adjusts thresholds</w:t>
      </w:r>
    </w:p>
    <w:p>
      <w:pPr>
        <w:spacing w:after="120"/>
      </w:pPr>
      <w:r>
        <w:rPr>
          <w:rFonts w:ascii="Calibri" w:hAnsi="Calibri"/>
          <w:sz w:val="22"/>
        </w:rPr>
        <w:t>Remote device flow: sentinel_client.py running on a remote machine collects metrics locally and pushes them to the hub every 5 seconds. The hub injects these into the same pipeline, tagged with the originating device_id:</w:t>
      </w:r>
    </w:p>
    <w:p>
      <w:pPr>
        <w:spacing w:after="80" w:before="80"/>
        <w:ind w:left="576"/>
      </w:pPr>
      <w:r>
        <w:rPr>
          <w:rFonts w:ascii="Courier New" w:hAnsi="Courier New"/>
          <w:sz w:val="18"/>
        </w:rPr>
        <w:t>sentinel_client.py on remote machine</w:t>
        <w:br/>
        <w:t xml:space="preserve">  →  POST /api/metrics/push  (HTTP)</w:t>
        <w:br/>
        <w:t xml:space="preserve">       →  RemoteDeviceManager.push_metrics()</w:t>
        <w:br/>
        <w:t xml:space="preserve">            →  event bus  (device_id tagged, source='remote')</w:t>
        <w:br/>
        <w:t xml:space="preserve">                 →  same anomaly → diagnosis → recovery pipeline as local</w:t>
      </w:r>
    </w:p>
    <w:p>
      <w:r>
        <w:br w:type="page"/>
      </w:r>
    </w:p>
    <w:p>
      <w:pPr>
        <w:pStyle w:val="Heading1"/>
        <w:spacing w:before="360" w:after="120"/>
      </w:pPr>
      <w:r>
        <w:t>3. Core Components</w:t>
      </w:r>
    </w:p>
    <w:p>
      <w:pPr>
        <w:pStyle w:val="Heading2"/>
        <w:spacing w:before="240" w:after="80"/>
      </w:pPr>
      <w:r>
        <w:t>3.1 Event Bus</w:t>
      </w:r>
    </w:p>
    <w:p>
      <w:pPr>
        <w:spacing w:after="120"/>
      </w:pPr>
      <w:r>
        <w:rPr>
          <w:rFonts w:ascii="Calibri" w:hAnsi="Calibri"/>
          <w:sz w:val="22"/>
        </w:rPr>
        <w:t>The event bus (core/event_bus/event_bus.py) is a synchronous, in-memory publish-subscribe system. Handlers are called immediately in the publisher's thread. It supports typed subscriptions (subscribe to a specific event_type string) and wildcard subscriptions (subscribe_all). The bus is a singleton (get_event_bus()) and starts an asyncio loop in a daemon thread to support async handlers.</w:t>
      </w:r>
    </w:p>
    <w:p>
      <w:pPr>
        <w:spacing w:after="120"/>
      </w:pPr>
      <w:r>
        <w:rPr>
          <w:rFonts w:ascii="Calibri" w:hAnsi="Calibri"/>
          <w:sz w:val="22"/>
        </w:rPr>
        <w:t>Events carry: event_type (str), data (dict), source (str), timestamp (auto-set at creation via datetime.utcnow()), priority (EventPriority enum: LOW/NORMAL/HIGH/CRITICAL), event_id (UUID), and optional correlation_id. Failed synchronous handlers are retried up to max_retries (default 3) times before the failure is counted in bus statistics.</w:t>
      </w:r>
    </w:p>
    <w:tbl>
      <w:tblPr>
        <w:tblStyle w:val="TableGrid"/>
        <w:tblW w:type="auto" w:w="0"/>
        <w:tblLook w:firstColumn="1" w:firstRow="1" w:lastColumn="0" w:lastRow="0" w:noHBand="0" w:noVBand="1" w:val="04A0"/>
      </w:tblPr>
      <w:tblGrid>
        <w:gridCol w:w="4392"/>
        <w:gridCol w:w="4392"/>
      </w:tblGrid>
      <w:tr>
        <w:tc>
          <w:tcPr>
            <w:tcW w:type="dxa" w:w="3600"/>
            <w:shd w:val="clear" w:color="auto" w:fill="1F5C99"/>
          </w:tcPr>
          <w:p>
            <w:r>
              <w:rPr>
                <w:rFonts w:ascii="Calibri" w:hAnsi="Calibri"/>
                <w:b/>
                <w:color w:val="FFFFFF"/>
                <w:sz w:val="20"/>
              </w:rPr>
              <w:t>Method</w:t>
            </w:r>
          </w:p>
        </w:tc>
        <w:tc>
          <w:tcPr>
            <w:tcW w:type="dxa" w:w="5760"/>
            <w:shd w:val="clear" w:color="auto" w:fill="1F5C99"/>
          </w:tcPr>
          <w:p>
            <w:r>
              <w:rPr>
                <w:rFonts w:ascii="Calibri" w:hAnsi="Calibri"/>
                <w:b/>
                <w:color w:val="FFFFFF"/>
                <w:sz w:val="20"/>
              </w:rPr>
              <w:t>Description</w:t>
            </w:r>
          </w:p>
        </w:tc>
      </w:tr>
      <w:tr>
        <w:tc>
          <w:tcPr>
            <w:tcW w:type="dxa" w:w="3600"/>
            <w:shd w:val="clear" w:color="auto" w:fill="F0F4FA"/>
          </w:tcPr>
          <w:p>
            <w:r>
              <w:rPr>
                <w:rFonts w:ascii="Calibri" w:hAnsi="Calibri"/>
                <w:sz w:val="20"/>
              </w:rPr>
              <w:t>subscribe(event_type, handler)</w:t>
            </w:r>
          </w:p>
        </w:tc>
        <w:tc>
          <w:tcPr>
            <w:tcW w:type="dxa" w:w="5760"/>
            <w:shd w:val="clear" w:color="auto" w:fill="F0F4FA"/>
          </w:tcPr>
          <w:p>
            <w:r>
              <w:rPr>
                <w:rFonts w:ascii="Calibri" w:hAnsi="Calibri"/>
                <w:sz w:val="20"/>
              </w:rPr>
              <w:t>Register a synchronous handler for a specific event type</w:t>
            </w:r>
          </w:p>
        </w:tc>
      </w:tr>
      <w:tr>
        <w:tc>
          <w:tcPr>
            <w:tcW w:type="dxa" w:w="3600"/>
            <w:shd w:val="clear" w:color="auto" w:fill="FFFFFF"/>
          </w:tcPr>
          <w:p>
            <w:r>
              <w:rPr>
                <w:rFonts w:ascii="Calibri" w:hAnsi="Calibri"/>
                <w:sz w:val="20"/>
              </w:rPr>
              <w:t>subscribe_async(event_type, handler)</w:t>
            </w:r>
          </w:p>
        </w:tc>
        <w:tc>
          <w:tcPr>
            <w:tcW w:type="dxa" w:w="5760"/>
            <w:shd w:val="clear" w:color="auto" w:fill="FFFFFF"/>
          </w:tcPr>
          <w:p>
            <w:r>
              <w:rPr>
                <w:rFonts w:ascii="Calibri" w:hAnsi="Calibri"/>
                <w:sz w:val="20"/>
              </w:rPr>
              <w:t>Register an async handler for a specific event type</w:t>
            </w:r>
          </w:p>
        </w:tc>
      </w:tr>
      <w:tr>
        <w:tc>
          <w:tcPr>
            <w:tcW w:type="dxa" w:w="3600"/>
            <w:shd w:val="clear" w:color="auto" w:fill="F0F4FA"/>
          </w:tcPr>
          <w:p>
            <w:r>
              <w:rPr>
                <w:rFonts w:ascii="Calibri" w:hAnsi="Calibri"/>
                <w:sz w:val="20"/>
              </w:rPr>
              <w:t>subscribe_all(handler)</w:t>
            </w:r>
          </w:p>
        </w:tc>
        <w:tc>
          <w:tcPr>
            <w:tcW w:type="dxa" w:w="5760"/>
            <w:shd w:val="clear" w:color="auto" w:fill="F0F4FA"/>
          </w:tcPr>
          <w:p>
            <w:r>
              <w:rPr>
                <w:rFonts w:ascii="Calibri" w:hAnsi="Calibri"/>
                <w:sz w:val="20"/>
              </w:rPr>
              <w:t>Register a handler that receives every event (wildcard)</w:t>
            </w:r>
          </w:p>
        </w:tc>
      </w:tr>
      <w:tr>
        <w:tc>
          <w:tcPr>
            <w:tcW w:type="dxa" w:w="3600"/>
            <w:shd w:val="clear" w:color="auto" w:fill="FFFFFF"/>
          </w:tcPr>
          <w:p>
            <w:r>
              <w:rPr>
                <w:rFonts w:ascii="Calibri" w:hAnsi="Calibri"/>
                <w:sz w:val="20"/>
              </w:rPr>
              <w:t>unsubscribe(event_type, handler)</w:t>
            </w:r>
          </w:p>
        </w:tc>
        <w:tc>
          <w:tcPr>
            <w:tcW w:type="dxa" w:w="5760"/>
            <w:shd w:val="clear" w:color="auto" w:fill="FFFFFF"/>
          </w:tcPr>
          <w:p>
            <w:r>
              <w:rPr>
                <w:rFonts w:ascii="Calibri" w:hAnsi="Calibri"/>
                <w:sz w:val="20"/>
              </w:rPr>
              <w:t>Remove a previously registered synchronous handler</w:t>
            </w:r>
          </w:p>
        </w:tc>
      </w:tr>
      <w:tr>
        <w:tc>
          <w:tcPr>
            <w:tcW w:type="dxa" w:w="3600"/>
            <w:shd w:val="clear" w:color="auto" w:fill="F0F4FA"/>
          </w:tcPr>
          <w:p>
            <w:r>
              <w:rPr>
                <w:rFonts w:ascii="Calibri" w:hAnsi="Calibri"/>
                <w:sz w:val="20"/>
              </w:rPr>
              <w:t>create_event(event_type, data, source)</w:t>
            </w:r>
          </w:p>
        </w:tc>
        <w:tc>
          <w:tcPr>
            <w:tcW w:type="dxa" w:w="5760"/>
            <w:shd w:val="clear" w:color="auto" w:fill="F0F4FA"/>
          </w:tcPr>
          <w:p>
            <w:r>
              <w:rPr>
                <w:rFonts w:ascii="Calibri" w:hAnsi="Calibri"/>
                <w:sz w:val="20"/>
              </w:rPr>
              <w:t>Build and immediately publish an event; returns the created Event object</w:t>
            </w:r>
          </w:p>
        </w:tc>
      </w:tr>
      <w:tr>
        <w:tc>
          <w:tcPr>
            <w:tcW w:type="dxa" w:w="3600"/>
            <w:shd w:val="clear" w:color="auto" w:fill="FFFFFF"/>
          </w:tcPr>
          <w:p>
            <w:r>
              <w:rPr>
                <w:rFonts w:ascii="Calibri" w:hAnsi="Calibri"/>
                <w:sz w:val="20"/>
              </w:rPr>
              <w:t>publish(event)</w:t>
            </w:r>
          </w:p>
        </w:tc>
        <w:tc>
          <w:tcPr>
            <w:tcW w:type="dxa" w:w="5760"/>
            <w:shd w:val="clear" w:color="auto" w:fill="FFFFFF"/>
          </w:tcPr>
          <w:p>
            <w:r>
              <w:rPr>
                <w:rFonts w:ascii="Calibri" w:hAnsi="Calibri"/>
                <w:sz w:val="20"/>
              </w:rPr>
              <w:t>Lower-level publish of a pre-built Event object; calls all matching handlers</w:t>
            </w:r>
          </w:p>
        </w:tc>
      </w:tr>
      <w:tr>
        <w:tc>
          <w:tcPr>
            <w:tcW w:type="dxa" w:w="3600"/>
            <w:shd w:val="clear" w:color="auto" w:fill="F0F4FA"/>
          </w:tcPr>
          <w:p>
            <w:r>
              <w:rPr>
                <w:rFonts w:ascii="Calibri" w:hAnsi="Calibri"/>
                <w:sz w:val="20"/>
              </w:rPr>
              <w:t>get_stats()</w:t>
            </w:r>
          </w:p>
        </w:tc>
        <w:tc>
          <w:tcPr>
            <w:tcW w:type="dxa" w:w="5760"/>
            <w:shd w:val="clear" w:color="auto" w:fill="F0F4FA"/>
          </w:tcPr>
          <w:p>
            <w:r>
              <w:rPr>
                <w:rFonts w:ascii="Calibri" w:hAnsi="Calibri"/>
                <w:sz w:val="20"/>
              </w:rPr>
              <w:t>Returns dict with events_published, events_delivered, events_failed, subscribers_count</w:t>
            </w:r>
          </w:p>
        </w:tc>
      </w:tr>
      <w:tr>
        <w:tc>
          <w:tcPr>
            <w:tcW w:type="dxa" w:w="3600"/>
            <w:shd w:val="clear" w:color="auto" w:fill="FFFFFF"/>
          </w:tcPr>
          <w:p>
            <w:r>
              <w:rPr>
                <w:rFonts w:ascii="Calibri" w:hAnsi="Calibri"/>
                <w:sz w:val="20"/>
              </w:rPr>
              <w:t>get_recent_events(count, event_type)</w:t>
            </w:r>
          </w:p>
        </w:tc>
        <w:tc>
          <w:tcPr>
            <w:tcW w:type="dxa" w:w="5760"/>
            <w:shd w:val="clear" w:color="auto" w:fill="FFFFFF"/>
          </w:tcPr>
          <w:p>
            <w:r>
              <w:rPr>
                <w:rFonts w:ascii="Calibri" w:hAnsi="Calibri"/>
                <w:sz w:val="20"/>
              </w:rPr>
              <w:t>Retrieve recent events from the rolling buffer (maxlen 10 000)</w:t>
            </w:r>
          </w:p>
        </w:tc>
      </w:tr>
    </w:tbl>
    <w:p/>
    <w:p>
      <w:pPr>
        <w:pStyle w:val="Heading2"/>
        <w:spacing w:before="240" w:after="80"/>
      </w:pPr>
      <w:r>
        <w:t>3.2 Database</w:t>
      </w:r>
    </w:p>
    <w:p>
      <w:pPr>
        <w:spacing w:after="120"/>
      </w:pPr>
      <w:r>
        <w:rPr>
          <w:rFonts w:ascii="Calibri" w:hAnsi="Calibri"/>
          <w:sz w:val="22"/>
        </w:rPr>
        <w:t>Incidents are persisted to SQLite via core/database/db.py. The Database class uses thread-local connections (threading.local) so each agent thread gets its own SQLite connection without locking conflicts. The schema includes two primary tables:</w:t>
      </w:r>
    </w:p>
    <w:p>
      <w:pPr>
        <w:spacing w:after="120"/>
      </w:pPr>
      <w:r>
        <w:rPr>
          <w:rFonts w:ascii="Calibri" w:hAnsi="Calibri"/>
          <w:sz w:val="22"/>
        </w:rPr>
        <w:t>incidents — columns: id (autoincrement PK), incident_id (UUID, UNIQUE), timestamp, device_id, anomaly_type, severity, metrics (JSON), diagnosis, root_cause, recovery_actions (JSON), recovery_status, resolution_time_seconds, created_at, updated_at, synced_to_cloud (flag).</w:t>
      </w:r>
    </w:p>
    <w:p>
      <w:pPr>
        <w:spacing w:after="120"/>
      </w:pPr>
      <w:r>
        <w:rPr>
          <w:rFonts w:ascii="Calibri" w:hAnsi="Calibri"/>
          <w:sz w:val="22"/>
        </w:rPr>
        <w:t>metrics_history — columns: id, timestamp, device_id, metric_type, metric_name, value (REAL), metadata (JSON), created_at. Supports per-device incident queries via get_recent_incidents(limit, device_id) and is the backing store for the dashboard Incident Timeline.</w:t>
      </w:r>
    </w:p>
    <w:p>
      <w:pPr>
        <w:pStyle w:val="Heading2"/>
        <w:spacing w:before="240" w:after="80"/>
      </w:pPr>
      <w:r>
        <w:t>3.3 Configuration</w:t>
      </w:r>
    </w:p>
    <w:p>
      <w:pPr>
        <w:spacing w:after="120"/>
      </w:pPr>
      <w:r>
        <w:rPr>
          <w:rFonts w:ascii="Calibri" w:hAnsi="Calibri"/>
          <w:sz w:val="22"/>
        </w:rPr>
        <w:t>All tunable parameters live in config/config.yaml. Environment variables can override any value using ${VAR:-default} syntax. Key parameters affecting runtime behaviour are listed below.</w:t>
      </w:r>
    </w:p>
    <w:tbl>
      <w:tblPr>
        <w:tblStyle w:val="TableGrid"/>
        <w:tblW w:type="auto" w:w="0"/>
        <w:tblLook w:firstColumn="1" w:firstRow="1" w:lastColumn="0" w:lastRow="0" w:noHBand="0" w:noVBand="1" w:val="04A0"/>
      </w:tblPr>
      <w:tblGrid>
        <w:gridCol w:w="2928"/>
        <w:gridCol w:w="2928"/>
        <w:gridCol w:w="2928"/>
      </w:tblGrid>
      <w:tr>
        <w:tc>
          <w:tcPr>
            <w:tcW w:type="dxa" w:w="3600"/>
            <w:shd w:val="clear" w:color="auto" w:fill="1F5C99"/>
          </w:tcPr>
          <w:p>
            <w:r>
              <w:rPr>
                <w:rFonts w:ascii="Calibri" w:hAnsi="Calibri"/>
                <w:b/>
                <w:color w:val="FFFFFF"/>
                <w:sz w:val="20"/>
              </w:rPr>
              <w:t>Parameter</w:t>
            </w:r>
          </w:p>
        </w:tc>
        <w:tc>
          <w:tcPr>
            <w:tcW w:type="dxa" w:w="1296"/>
            <w:shd w:val="clear" w:color="auto" w:fill="1F5C99"/>
          </w:tcPr>
          <w:p>
            <w:r>
              <w:rPr>
                <w:rFonts w:ascii="Calibri" w:hAnsi="Calibri"/>
                <w:b/>
                <w:color w:val="FFFFFF"/>
                <w:sz w:val="20"/>
              </w:rPr>
              <w:t>Default</w:t>
            </w:r>
          </w:p>
        </w:tc>
        <w:tc>
          <w:tcPr>
            <w:tcW w:type="dxa" w:w="4464"/>
            <w:shd w:val="clear" w:color="auto" w:fill="1F5C99"/>
          </w:tcPr>
          <w:p>
            <w:r>
              <w:rPr>
                <w:rFonts w:ascii="Calibri" w:hAnsi="Calibri"/>
                <w:b/>
                <w:color w:val="FFFFFF"/>
                <w:sz w:val="20"/>
              </w:rPr>
              <w:t>Description</w:t>
            </w:r>
          </w:p>
        </w:tc>
      </w:tr>
      <w:tr>
        <w:tc>
          <w:tcPr>
            <w:tcW w:type="dxa" w:w="3600"/>
            <w:shd w:val="clear" w:color="auto" w:fill="F0F4FA"/>
          </w:tcPr>
          <w:p>
            <w:r>
              <w:rPr>
                <w:rFonts w:ascii="Calibri" w:hAnsi="Calibri"/>
                <w:sz w:val="20"/>
              </w:rPr>
              <w:t>min_consecutive_readings</w:t>
            </w:r>
          </w:p>
        </w:tc>
        <w:tc>
          <w:tcPr>
            <w:tcW w:type="dxa" w:w="1296"/>
            <w:shd w:val="clear" w:color="auto" w:fill="F0F4FA"/>
          </w:tcPr>
          <w:p>
            <w:r>
              <w:rPr>
                <w:rFonts w:ascii="Calibri" w:hAnsi="Calibri"/>
                <w:sz w:val="20"/>
              </w:rPr>
              <w:t>2</w:t>
            </w:r>
          </w:p>
        </w:tc>
        <w:tc>
          <w:tcPr>
            <w:tcW w:type="dxa" w:w="4464"/>
            <w:shd w:val="clear" w:color="auto" w:fill="F0F4FA"/>
          </w:tcPr>
          <w:p>
            <w:r>
              <w:rPr>
                <w:rFonts w:ascii="Calibri" w:hAnsi="Calibri"/>
                <w:sz w:val="20"/>
              </w:rPr>
              <w:t>Anomalous readings required in a row before an alert fires</w:t>
            </w:r>
          </w:p>
        </w:tc>
      </w:tr>
      <w:tr>
        <w:tc>
          <w:tcPr>
            <w:tcW w:type="dxa" w:w="3600"/>
            <w:shd w:val="clear" w:color="auto" w:fill="FFFFFF"/>
          </w:tcPr>
          <w:p>
            <w:r>
              <w:rPr>
                <w:rFonts w:ascii="Calibri" w:hAnsi="Calibri"/>
                <w:sz w:val="20"/>
              </w:rPr>
              <w:t>cooldown_minutes</w:t>
            </w:r>
          </w:p>
        </w:tc>
        <w:tc>
          <w:tcPr>
            <w:tcW w:type="dxa" w:w="1296"/>
            <w:shd w:val="clear" w:color="auto" w:fill="FFFFFF"/>
          </w:tcPr>
          <w:p>
            <w:r>
              <w:rPr>
                <w:rFonts w:ascii="Calibri" w:hAnsi="Calibri"/>
                <w:sz w:val="20"/>
              </w:rPr>
              <w:t>5</w:t>
            </w:r>
          </w:p>
        </w:tc>
        <w:tc>
          <w:tcPr>
            <w:tcW w:type="dxa" w:w="4464"/>
            <w:shd w:val="clear" w:color="auto" w:fill="FFFFFF"/>
          </w:tcPr>
          <w:p>
            <w:r>
              <w:rPr>
                <w:rFonts w:ascii="Calibri" w:hAnsi="Calibri"/>
                <w:sz w:val="20"/>
              </w:rPr>
              <w:t>Minimum gap (minutes) between anomaly events for the same metric</w:t>
            </w:r>
          </w:p>
        </w:tc>
      </w:tr>
      <w:tr>
        <w:tc>
          <w:tcPr>
            <w:tcW w:type="dxa" w:w="3600"/>
            <w:shd w:val="clear" w:color="auto" w:fill="F0F4FA"/>
          </w:tcPr>
          <w:p>
            <w:r>
              <w:rPr>
                <w:rFonts w:ascii="Calibri" w:hAnsi="Calibri"/>
                <w:sz w:val="20"/>
              </w:rPr>
              <w:t>escalation_window_minutes</w:t>
            </w:r>
          </w:p>
        </w:tc>
        <w:tc>
          <w:tcPr>
            <w:tcW w:type="dxa" w:w="1296"/>
            <w:shd w:val="clear" w:color="auto" w:fill="F0F4FA"/>
          </w:tcPr>
          <w:p>
            <w:r>
              <w:rPr>
                <w:rFonts w:ascii="Calibri" w:hAnsi="Calibri"/>
                <w:sz w:val="20"/>
              </w:rPr>
              <w:t>30</w:t>
            </w:r>
          </w:p>
        </w:tc>
        <w:tc>
          <w:tcPr>
            <w:tcW w:type="dxa" w:w="4464"/>
            <w:shd w:val="clear" w:color="auto" w:fill="F0F4FA"/>
          </w:tcPr>
          <w:p>
            <w:r>
              <w:rPr>
                <w:rFonts w:ascii="Calibri" w:hAnsi="Calibri"/>
                <w:sz w:val="20"/>
              </w:rPr>
              <w:t>Rolling window for counting repeated incidents (graduated escalation)</w:t>
            </w:r>
          </w:p>
        </w:tc>
      </w:tr>
      <w:tr>
        <w:tc>
          <w:tcPr>
            <w:tcW w:type="dxa" w:w="3600"/>
            <w:shd w:val="clear" w:color="auto" w:fill="FFFFFF"/>
          </w:tcPr>
          <w:p>
            <w:r>
              <w:rPr>
                <w:rFonts w:ascii="Calibri" w:hAnsi="Calibri"/>
                <w:sz w:val="20"/>
              </w:rPr>
              <w:t>nominal_voltage_v</w:t>
            </w:r>
          </w:p>
        </w:tc>
        <w:tc>
          <w:tcPr>
            <w:tcW w:type="dxa" w:w="1296"/>
            <w:shd w:val="clear" w:color="auto" w:fill="FFFFFF"/>
          </w:tcPr>
          <w:p>
            <w:r>
              <w:rPr>
                <w:rFonts w:ascii="Calibri" w:hAnsi="Calibri"/>
                <w:sz w:val="20"/>
              </w:rPr>
              <w:t>5.0</w:t>
            </w:r>
          </w:p>
        </w:tc>
        <w:tc>
          <w:tcPr>
            <w:tcW w:type="dxa" w:w="4464"/>
            <w:shd w:val="clear" w:color="auto" w:fill="FFFFFF"/>
          </w:tcPr>
          <w:p>
            <w:r>
              <w:rPr>
                <w:rFonts w:ascii="Calibri" w:hAnsi="Calibri"/>
                <w:sz w:val="20"/>
              </w:rPr>
              <w:t>Expected IoT power supply voltage (Raspberry Pi default)</w:t>
            </w:r>
          </w:p>
        </w:tc>
      </w:tr>
      <w:tr>
        <w:tc>
          <w:tcPr>
            <w:tcW w:type="dxa" w:w="3600"/>
            <w:shd w:val="clear" w:color="auto" w:fill="F0F4FA"/>
          </w:tcPr>
          <w:p>
            <w:r>
              <w:rPr>
                <w:rFonts w:ascii="Calibri" w:hAnsi="Calibri"/>
                <w:sz w:val="20"/>
              </w:rPr>
              <w:t>voltage_tolerance_pct</w:t>
            </w:r>
          </w:p>
        </w:tc>
        <w:tc>
          <w:tcPr>
            <w:tcW w:type="dxa" w:w="1296"/>
            <w:shd w:val="clear" w:color="auto" w:fill="F0F4FA"/>
          </w:tcPr>
          <w:p>
            <w:r>
              <w:rPr>
                <w:rFonts w:ascii="Calibri" w:hAnsi="Calibri"/>
                <w:sz w:val="20"/>
              </w:rPr>
              <w:t>10</w:t>
            </w:r>
          </w:p>
        </w:tc>
        <w:tc>
          <w:tcPr>
            <w:tcW w:type="dxa" w:w="4464"/>
            <w:shd w:val="clear" w:color="auto" w:fill="F0F4FA"/>
          </w:tcPr>
          <w:p>
            <w:r>
              <w:rPr>
                <w:rFonts w:ascii="Calibri" w:hAnsi="Calibri"/>
                <w:sz w:val="20"/>
              </w:rPr>
              <w:t>Acceptable voltage deviation percentage before alert</w:t>
            </w:r>
          </w:p>
        </w:tc>
      </w:tr>
      <w:tr>
        <w:tc>
          <w:tcPr>
            <w:tcW w:type="dxa" w:w="3600"/>
            <w:shd w:val="clear" w:color="auto" w:fill="FFFFFF"/>
          </w:tcPr>
          <w:p>
            <w:r>
              <w:rPr>
                <w:rFonts w:ascii="Calibri" w:hAnsi="Calibri"/>
                <w:sz w:val="20"/>
              </w:rPr>
              <w:t>max_current_a</w:t>
            </w:r>
          </w:p>
        </w:tc>
        <w:tc>
          <w:tcPr>
            <w:tcW w:type="dxa" w:w="1296"/>
            <w:shd w:val="clear" w:color="auto" w:fill="FFFFFF"/>
          </w:tcPr>
          <w:p>
            <w:r>
              <w:rPr>
                <w:rFonts w:ascii="Calibri" w:hAnsi="Calibri"/>
                <w:sz w:val="20"/>
              </w:rPr>
              <w:t>3.0</w:t>
            </w:r>
          </w:p>
        </w:tc>
        <w:tc>
          <w:tcPr>
            <w:tcW w:type="dxa" w:w="4464"/>
            <w:shd w:val="clear" w:color="auto" w:fill="FFFFFF"/>
          </w:tcPr>
          <w:p>
            <w:r>
              <w:rPr>
                <w:rFonts w:ascii="Calibri" w:hAnsi="Calibri"/>
                <w:sz w:val="20"/>
              </w:rPr>
              <w:t>Maximum acceptable current draw in amperes</w:t>
            </w:r>
          </w:p>
        </w:tc>
      </w:tr>
      <w:tr>
        <w:tc>
          <w:tcPr>
            <w:tcW w:type="dxa" w:w="3600"/>
            <w:shd w:val="clear" w:color="auto" w:fill="F0F4FA"/>
          </w:tcPr>
          <w:p>
            <w:r>
              <w:rPr>
                <w:rFonts w:ascii="Calibri" w:hAnsi="Calibri"/>
                <w:sz w:val="20"/>
              </w:rPr>
              <w:t>scan_interval_seconds</w:t>
            </w:r>
          </w:p>
        </w:tc>
        <w:tc>
          <w:tcPr>
            <w:tcW w:type="dxa" w:w="1296"/>
            <w:shd w:val="clear" w:color="auto" w:fill="F0F4FA"/>
          </w:tcPr>
          <w:p>
            <w:r>
              <w:rPr>
                <w:rFonts w:ascii="Calibri" w:hAnsi="Calibri"/>
                <w:sz w:val="20"/>
              </w:rPr>
              <w:t>30</w:t>
            </w:r>
          </w:p>
        </w:tc>
        <w:tc>
          <w:tcPr>
            <w:tcW w:type="dxa" w:w="4464"/>
            <w:shd w:val="clear" w:color="auto" w:fill="F0F4FA"/>
          </w:tcPr>
          <w:p>
            <w:r>
              <w:rPr>
                <w:rFonts w:ascii="Calibri" w:hAnsi="Calibri"/>
                <w:sz w:val="20"/>
              </w:rPr>
              <w:t>Security agent scan frequency in seconds</w:t>
            </w:r>
          </w:p>
        </w:tc>
      </w:tr>
      <w:tr>
        <w:tc>
          <w:tcPr>
            <w:tcW w:type="dxa" w:w="3600"/>
            <w:shd w:val="clear" w:color="auto" w:fill="FFFFFF"/>
          </w:tcPr>
          <w:p>
            <w:r>
              <w:rPr>
                <w:rFonts w:ascii="Calibri" w:hAnsi="Calibri"/>
                <w:sz w:val="20"/>
              </w:rPr>
              <w:t>collection_interval</w:t>
            </w:r>
          </w:p>
        </w:tc>
        <w:tc>
          <w:tcPr>
            <w:tcW w:type="dxa" w:w="1296"/>
            <w:shd w:val="clear" w:color="auto" w:fill="FFFFFF"/>
          </w:tcPr>
          <w:p>
            <w:r>
              <w:rPr>
                <w:rFonts w:ascii="Calibri" w:hAnsi="Calibri"/>
                <w:sz w:val="20"/>
              </w:rPr>
              <w:t>5</w:t>
            </w:r>
          </w:p>
        </w:tc>
        <w:tc>
          <w:tcPr>
            <w:tcW w:type="dxa" w:w="4464"/>
            <w:shd w:val="clear" w:color="auto" w:fill="FFFFFF"/>
          </w:tcPr>
          <w:p>
            <w:r>
              <w:rPr>
                <w:rFonts w:ascii="Calibri" w:hAnsi="Calibri"/>
                <w:sz w:val="20"/>
              </w:rPr>
              <w:t>Metric collection interval in seconds (monitoring agent)</w:t>
            </w:r>
          </w:p>
        </w:tc>
      </w:tr>
      <w:tr>
        <w:tc>
          <w:tcPr>
            <w:tcW w:type="dxa" w:w="3600"/>
            <w:shd w:val="clear" w:color="auto" w:fill="F0F4FA"/>
          </w:tcPr>
          <w:p>
            <w:r>
              <w:rPr>
                <w:rFonts w:ascii="Calibri" w:hAnsi="Calibri"/>
                <w:sz w:val="20"/>
              </w:rPr>
              <w:t>baseline.window_size</w:t>
            </w:r>
          </w:p>
        </w:tc>
        <w:tc>
          <w:tcPr>
            <w:tcW w:type="dxa" w:w="1296"/>
            <w:shd w:val="clear" w:color="auto" w:fill="F0F4FA"/>
          </w:tcPr>
          <w:p>
            <w:r>
              <w:rPr>
                <w:rFonts w:ascii="Calibri" w:hAnsi="Calibri"/>
                <w:sz w:val="20"/>
              </w:rPr>
              <w:t>300</w:t>
            </w:r>
          </w:p>
        </w:tc>
        <w:tc>
          <w:tcPr>
            <w:tcW w:type="dxa" w:w="4464"/>
            <w:shd w:val="clear" w:color="auto" w:fill="F0F4FA"/>
          </w:tcPr>
          <w:p>
            <w:r>
              <w:rPr>
                <w:rFonts w:ascii="Calibri" w:hAnsi="Calibri"/>
                <w:sz w:val="20"/>
              </w:rPr>
              <w:t>Rolling window size per metric (300 readings × 5 s = 25 min of adaptive memory)</w:t>
            </w:r>
          </w:p>
        </w:tc>
      </w:tr>
      <w:tr>
        <w:tc>
          <w:tcPr>
            <w:tcW w:type="dxa" w:w="3600"/>
            <w:shd w:val="clear" w:color="auto" w:fill="FFFFFF"/>
          </w:tcPr>
          <w:p>
            <w:r>
              <w:rPr>
                <w:rFonts w:ascii="Calibri" w:hAnsi="Calibri"/>
                <w:sz w:val="20"/>
              </w:rPr>
              <w:t>ml.contamination</w:t>
            </w:r>
          </w:p>
        </w:tc>
        <w:tc>
          <w:tcPr>
            <w:tcW w:type="dxa" w:w="1296"/>
            <w:shd w:val="clear" w:color="auto" w:fill="FFFFFF"/>
          </w:tcPr>
          <w:p>
            <w:r>
              <w:rPr>
                <w:rFonts w:ascii="Calibri" w:hAnsi="Calibri"/>
                <w:sz w:val="20"/>
              </w:rPr>
              <w:t>0.1</w:t>
            </w:r>
          </w:p>
        </w:tc>
        <w:tc>
          <w:tcPr>
            <w:tcW w:type="dxa" w:w="4464"/>
            <w:shd w:val="clear" w:color="auto" w:fill="FFFFFF"/>
          </w:tcPr>
          <w:p>
            <w:r>
              <w:rPr>
                <w:rFonts w:ascii="Calibri" w:hAnsi="Calibri"/>
                <w:sz w:val="20"/>
              </w:rPr>
              <w:t>Isolation Forest expected anomaly rate (10%)</w:t>
            </w:r>
          </w:p>
        </w:tc>
      </w:tr>
    </w:tbl>
    <w:p/>
    <w:p>
      <w:r>
        <w:br w:type="page"/>
      </w:r>
    </w:p>
    <w:p>
      <w:pPr>
        <w:pStyle w:val="Heading1"/>
        <w:spacing w:before="360" w:after="120"/>
      </w:pPr>
      <w:r>
        <w:t>4. Agent Details</w:t>
      </w:r>
    </w:p>
    <w:p>
      <w:pPr>
        <w:pStyle w:val="Heading2"/>
        <w:spacing w:before="240" w:after="80"/>
      </w:pPr>
      <w:r>
        <w:t>4.1 Monitoring Agent</w:t>
      </w:r>
    </w:p>
    <w:p>
      <w:pPr>
        <w:spacing w:after="120"/>
      </w:pPr>
      <w:r>
        <w:rPr>
          <w:rFonts w:ascii="Calibri" w:hAnsi="Calibri"/>
          <w:sz w:val="22"/>
        </w:rPr>
        <w:t>File: agents/monitoring/monitoring_agent.py. Runs a collection loop every 5 seconds using a background thread. Collects metrics via psutil: CPU percent (overall + per-core), top process by CPU, memory percent, available memory, swap usage, disk percent, free/total space, bytes sent/received on the primary network interface, and on macOS simulates power metrics (voltage, current, watts, quality score) with realistic IoT-like patterns correlated with CPU load. On real hardware the power collection function body is replaced with INA219 or INA3221 I2C sensor reads.</w:t>
      </w:r>
    </w:p>
    <w:p>
      <w:pPr>
        <w:spacing w:after="120"/>
      </w:pPr>
      <w:r>
        <w:rPr>
          <w:rFonts w:ascii="Calibri" w:hAnsi="Calibri"/>
          <w:sz w:val="22"/>
        </w:rPr>
        <w:t>Events published: health.metric (every collection_interval seconds). The event data dict contains a 'metrics' sub-dict partitioned by category (cpu, memory, disk, network, power) and a device_id identifying the hub.</w:t>
      </w:r>
    </w:p>
    <w:p>
      <w:pPr>
        <w:pStyle w:val="Heading2"/>
        <w:spacing w:before="240" w:after="80"/>
      </w:pPr>
      <w:r>
        <w:t>4.2 Remote Device Manager</w:t>
      </w:r>
    </w:p>
    <w:p>
      <w:pPr>
        <w:spacing w:after="120"/>
      </w:pPr>
      <w:r>
        <w:rPr>
          <w:rFonts w:ascii="Calibri" w:hAnsi="Calibri"/>
          <w:sz w:val="22"/>
        </w:rPr>
        <w:t>File: agents/monitoring/remote_device_manager.py. Manages connected remote sentinel_client.py instances. Each device is represented by a RemoteDevice object that tracks: device_id, hostname, platform, registered_at, last_seen, last_metrics, metric_count, and status.</w:t>
      </w:r>
    </w:p>
    <w:p>
      <w:pPr>
        <w:spacing w:after="120"/>
      </w:pPr>
      <w:r>
        <w:rPr>
          <w:rFonts w:ascii="Calibri" w:hAnsi="Calibri"/>
          <w:sz w:val="22"/>
        </w:rPr>
        <w:t>Status transitions (managed by a staleness monitor thread running every 10 seconds):</w:t>
      </w:r>
    </w:p>
    <w:p>
      <w:pPr>
        <w:spacing w:after="80" w:before="80"/>
        <w:ind w:left="576"/>
      </w:pPr>
      <w:r>
        <w:rPr>
          <w:rFonts w:ascii="Courier New" w:hAnsi="Courier New"/>
          <w:sz w:val="18"/>
        </w:rPr>
        <w:t>connected  (last_seen within 30 s)</w:t>
        <w:br/>
        <w:t xml:space="preserve">  →  stale    (30 – 60 s since last push)</w:t>
        <w:br/>
        <w:t xml:space="preserve">       →  offline  (&gt; 60 s since last push)</w:t>
      </w:r>
    </w:p>
    <w:p>
      <w:pPr>
        <w:spacing w:after="120"/>
      </w:pPr>
      <w:r>
        <w:rPr>
          <w:rFonts w:ascii="Calibri" w:hAnsi="Calibri"/>
          <w:sz w:val="22"/>
        </w:rPr>
        <w:t>Device metrics pushed via POST /api/metrics/push are injected into the hub's event bus as health.metric events with source='remote' and the originating device_id. Per-device adaptive baselines in the Anomaly Detection Agent are keyed by device_id, so remote devices cannot contaminate each other's statistical models.</w:t>
      </w:r>
    </w:p>
    <w:p>
      <w:pPr>
        <w:spacing w:after="120"/>
      </w:pPr>
      <w:r>
        <w:rPr>
          <w:rFonts w:ascii="Calibri" w:hAnsi="Calibri"/>
          <w:sz w:val="22"/>
        </w:rPr>
        <w:t>Recovery commands are queued per device via queue_command(device_id, cmd) and returned to the remote client on its next poll of GET /api/devices/{id}/commands. Results are posted back via POST /api/devices/{id}/command_results.</w:t>
      </w:r>
    </w:p>
    <w:p>
      <w:pPr>
        <w:pStyle w:val="Heading2"/>
        <w:spacing w:before="240" w:after="80"/>
      </w:pPr>
      <w:r>
        <w:t>4.3 Anomaly Detection Agent</w:t>
      </w:r>
    </w:p>
    <w:p>
      <w:pPr>
        <w:spacing w:after="120"/>
      </w:pPr>
      <w:r>
        <w:rPr>
          <w:rFonts w:ascii="Calibri" w:hAnsi="Calibri"/>
          <w:sz w:val="22"/>
        </w:rPr>
        <w:t>File: agents/anomaly/anomaly_detection_agent.py. All detection bounds are learned from the live data stream — no hardcoded thresholds. The agent uses six complementary detection layers:</w:t>
      </w:r>
    </w:p>
    <w:tbl>
      <w:tblPr>
        <w:tblStyle w:val="TableGrid"/>
        <w:tblW w:type="auto" w:w="0"/>
        <w:tblLook w:firstColumn="1" w:firstRow="1" w:lastColumn="0" w:lastRow="0" w:noHBand="0" w:noVBand="1" w:val="04A0"/>
      </w:tblPr>
      <w:tblGrid>
        <w:gridCol w:w="2928"/>
        <w:gridCol w:w="2928"/>
        <w:gridCol w:w="2928"/>
      </w:tblGrid>
      <w:tr>
        <w:tc>
          <w:tcPr>
            <w:tcW w:type="dxa" w:w="2016"/>
            <w:shd w:val="clear" w:color="auto" w:fill="1F5C99"/>
          </w:tcPr>
          <w:p>
            <w:r>
              <w:rPr>
                <w:rFonts w:ascii="Calibri" w:hAnsi="Calibri"/>
                <w:b/>
                <w:color w:val="FFFFFF"/>
                <w:sz w:val="20"/>
              </w:rPr>
              <w:t>Layer</w:t>
            </w:r>
          </w:p>
        </w:tc>
        <w:tc>
          <w:tcPr>
            <w:tcW w:type="dxa" w:w="3600"/>
            <w:shd w:val="clear" w:color="auto" w:fill="1F5C99"/>
          </w:tcPr>
          <w:p>
            <w:r>
              <w:rPr>
                <w:rFonts w:ascii="Calibri" w:hAnsi="Calibri"/>
                <w:b/>
                <w:color w:val="FFFFFF"/>
                <w:sz w:val="20"/>
              </w:rPr>
              <w:t>Method</w:t>
            </w:r>
          </w:p>
        </w:tc>
        <w:tc>
          <w:tcPr>
            <w:tcW w:type="dxa" w:w="3744"/>
            <w:shd w:val="clear" w:color="auto" w:fill="1F5C99"/>
          </w:tcPr>
          <w:p>
            <w:r>
              <w:rPr>
                <w:rFonts w:ascii="Calibri" w:hAnsi="Calibri"/>
                <w:b/>
                <w:color w:val="FFFFFF"/>
                <w:sz w:val="20"/>
              </w:rPr>
              <w:t>Fires When</w:t>
            </w:r>
          </w:p>
        </w:tc>
      </w:tr>
      <w:tr>
        <w:tc>
          <w:tcPr>
            <w:tcW w:type="dxa" w:w="2016"/>
            <w:shd w:val="clear" w:color="auto" w:fill="F0F4FA"/>
          </w:tcPr>
          <w:p>
            <w:r>
              <w:rPr>
                <w:rFonts w:ascii="Calibri" w:hAnsi="Calibri"/>
                <w:sz w:val="20"/>
              </w:rPr>
              <w:t>IQR Outlier</w:t>
            </w:r>
          </w:p>
        </w:tc>
        <w:tc>
          <w:tcPr>
            <w:tcW w:type="dxa" w:w="3600"/>
            <w:shd w:val="clear" w:color="auto" w:fill="F0F4FA"/>
          </w:tcPr>
          <w:p>
            <w:r>
              <w:rPr>
                <w:rFonts w:ascii="Calibri" w:hAnsi="Calibri"/>
                <w:sz w:val="20"/>
              </w:rPr>
              <w:t>Tukey-fence (Q3 + k×IQR); k learned from data variance</w:t>
            </w:r>
          </w:p>
        </w:tc>
        <w:tc>
          <w:tcPr>
            <w:tcW w:type="dxa" w:w="3744"/>
            <w:shd w:val="clear" w:color="auto" w:fill="F0F4FA"/>
          </w:tcPr>
          <w:p>
            <w:r>
              <w:rPr>
                <w:rFonts w:ascii="Calibri" w:hAnsi="Calibri"/>
                <w:sz w:val="20"/>
              </w:rPr>
              <w:t>Value exceeds the upper Tukey fence computed from the rolling window</w:t>
            </w:r>
          </w:p>
        </w:tc>
      </w:tr>
      <w:tr>
        <w:tc>
          <w:tcPr>
            <w:tcW w:type="dxa" w:w="2016"/>
            <w:shd w:val="clear" w:color="auto" w:fill="FFFFFF"/>
          </w:tcPr>
          <w:p>
            <w:r>
              <w:rPr>
                <w:rFonts w:ascii="Calibri" w:hAnsi="Calibri"/>
                <w:sz w:val="20"/>
              </w:rPr>
              <w:t>Adaptive Z-Score</w:t>
            </w:r>
          </w:p>
        </w:tc>
        <w:tc>
          <w:tcPr>
            <w:tcW w:type="dxa" w:w="3600"/>
            <w:shd w:val="clear" w:color="auto" w:fill="FFFFFF"/>
          </w:tcPr>
          <w:p>
            <w:r>
              <w:rPr>
                <w:rFonts w:ascii="Calibri" w:hAnsi="Calibri"/>
                <w:sz w:val="20"/>
              </w:rPr>
              <w:t>Standard deviation from rolling mean (window 300 readings)</w:t>
            </w:r>
          </w:p>
        </w:tc>
        <w:tc>
          <w:tcPr>
            <w:tcW w:type="dxa" w:w="3744"/>
            <w:shd w:val="clear" w:color="auto" w:fill="FFFFFF"/>
          </w:tcPr>
          <w:p>
            <w:r>
              <w:rPr>
                <w:rFonts w:ascii="Calibri" w:hAnsi="Calibri"/>
                <w:sz w:val="20"/>
              </w:rPr>
              <w:t>Value exceeds mean + N×sigma; N auto-increases for volatile metrics</w:t>
            </w:r>
          </w:p>
        </w:tc>
      </w:tr>
      <w:tr>
        <w:tc>
          <w:tcPr>
            <w:tcW w:type="dxa" w:w="2016"/>
            <w:shd w:val="clear" w:color="auto" w:fill="F0F4FA"/>
          </w:tcPr>
          <w:p>
            <w:r>
              <w:rPr>
                <w:rFonts w:ascii="Calibri" w:hAnsi="Calibri"/>
                <w:sz w:val="20"/>
              </w:rPr>
              <w:t>Trend Elevation</w:t>
            </w:r>
          </w:p>
        </w:tc>
        <w:tc>
          <w:tcPr>
            <w:tcW w:type="dxa" w:w="3600"/>
            <w:shd w:val="clear" w:color="auto" w:fill="F0F4FA"/>
          </w:tcPr>
          <w:p>
            <w:r>
              <w:rPr>
                <w:rFonts w:ascii="Calibri" w:hAnsi="Calibri"/>
                <w:sz w:val="20"/>
              </w:rPr>
              <w:t>Sustained readings above mean + 1.5σ for 5 consecutive samples</w:t>
            </w:r>
          </w:p>
        </w:tc>
        <w:tc>
          <w:tcPr>
            <w:tcW w:type="dxa" w:w="3744"/>
            <w:shd w:val="clear" w:color="auto" w:fill="F0F4FA"/>
          </w:tcPr>
          <w:p>
            <w:r>
              <w:rPr>
                <w:rFonts w:ascii="Calibri" w:hAnsi="Calibri"/>
                <w:sz w:val="20"/>
              </w:rPr>
              <w:t>Time-series pattern rather than a single spike</w:t>
            </w:r>
          </w:p>
        </w:tc>
      </w:tr>
      <w:tr>
        <w:tc>
          <w:tcPr>
            <w:tcW w:type="dxa" w:w="2016"/>
            <w:shd w:val="clear" w:color="auto" w:fill="FFFFFF"/>
          </w:tcPr>
          <w:p>
            <w:r>
              <w:rPr>
                <w:rFonts w:ascii="Calibri" w:hAnsi="Calibri"/>
                <w:sz w:val="20"/>
              </w:rPr>
              <w:t>Rate-of-Change</w:t>
            </w:r>
          </w:p>
        </w:tc>
        <w:tc>
          <w:tcPr>
            <w:tcW w:type="dxa" w:w="3600"/>
            <w:shd w:val="clear" w:color="auto" w:fill="FFFFFF"/>
          </w:tcPr>
          <w:p>
            <w:r>
              <w:rPr>
                <w:rFonts w:ascii="Calibri" w:hAnsi="Calibri"/>
                <w:sz w:val="20"/>
              </w:rPr>
              <w:t>Acceleration spike vs. learned change rate (EMA-based)</w:t>
            </w:r>
          </w:p>
        </w:tc>
        <w:tc>
          <w:tcPr>
            <w:tcW w:type="dxa" w:w="3744"/>
            <w:shd w:val="clear" w:color="auto" w:fill="FFFFFF"/>
          </w:tcPr>
          <w:p>
            <w:r>
              <w:rPr>
                <w:rFonts w:ascii="Calibri" w:hAnsi="Calibri"/>
                <w:sz w:val="20"/>
              </w:rPr>
              <w:t>Derivative of metric exceeds learned normal rate</w:t>
            </w:r>
          </w:p>
        </w:tc>
      </w:tr>
      <w:tr>
        <w:tc>
          <w:tcPr>
            <w:tcW w:type="dxa" w:w="2016"/>
            <w:shd w:val="clear" w:color="auto" w:fill="F0F4FA"/>
          </w:tcPr>
          <w:p>
            <w:r>
              <w:rPr>
                <w:rFonts w:ascii="Calibri" w:hAnsi="Calibri"/>
                <w:sz w:val="20"/>
              </w:rPr>
              <w:t>Isolation Forest (sklearn)</w:t>
            </w:r>
          </w:p>
        </w:tc>
        <w:tc>
          <w:tcPr>
            <w:tcW w:type="dxa" w:w="3600"/>
            <w:shd w:val="clear" w:color="auto" w:fill="F0F4FA"/>
          </w:tcPr>
          <w:p>
            <w:r>
              <w:rPr>
                <w:rFonts w:ascii="Calibri" w:hAnsi="Calibri"/>
                <w:sz w:val="20"/>
              </w:rPr>
              <w:t>Multivariate point-in-time; contamination=0.10</w:t>
            </w:r>
          </w:p>
        </w:tc>
        <w:tc>
          <w:tcPr>
            <w:tcW w:type="dxa" w:w="3744"/>
            <w:shd w:val="clear" w:color="auto" w:fill="F0F4FA"/>
          </w:tcPr>
          <w:p>
            <w:r>
              <w:rPr>
                <w:rFonts w:ascii="Calibri" w:hAnsi="Calibri"/>
                <w:sz w:val="20"/>
              </w:rPr>
              <w:t>Anomaly score exceeds threshold; trains after first 50 readings (~4 min)</w:t>
            </w:r>
          </w:p>
        </w:tc>
      </w:tr>
      <w:tr>
        <w:tc>
          <w:tcPr>
            <w:tcW w:type="dxa" w:w="2016"/>
            <w:shd w:val="clear" w:color="auto" w:fill="FFFFFF"/>
          </w:tcPr>
          <w:p>
            <w:r>
              <w:rPr>
                <w:rFonts w:ascii="Calibri" w:hAnsi="Calibri"/>
                <w:sz w:val="20"/>
              </w:rPr>
              <w:t>LSTM Autoencoder (Keras)</w:t>
            </w:r>
          </w:p>
        </w:tc>
        <w:tc>
          <w:tcPr>
            <w:tcW w:type="dxa" w:w="3600"/>
            <w:shd w:val="clear" w:color="auto" w:fill="FFFFFF"/>
          </w:tcPr>
          <w:p>
            <w:r>
              <w:rPr>
                <w:rFonts w:ascii="Calibri" w:hAnsi="Calibri"/>
                <w:sz w:val="20"/>
              </w:rPr>
              <w:t>Time-series reconstruction error; sequence length 30</w:t>
            </w:r>
          </w:p>
        </w:tc>
        <w:tc>
          <w:tcPr>
            <w:tcW w:type="dxa" w:w="3744"/>
            <w:shd w:val="clear" w:color="auto" w:fill="FFFFFF"/>
          </w:tcPr>
          <w:p>
            <w:r>
              <w:rPr>
                <w:rFonts w:ascii="Calibri" w:hAnsi="Calibri"/>
                <w:sz w:val="20"/>
              </w:rPr>
              <w:t>MSE reconstruction error exceeds 95th-percentile training threshold; trains after 60+ sequences (~6.5 min first run)</w:t>
            </w:r>
          </w:p>
        </w:tc>
      </w:tr>
    </w:tbl>
    <w:p/>
    <w:p>
      <w:pPr>
        <w:spacing w:after="120"/>
      </w:pPr>
      <w:r>
        <w:rPr>
          <w:rFonts w:ascii="Calibri" w:hAnsi="Calibri"/>
          <w:sz w:val="22"/>
        </w:rPr>
        <w:t>Adaptive baseline features: (1) Baseline freeze — while an anomaly is active the rolling window stops updating so spike values cannot inflate the mean and mask themselves. (2) Hysteresis — the consecutive-anomaly counter resets only when the metric falls back below mean + 0.5σ, preventing boundary flapping. (3) EMA shadow — a fast exponential moving average (alpha=0.15) detects sustained drift that the slower rolling window lags on.</w:t>
      </w:r>
    </w:p>
    <w:p>
      <w:pPr>
        <w:spacing w:after="120"/>
      </w:pPr>
      <w:r>
        <w:rPr>
          <w:rFonts w:ascii="Calibri" w:hAnsi="Calibri"/>
          <w:sz w:val="22"/>
        </w:rPr>
        <w:t>An anomaly fires only when: (a) the metric is anomalous for min_consecutive_readings in a row (persistence gate), AND (b) the per-metric cooldown has elapsed (dedup gate). Per-device baselines are maintained in separate AdaptiveMetricBaseline instances keyed by (device_id, metric_name).</w:t>
      </w:r>
    </w:p>
    <w:p>
      <w:pPr>
        <w:spacing w:after="120"/>
      </w:pPr>
      <w:r>
        <w:rPr>
          <w:rFonts w:ascii="Calibri" w:hAnsi="Calibri"/>
          <w:sz w:val="22"/>
        </w:rPr>
        <w:t>Metrics excluded from anomaly detection: disk.disk_read_mb, disk.disk_write_mb, network.bytes_sent, network.bytes_recv, network.packets_sent, network.packets_recv, network.errors_in, network.errors_out, mqtt.mqtt_latency_ms, cpu.cpu_count, cpu.cpu_freq_current, cpu.top_process_cpu, cpu.top_process_pid, cpu.load_avg_1m/5m/15m, memory.top_process_memory, memory.memory_total_mb, memory.swap_used_mb, memory.memory_available_mb, memory.memory_used_mb, disk.disk_total_gb, disk.disk_used_gb, disk.disk_free_gb, sensors.sensor_count, sensors.sensors_online, power.power_quality, power.power_watts, power.power_voltage_deviation_pct.</w:t>
      </w:r>
    </w:p>
    <w:p>
      <w:pPr>
        <w:pStyle w:val="Heading2"/>
        <w:spacing w:before="240" w:after="80"/>
      </w:pPr>
      <w:r>
        <w:t>4.4 Diagnosis Agent</w:t>
      </w:r>
    </w:p>
    <w:p>
      <w:pPr>
        <w:spacing w:after="120"/>
      </w:pPr>
      <w:r>
        <w:rPr>
          <w:rFonts w:ascii="Calibri" w:hAnsi="Calibri"/>
          <w:sz w:val="22"/>
        </w:rPr>
        <w:t>File: agents/diagnosis/diagnosis_agent.py. Subscribes to anomaly.detected events and runs in a background thread to avoid blocking the event bus during LLM calls (which can take several seconds). The agent builds a structured context from current metrics and recent incident history, then queries the LLM priority chain:</w:t>
      </w:r>
    </w:p>
    <w:p>
      <w:pPr>
        <w:spacing w:after="80" w:before="80"/>
        <w:ind w:left="576"/>
      </w:pPr>
      <w:r>
        <w:rPr>
          <w:rFonts w:ascii="Courier New" w:hAnsi="Courier New"/>
          <w:sz w:val="18"/>
        </w:rPr>
        <w:t>1. Groq  (llama-3.3-70b-versatile, free tier, fast cloud inference)</w:t>
        <w:br/>
        <w:t>2. Ollama  (llama3.2:3b, local, no data sent externally)</w:t>
        <w:br/>
        <w:t>3. AWS Bedrock  (Claude 3 Sonnet, if configured)</w:t>
        <w:br/>
        <w:t>4. OpenAI  (gpt-4o, if key present and enabled)</w:t>
        <w:br/>
        <w:t>5. Rule-based fallback  (instant, no LLM required)</w:t>
      </w:r>
    </w:p>
    <w:p>
      <w:pPr>
        <w:spacing w:after="120"/>
      </w:pPr>
      <w:r>
        <w:rPr>
          <w:rFonts w:ascii="Calibri" w:hAnsi="Calibri"/>
          <w:sz w:val="22"/>
        </w:rPr>
        <w:t>Output fields returned in the diagnosis.complete event: diagnosis (natural-language string), root_cause (string), recommended_actions (list of action name strings), severity (critical / high / medium / low). The rule-based fallback covers CPU, memory, disk, network, and power patterns using threshold comparisons against current metric values.</w:t>
      </w:r>
    </w:p>
    <w:p>
      <w:pPr>
        <w:pStyle w:val="Heading2"/>
        <w:spacing w:before="240" w:after="80"/>
      </w:pPr>
      <w:r>
        <w:t>4.5 Recovery Agent</w:t>
      </w:r>
    </w:p>
    <w:p>
      <w:pPr>
        <w:spacing w:after="120"/>
      </w:pPr>
      <w:r>
        <w:rPr>
          <w:rFonts w:ascii="Calibri" w:hAnsi="Calibri"/>
          <w:sz w:val="22"/>
        </w:rPr>
        <w:t>File: agents/recovery/recovery_agent.py. Implements a tiered autonomous self-healing system. The GraduatedEscalationTracker maintains a per-metric-category incident count within a rolling escalation_window_minutes window. Each repeated incident advances the escalation level: 1 incident → Level 1, 2 → Level 2, 3 → Level 3, 4+ → Level 4.</w:t>
      </w:r>
    </w:p>
    <w:tbl>
      <w:tblPr>
        <w:tblStyle w:val="TableGrid"/>
        <w:tblW w:type="auto" w:w="0"/>
        <w:tblLook w:firstColumn="1" w:firstRow="1" w:lastColumn="0" w:lastRow="0" w:noHBand="0" w:noVBand="1" w:val="04A0"/>
      </w:tblPr>
      <w:tblGrid>
        <w:gridCol w:w="2928"/>
        <w:gridCol w:w="2928"/>
        <w:gridCol w:w="2928"/>
      </w:tblGrid>
      <w:tr>
        <w:tc>
          <w:tcPr>
            <w:tcW w:type="dxa" w:w="1152"/>
            <w:shd w:val="clear" w:color="auto" w:fill="1F5C99"/>
          </w:tcPr>
          <w:p>
            <w:r>
              <w:rPr>
                <w:rFonts w:ascii="Calibri" w:hAnsi="Calibri"/>
                <w:b/>
                <w:color w:val="FFFFFF"/>
                <w:sz w:val="20"/>
              </w:rPr>
              <w:t>Level</w:t>
            </w:r>
          </w:p>
        </w:tc>
        <w:tc>
          <w:tcPr>
            <w:tcW w:type="dxa" w:w="1440"/>
            <w:shd w:val="clear" w:color="auto" w:fill="1F5C99"/>
          </w:tcPr>
          <w:p>
            <w:r>
              <w:rPr>
                <w:rFonts w:ascii="Calibri" w:hAnsi="Calibri"/>
                <w:b/>
                <w:color w:val="FFFFFF"/>
                <w:sz w:val="20"/>
              </w:rPr>
              <w:t>Severity</w:t>
            </w:r>
          </w:p>
        </w:tc>
        <w:tc>
          <w:tcPr>
            <w:tcW w:type="dxa" w:w="6768"/>
            <w:shd w:val="clear" w:color="auto" w:fill="1F5C99"/>
          </w:tcPr>
          <w:p>
            <w:r>
              <w:rPr>
                <w:rFonts w:ascii="Calibri" w:hAnsi="Calibri"/>
                <w:b/>
                <w:color w:val="FFFFFF"/>
                <w:sz w:val="20"/>
              </w:rPr>
              <w:t>Example Actions</w:t>
            </w:r>
          </w:p>
        </w:tc>
      </w:tr>
      <w:tr>
        <w:tc>
          <w:tcPr>
            <w:tcW w:type="dxa" w:w="1152"/>
            <w:shd w:val="clear" w:color="auto" w:fill="F0F4FA"/>
          </w:tcPr>
          <w:p>
            <w:r>
              <w:rPr>
                <w:rFonts w:ascii="Calibri" w:hAnsi="Calibri"/>
                <w:sz w:val="20"/>
              </w:rPr>
              <w:t>Level 1</w:t>
            </w:r>
          </w:p>
        </w:tc>
        <w:tc>
          <w:tcPr>
            <w:tcW w:type="dxa" w:w="1440"/>
            <w:shd w:val="clear" w:color="auto" w:fill="F0F4FA"/>
          </w:tcPr>
          <w:p>
            <w:r>
              <w:rPr>
                <w:rFonts w:ascii="Calibri" w:hAnsi="Calibri"/>
                <w:sz w:val="20"/>
              </w:rPr>
              <w:t>Gentle</w:t>
            </w:r>
          </w:p>
        </w:tc>
        <w:tc>
          <w:tcPr>
            <w:tcW w:type="dxa" w:w="6768"/>
            <w:shd w:val="clear" w:color="auto" w:fill="F0F4FA"/>
          </w:tcPr>
          <w:p>
            <w:r>
              <w:rPr>
                <w:rFonts w:ascii="Calibri" w:hAnsi="Calibri"/>
                <w:sz w:val="20"/>
              </w:rPr>
              <w:t>algorithmic_cpu_fix, algorithmic_memory_fix, algorithmic_disk_fix, algorithmic_network_fix — AI-recommended actions only</w:t>
            </w:r>
          </w:p>
        </w:tc>
      </w:tr>
      <w:tr>
        <w:tc>
          <w:tcPr>
            <w:tcW w:type="dxa" w:w="1152"/>
            <w:shd w:val="clear" w:color="auto" w:fill="FFFFFF"/>
          </w:tcPr>
          <w:p>
            <w:r>
              <w:rPr>
                <w:rFonts w:ascii="Calibri" w:hAnsi="Calibri"/>
                <w:sz w:val="20"/>
              </w:rPr>
              <w:t>Level 2</w:t>
            </w:r>
          </w:p>
        </w:tc>
        <w:tc>
          <w:tcPr>
            <w:tcW w:type="dxa" w:w="1440"/>
            <w:shd w:val="clear" w:color="auto" w:fill="FFFFFF"/>
          </w:tcPr>
          <w:p>
            <w:r>
              <w:rPr>
                <w:rFonts w:ascii="Calibri" w:hAnsi="Calibri"/>
                <w:sz w:val="20"/>
              </w:rPr>
              <w:t>Moderate</w:t>
            </w:r>
          </w:p>
        </w:tc>
        <w:tc>
          <w:tcPr>
            <w:tcW w:type="dxa" w:w="6768"/>
            <w:shd w:val="clear" w:color="auto" w:fill="FFFFFF"/>
          </w:tcPr>
          <w:p>
            <w:r>
              <w:rPr>
                <w:rFonts w:ascii="Calibri" w:hAnsi="Calibri"/>
                <w:sz w:val="20"/>
              </w:rPr>
              <w:t>throttle_cpu_process (renice +10), compact_memory, flush_dns, check_network, emergency_disk_cleanup (first pass)</w:t>
            </w:r>
          </w:p>
        </w:tc>
      </w:tr>
      <w:tr>
        <w:tc>
          <w:tcPr>
            <w:tcW w:type="dxa" w:w="1152"/>
            <w:shd w:val="clear" w:color="auto" w:fill="F0F4FA"/>
          </w:tcPr>
          <w:p>
            <w:r>
              <w:rPr>
                <w:rFonts w:ascii="Calibri" w:hAnsi="Calibri"/>
                <w:sz w:val="20"/>
              </w:rPr>
              <w:t>Level 3</w:t>
            </w:r>
          </w:p>
        </w:tc>
        <w:tc>
          <w:tcPr>
            <w:tcW w:type="dxa" w:w="1440"/>
            <w:shd w:val="clear" w:color="auto" w:fill="F0F4FA"/>
          </w:tcPr>
          <w:p>
            <w:r>
              <w:rPr>
                <w:rFonts w:ascii="Calibri" w:hAnsi="Calibri"/>
                <w:sz w:val="20"/>
              </w:rPr>
              <w:t>Aggressive</w:t>
            </w:r>
          </w:p>
        </w:tc>
        <w:tc>
          <w:tcPr>
            <w:tcW w:type="dxa" w:w="6768"/>
            <w:shd w:val="clear" w:color="auto" w:fill="F0F4FA"/>
          </w:tcPr>
          <w:p>
            <w:r>
              <w:rPr>
                <w:rFonts w:ascii="Calibri" w:hAnsi="Calibri"/>
                <w:sz w:val="20"/>
              </w:rPr>
              <w:t>kill_top_cpu_process, kill_top_memory_process, reset_network_interface, rotate_logs — destructive but targeted</w:t>
            </w:r>
          </w:p>
        </w:tc>
      </w:tr>
      <w:tr>
        <w:tc>
          <w:tcPr>
            <w:tcW w:type="dxa" w:w="1152"/>
            <w:shd w:val="clear" w:color="auto" w:fill="FFFFFF"/>
          </w:tcPr>
          <w:p>
            <w:r>
              <w:rPr>
                <w:rFonts w:ascii="Calibri" w:hAnsi="Calibri"/>
                <w:sz w:val="20"/>
              </w:rPr>
              <w:t>Level 4</w:t>
            </w:r>
          </w:p>
        </w:tc>
        <w:tc>
          <w:tcPr>
            <w:tcW w:type="dxa" w:w="1440"/>
            <w:shd w:val="clear" w:color="auto" w:fill="FFFFFF"/>
          </w:tcPr>
          <w:p>
            <w:r>
              <w:rPr>
                <w:rFonts w:ascii="Calibri" w:hAnsi="Calibri"/>
                <w:sz w:val="20"/>
              </w:rPr>
              <w:t>Critical</w:t>
            </w:r>
          </w:p>
        </w:tc>
        <w:tc>
          <w:tcPr>
            <w:tcW w:type="dxa" w:w="6768"/>
            <w:shd w:val="clear" w:color="auto" w:fill="FFFFFF"/>
          </w:tcPr>
          <w:p>
            <w:r>
              <w:rPr>
                <w:rFonts w:ascii="Calibri" w:hAnsi="Calibri"/>
                <w:sz w:val="20"/>
              </w:rPr>
              <w:t>All Level 1–3 actions plus: restart_service, emergency_disk_cleanup + clear_cache, full network reset + check_network</w:t>
            </w:r>
          </w:p>
        </w:tc>
      </w:tr>
    </w:tbl>
    <w:p/>
    <w:p>
      <w:pPr>
        <w:spacing w:after="120"/>
      </w:pPr>
      <w:r>
        <w:rPr>
          <w:rFonts w:ascii="Calibri" w:hAnsi="Calibri"/>
          <w:sz w:val="22"/>
        </w:rPr>
        <w:t>Protected processes that cannot be killed: systemd, init, launchd, sshd, kernel_task, WindowServer, sentinel, python3, python, bash, zsh, loginwindow.</w:t>
      </w:r>
    </w:p>
    <w:p>
      <w:pPr>
        <w:spacing w:after="120"/>
      </w:pPr>
      <w:r>
        <w:rPr>
          <w:rFonts w:ascii="Calibri" w:hAnsi="Calibri"/>
          <w:sz w:val="22"/>
        </w:rPr>
        <w:t>Outcome verification: 30 seconds after executing each action, the agent checks whether the triggering metric has returned below 80% of the anomaly threshold. If recovered, the incident is marked resolved and the escalation counter for that category resets. If not recovered, the next escalation level is applied on the subsequent incident.</w:t>
      </w:r>
    </w:p>
    <w:p>
      <w:pPr>
        <w:spacing w:after="120"/>
      </w:pPr>
      <w:r>
        <w:rPr>
          <w:rFonts w:ascii="Calibri" w:hAnsi="Calibri"/>
          <w:sz w:val="22"/>
        </w:rPr>
        <w:t>For remote devices, recovery actions are queued via RemoteDeviceManager.queue_command() rather than executed locally. The sentinel_client.py process on the remote machine polls for commands, executes them, and posts results back.</w:t>
      </w:r>
    </w:p>
    <w:p>
      <w:pPr>
        <w:pStyle w:val="Heading2"/>
        <w:spacing w:before="240" w:after="80"/>
      </w:pPr>
      <w:r>
        <w:t>4.6 Learning Agent</w:t>
      </w:r>
    </w:p>
    <w:p>
      <w:pPr>
        <w:spacing w:after="120"/>
      </w:pPr>
      <w:r>
        <w:rPr>
          <w:rFonts w:ascii="Calibri" w:hAnsi="Calibri"/>
          <w:sz w:val="22"/>
        </w:rPr>
        <w:t>File: agents/learning/learning_agent.py. Subscribes to both diagnosis.complete and recovery.action events. After each recovery cycle it queries recent incidents from the SQLite database (configurable minimum: 10 incidents required before learning kicks in) and adjusts anomaly detection thresholds.</w:t>
      </w:r>
    </w:p>
    <w:p>
      <w:pPr>
        <w:spacing w:after="120"/>
      </w:pPr>
      <w:r>
        <w:rPr>
          <w:rFonts w:ascii="Calibri" w:hAnsi="Calibri"/>
          <w:sz w:val="22"/>
        </w:rPr>
        <w:t>Threshold adjustment logic: if recovery consistently succeeds at a lower threshold, the threshold is tightened (more sensitive). If actions are repeatedly skipped because no killable process was found (skipped=attempted in the agent's accounting), thresholds are relaxed to reduce alert noise. To prevent stress-test data from permanently inflating baselines, the learning agent uses the lower 60% of historical readings, capped at the configured maximum value.</w:t>
      </w:r>
    </w:p>
    <w:p>
      <w:pPr>
        <w:spacing w:after="120"/>
      </w:pPr>
      <w:r>
        <w:rPr>
          <w:rFonts w:ascii="Calibri" w:hAnsi="Calibri"/>
          <w:sz w:val="22"/>
        </w:rPr>
        <w:t>Optional AWS sync: if aws_sync.enabled is true in config.yaml, incidents are mirrored to DynamoDB and raw logs to S3 every sync_interval_minutes (default 15). Recovery success rates per action type are tracked in recovery_success_rates (defaultdict of lists) to guide strategy refinement over time.</w:t>
      </w:r>
    </w:p>
    <w:p>
      <w:pPr>
        <w:pStyle w:val="Heading2"/>
        <w:spacing w:before="240" w:after="80"/>
      </w:pPr>
      <w:r>
        <w:t>4.7 Security Agent</w:t>
      </w:r>
    </w:p>
    <w:p>
      <w:pPr>
        <w:spacing w:after="120"/>
      </w:pPr>
      <w:r>
        <w:rPr>
          <w:rFonts w:ascii="Calibri" w:hAnsi="Calibri"/>
          <w:sz w:val="22"/>
        </w:rPr>
        <w:t>File: agents/security/security_agent.py. Runs independently from the main agent pipeline — it does not subscribe to health.metric but instead drives its own scan loop every scan_interval_seconds (default 30). Checks performed each scan:</w:t>
      </w:r>
    </w:p>
    <w:p>
      <w:pPr>
        <w:spacing w:after="120"/>
      </w:pPr>
      <w:r>
        <w:rPr>
          <w:rFonts w:ascii="Calibri" w:hAnsi="Calibri"/>
          <w:sz w:val="22"/>
        </w:rPr>
        <w:t>(1) Open port enumeration — compares listening ports against an allowlist {22, 80, 443, 1883, 5001, 8883}; unexpected ports generate a high-severity threat. (2) Connection flood detection — counts established TCP connections; &gt;50 triggers a high-severity alert. (3) Privileged process scanning — flags unexpected processes running as root/SYSTEM.</w:t>
      </w:r>
    </w:p>
    <w:p>
      <w:pPr>
        <w:spacing w:after="120"/>
      </w:pPr>
      <w:r>
        <w:rPr>
          <w:rFonts w:ascii="Calibri" w:hAnsi="Calibri"/>
          <w:sz w:val="22"/>
        </w:rPr>
        <w:t>In demo mode (demo_mode: true in config, enabled by default), a 4% chance per scan generates a synthetic threat event for dashboard visibility without requiring a real IDS/IPS backend. Security threats bypass the dashboard warmup gate and are always shown immediately as toast notifications, regardless of system uptime.</w:t>
      </w:r>
    </w:p>
    <w:p>
      <w:pPr>
        <w:spacing w:after="120"/>
      </w:pPr>
      <w:r>
        <w:rPr>
          <w:rFonts w:ascii="Calibri" w:hAnsi="Calibri"/>
          <w:sz w:val="22"/>
        </w:rPr>
        <w:t>Production integration: replace the stub scan logic with Suricata alert parsing, Zeek log tailing, or AWS GuardDuty finding subscriptions. Events published: security.threat (subscribed by the dashboard's DashboardState).</w:t>
      </w:r>
    </w:p>
    <w:p>
      <w:r>
        <w:br w:type="page"/>
      </w:r>
    </w:p>
    <w:p>
      <w:pPr>
        <w:pStyle w:val="Heading1"/>
        <w:spacing w:before="360" w:after="120"/>
      </w:pPr>
      <w:r>
        <w:t>5. Remote Client</w:t>
      </w:r>
    </w:p>
    <w:p>
      <w:pPr>
        <w:pStyle w:val="Heading2"/>
        <w:spacing w:before="240" w:after="80"/>
      </w:pPr>
      <w:r>
        <w:t>5.1 sentinel_client.py</w:t>
      </w:r>
    </w:p>
    <w:p>
      <w:pPr>
        <w:spacing w:after="120"/>
      </w:pPr>
      <w:r>
        <w:rPr>
          <w:rFonts w:ascii="Calibri" w:hAnsi="Calibri"/>
          <w:sz w:val="22"/>
        </w:rPr>
        <w:t>A standalone script (no Sentinel AI project dependencies — only psutil and the Python standard library) designed to run on any remote IoT device, server, or workstation running Python 3.7+. It uses urllib.request (no requests library required) for HTTP communication and supports auto-discovery of the hub on the same LAN via UDP broadcast (port 47474).</w:t>
      </w:r>
    </w:p>
    <w:p>
      <w:pPr>
        <w:spacing w:after="120"/>
      </w:pPr>
      <w:r>
        <w:rPr>
          <w:rFonts w:ascii="Calibri" w:hAnsi="Calibri"/>
          <w:sz w:val="22"/>
        </w:rPr>
        <w:t>Startup sequence:</w:t>
      </w:r>
    </w:p>
    <w:p>
      <w:pPr>
        <w:spacing w:after="80" w:before="80"/>
        <w:ind w:left="576"/>
      </w:pPr>
      <w:r>
        <w:rPr>
          <w:rFonts w:ascii="Courier New" w:hAnsi="Courier New"/>
          <w:sz w:val="18"/>
        </w:rPr>
        <w:t>1. Parse --hub and --device arguments (or auto-discover hub via UDP)</w:t>
        <w:br/>
        <w:t>2. POST /api/devices/register  → hub assigns / confirms device_id</w:t>
        <w:br/>
        <w:t>3. Enter main loop (every 5 seconds):</w:t>
        <w:br/>
        <w:t xml:space="preserve">     a. Collect local metrics via psutil</w:t>
        <w:br/>
        <w:t xml:space="preserve">     b. POST /api/metrics/push  → hub injects into event bus</w:t>
        <w:br/>
        <w:t xml:space="preserve">     c. GET  /api/devices/{id}/commands  → poll for queued recovery commands</w:t>
        <w:br/>
        <w:t xml:space="preserve">     d. Execute any commands locally</w:t>
        <w:br/>
        <w:t xml:space="preserve">     e. POST /api/devices/{id}/command_results  → report outcomes</w:t>
      </w:r>
    </w:p>
    <w:tbl>
      <w:tblPr>
        <w:tblStyle w:val="TableGrid"/>
        <w:tblW w:type="auto" w:w="0"/>
        <w:tblLook w:firstColumn="1" w:firstRow="1" w:lastColumn="0" w:lastRow="0" w:noHBand="0" w:noVBand="1" w:val="04A0"/>
      </w:tblPr>
      <w:tblGrid>
        <w:gridCol w:w="4392"/>
        <w:gridCol w:w="4392"/>
      </w:tblGrid>
      <w:tr>
        <w:tc>
          <w:tcPr>
            <w:tcW w:type="dxa" w:w="3168"/>
            <w:shd w:val="clear" w:color="auto" w:fill="1F5C99"/>
          </w:tcPr>
          <w:p>
            <w:r>
              <w:rPr>
                <w:rFonts w:ascii="Calibri" w:hAnsi="Calibri"/>
                <w:b/>
                <w:color w:val="FFFFFF"/>
                <w:sz w:val="20"/>
              </w:rPr>
              <w:t>Remote Action</w:t>
            </w:r>
          </w:p>
        </w:tc>
        <w:tc>
          <w:tcPr>
            <w:tcW w:type="dxa" w:w="6192"/>
            <w:shd w:val="clear" w:color="auto" w:fill="1F5C99"/>
          </w:tcPr>
          <w:p>
            <w:r>
              <w:rPr>
                <w:rFonts w:ascii="Calibri" w:hAnsi="Calibri"/>
                <w:b/>
                <w:color w:val="FFFFFF"/>
                <w:sz w:val="20"/>
              </w:rPr>
              <w:t>Effect</w:t>
            </w:r>
          </w:p>
        </w:tc>
      </w:tr>
      <w:tr>
        <w:tc>
          <w:tcPr>
            <w:tcW w:type="dxa" w:w="3168"/>
            <w:shd w:val="clear" w:color="auto" w:fill="F0F4FA"/>
          </w:tcPr>
          <w:p>
            <w:r>
              <w:rPr>
                <w:rFonts w:ascii="Calibri" w:hAnsi="Calibri"/>
                <w:sz w:val="20"/>
              </w:rPr>
              <w:t>compact_memory</w:t>
            </w:r>
          </w:p>
        </w:tc>
        <w:tc>
          <w:tcPr>
            <w:tcW w:type="dxa" w:w="6192"/>
            <w:shd w:val="clear" w:color="auto" w:fill="F0F4FA"/>
          </w:tcPr>
          <w:p>
            <w:r>
              <w:rPr>
                <w:rFonts w:ascii="Calibri" w:hAnsi="Calibri"/>
                <w:sz w:val="20"/>
              </w:rPr>
              <w:t>Calls gc.collect(); clears Python memory cache</w:t>
            </w:r>
          </w:p>
        </w:tc>
      </w:tr>
      <w:tr>
        <w:tc>
          <w:tcPr>
            <w:tcW w:type="dxa" w:w="3168"/>
            <w:shd w:val="clear" w:color="auto" w:fill="FFFFFF"/>
          </w:tcPr>
          <w:p>
            <w:r>
              <w:rPr>
                <w:rFonts w:ascii="Calibri" w:hAnsi="Calibri"/>
                <w:sz w:val="20"/>
              </w:rPr>
              <w:t>clear_cache</w:t>
            </w:r>
          </w:p>
        </w:tc>
        <w:tc>
          <w:tcPr>
            <w:tcW w:type="dxa" w:w="6192"/>
            <w:shd w:val="clear" w:color="auto" w:fill="FFFFFF"/>
          </w:tcPr>
          <w:p>
            <w:r>
              <w:rPr>
                <w:rFonts w:ascii="Calibri" w:hAnsi="Calibri"/>
                <w:sz w:val="20"/>
              </w:rPr>
              <w:t>Platform-specific cache clear: sync+drop_caches on Linux, purge on macOS</w:t>
            </w:r>
          </w:p>
        </w:tc>
      </w:tr>
      <w:tr>
        <w:tc>
          <w:tcPr>
            <w:tcW w:type="dxa" w:w="3168"/>
            <w:shd w:val="clear" w:color="auto" w:fill="F0F4FA"/>
          </w:tcPr>
          <w:p>
            <w:r>
              <w:rPr>
                <w:rFonts w:ascii="Calibri" w:hAnsi="Calibri"/>
                <w:sz w:val="20"/>
              </w:rPr>
              <w:t>kill_top_cpu_process</w:t>
            </w:r>
          </w:p>
        </w:tc>
        <w:tc>
          <w:tcPr>
            <w:tcW w:type="dxa" w:w="6192"/>
            <w:shd w:val="clear" w:color="auto" w:fill="F0F4FA"/>
          </w:tcPr>
          <w:p>
            <w:r>
              <w:rPr>
                <w:rFonts w:ascii="Calibri" w:hAnsi="Calibri"/>
                <w:sz w:val="20"/>
              </w:rPr>
              <w:t>Identifies and terminates the highest CPU process (skips protected names)</w:t>
            </w:r>
          </w:p>
        </w:tc>
      </w:tr>
      <w:tr>
        <w:tc>
          <w:tcPr>
            <w:tcW w:type="dxa" w:w="3168"/>
            <w:shd w:val="clear" w:color="auto" w:fill="FFFFFF"/>
          </w:tcPr>
          <w:p>
            <w:r>
              <w:rPr>
                <w:rFonts w:ascii="Calibri" w:hAnsi="Calibri"/>
                <w:sz w:val="20"/>
              </w:rPr>
              <w:t>kill_top_memory_process</w:t>
            </w:r>
          </w:p>
        </w:tc>
        <w:tc>
          <w:tcPr>
            <w:tcW w:type="dxa" w:w="6192"/>
            <w:shd w:val="clear" w:color="auto" w:fill="FFFFFF"/>
          </w:tcPr>
          <w:p>
            <w:r>
              <w:rPr>
                <w:rFonts w:ascii="Calibri" w:hAnsi="Calibri"/>
                <w:sz w:val="20"/>
              </w:rPr>
              <w:t>Identifies and terminates the highest memory process (skips protected names)</w:t>
            </w:r>
          </w:p>
        </w:tc>
      </w:tr>
      <w:tr>
        <w:tc>
          <w:tcPr>
            <w:tcW w:type="dxa" w:w="3168"/>
            <w:shd w:val="clear" w:color="auto" w:fill="F0F4FA"/>
          </w:tcPr>
          <w:p>
            <w:r>
              <w:rPr>
                <w:rFonts w:ascii="Calibri" w:hAnsi="Calibri"/>
                <w:sz w:val="20"/>
              </w:rPr>
              <w:t>emergency_disk_cleanup</w:t>
            </w:r>
          </w:p>
        </w:tc>
        <w:tc>
          <w:tcPr>
            <w:tcW w:type="dxa" w:w="6192"/>
            <w:shd w:val="clear" w:color="auto" w:fill="F0F4FA"/>
          </w:tcPr>
          <w:p>
            <w:r>
              <w:rPr>
                <w:rFonts w:ascii="Calibri" w:hAnsi="Calibri"/>
                <w:sz w:val="20"/>
              </w:rPr>
              <w:t>Deletes .tmp and .log files from the OS temporary directory</w:t>
            </w:r>
          </w:p>
        </w:tc>
      </w:tr>
      <w:tr>
        <w:tc>
          <w:tcPr>
            <w:tcW w:type="dxa" w:w="3168"/>
            <w:shd w:val="clear" w:color="auto" w:fill="FFFFFF"/>
          </w:tcPr>
          <w:p>
            <w:r>
              <w:rPr>
                <w:rFonts w:ascii="Calibri" w:hAnsi="Calibri"/>
                <w:sz w:val="20"/>
              </w:rPr>
              <w:t>rotate_logs</w:t>
            </w:r>
          </w:p>
        </w:tc>
        <w:tc>
          <w:tcPr>
            <w:tcW w:type="dxa" w:w="6192"/>
            <w:shd w:val="clear" w:color="auto" w:fill="FFFFFF"/>
          </w:tcPr>
          <w:p>
            <w:r>
              <w:rPr>
                <w:rFonts w:ascii="Calibri" w:hAnsi="Calibri"/>
                <w:sz w:val="20"/>
              </w:rPr>
              <w:t>Truncates log files in the OS temporary directory to reclaim space</w:t>
            </w:r>
          </w:p>
        </w:tc>
      </w:tr>
      <w:tr>
        <w:tc>
          <w:tcPr>
            <w:tcW w:type="dxa" w:w="3168"/>
            <w:shd w:val="clear" w:color="auto" w:fill="F0F4FA"/>
          </w:tcPr>
          <w:p>
            <w:r>
              <w:rPr>
                <w:rFonts w:ascii="Calibri" w:hAnsi="Calibri"/>
                <w:sz w:val="20"/>
              </w:rPr>
              <w:t>flush_dns</w:t>
            </w:r>
          </w:p>
        </w:tc>
        <w:tc>
          <w:tcPr>
            <w:tcW w:type="dxa" w:w="6192"/>
            <w:shd w:val="clear" w:color="auto" w:fill="F0F4FA"/>
          </w:tcPr>
          <w:p>
            <w:r>
              <w:rPr>
                <w:rFonts w:ascii="Calibri" w:hAnsi="Calibri"/>
                <w:sz w:val="20"/>
              </w:rPr>
              <w:t>Flushes the OS DNS resolver cache (ipconfig /flushdns or systemd-resolve)</w:t>
            </w:r>
          </w:p>
        </w:tc>
      </w:tr>
      <w:tr>
        <w:tc>
          <w:tcPr>
            <w:tcW w:type="dxa" w:w="3168"/>
            <w:shd w:val="clear" w:color="auto" w:fill="FFFFFF"/>
          </w:tcPr>
          <w:p>
            <w:r>
              <w:rPr>
                <w:rFonts w:ascii="Calibri" w:hAnsi="Calibri"/>
                <w:sz w:val="20"/>
              </w:rPr>
              <w:t>stress_cpu</w:t>
            </w:r>
          </w:p>
        </w:tc>
        <w:tc>
          <w:tcPr>
            <w:tcW w:type="dxa" w:w="6192"/>
            <w:shd w:val="clear" w:color="auto" w:fill="FFFFFF"/>
          </w:tcPr>
          <w:p>
            <w:r>
              <w:rPr>
                <w:rFonts w:ascii="Calibri" w:hAnsi="Calibri"/>
                <w:sz w:val="20"/>
              </w:rPr>
              <w:t>Spawns busy-loop threads for 60 seconds (testing / simulation only)</w:t>
            </w:r>
          </w:p>
        </w:tc>
      </w:tr>
      <w:tr>
        <w:tc>
          <w:tcPr>
            <w:tcW w:type="dxa" w:w="3168"/>
            <w:shd w:val="clear" w:color="auto" w:fill="F0F4FA"/>
          </w:tcPr>
          <w:p>
            <w:r>
              <w:rPr>
                <w:rFonts w:ascii="Calibri" w:hAnsi="Calibri"/>
                <w:sz w:val="20"/>
              </w:rPr>
              <w:t>stress_memory</w:t>
            </w:r>
          </w:p>
        </w:tc>
        <w:tc>
          <w:tcPr>
            <w:tcW w:type="dxa" w:w="6192"/>
            <w:shd w:val="clear" w:color="auto" w:fill="F0F4FA"/>
          </w:tcPr>
          <w:p>
            <w:r>
              <w:rPr>
                <w:rFonts w:ascii="Calibri" w:hAnsi="Calibri"/>
                <w:sz w:val="20"/>
              </w:rPr>
              <w:t>Holds a 250 MB byte-array allocation for 60 seconds (testing only)</w:t>
            </w:r>
          </w:p>
        </w:tc>
      </w:tr>
      <w:tr>
        <w:tc>
          <w:tcPr>
            <w:tcW w:type="dxa" w:w="3168"/>
            <w:shd w:val="clear" w:color="auto" w:fill="FFFFFF"/>
          </w:tcPr>
          <w:p>
            <w:r>
              <w:rPr>
                <w:rFonts w:ascii="Calibri" w:hAnsi="Calibri"/>
                <w:sz w:val="20"/>
              </w:rPr>
              <w:t>stress_disk</w:t>
            </w:r>
          </w:p>
        </w:tc>
        <w:tc>
          <w:tcPr>
            <w:tcW w:type="dxa" w:w="6192"/>
            <w:shd w:val="clear" w:color="auto" w:fill="FFFFFF"/>
          </w:tcPr>
          <w:p>
            <w:r>
              <w:rPr>
                <w:rFonts w:ascii="Calibri" w:hAnsi="Calibri"/>
                <w:sz w:val="20"/>
              </w:rPr>
              <w:t>Writes a 100 MB temporary file (testing only; auto-cleaned on stop)</w:t>
            </w:r>
          </w:p>
        </w:tc>
      </w:tr>
      <w:tr>
        <w:tc>
          <w:tcPr>
            <w:tcW w:type="dxa" w:w="3168"/>
            <w:shd w:val="clear" w:color="auto" w:fill="F0F4FA"/>
          </w:tcPr>
          <w:p>
            <w:r>
              <w:rPr>
                <w:rFonts w:ascii="Calibri" w:hAnsi="Calibri"/>
                <w:sz w:val="20"/>
              </w:rPr>
              <w:t>stop_stress</w:t>
            </w:r>
          </w:p>
        </w:tc>
        <w:tc>
          <w:tcPr>
            <w:tcW w:type="dxa" w:w="6192"/>
            <w:shd w:val="clear" w:color="auto" w:fill="F0F4FA"/>
          </w:tcPr>
          <w:p>
            <w:r>
              <w:rPr>
                <w:rFonts w:ascii="Calibri" w:hAnsi="Calibri"/>
                <w:sz w:val="20"/>
              </w:rPr>
              <w:t>Sets the global _stress_stop event, signalling all stress threads to exit</w:t>
            </w:r>
          </w:p>
        </w:tc>
      </w:tr>
    </w:tbl>
    <w:p/>
    <w:p>
      <w:r>
        <w:br w:type="page"/>
      </w:r>
    </w:p>
    <w:p>
      <w:pPr>
        <w:pStyle w:val="Heading1"/>
        <w:spacing w:before="360" w:after="120"/>
      </w:pPr>
      <w:r>
        <w:t>6. Dashboard</w:t>
      </w:r>
    </w:p>
    <w:p>
      <w:pPr>
        <w:pStyle w:val="Heading2"/>
        <w:spacing w:before="240" w:after="80"/>
      </w:pPr>
      <w:r>
        <w:t>6.1 Flask Application</w:t>
      </w:r>
    </w:p>
    <w:p>
      <w:pPr>
        <w:spacing w:after="120"/>
      </w:pPr>
      <w:r>
        <w:rPr>
          <w:rFonts w:ascii="Calibri" w:hAnsi="Calibri"/>
          <w:sz w:val="22"/>
        </w:rPr>
        <w:t>File: dashboard/app.py. Runs on port 5001 using Flask with CORS enabled. When launched from main.py it runs in display-only mode (run_agents=False); the agents are owned by the SentinelAI orchestrator in main.py which injects its agent references into the dashboard module via external_agents and remote_device_manager module-level variables.</w:t>
      </w:r>
    </w:p>
    <w:p>
      <w:pPr>
        <w:spacing w:after="120"/>
      </w:pPr>
      <w:r>
        <w:rPr>
          <w:rFonts w:ascii="Calibri" w:hAnsi="Calibri"/>
          <w:sz w:val="22"/>
        </w:rPr>
        <w:t>DashboardState holds all rolling in-memory data: 60-point deques for CPU, memory, disk, network latency, power voltage, and power quality history; per-device deques for device_anomalies, device_diagnoses, and device_recoveries (maxlen=50 each); and device_history dicts with per-device metric time-series deques (maxlen=60).</w:t>
      </w:r>
    </w:p>
    <w:tbl>
      <w:tblPr>
        <w:tblStyle w:val="TableGrid"/>
        <w:tblW w:type="auto" w:w="0"/>
        <w:tblLook w:firstColumn="1" w:firstRow="1" w:lastColumn="0" w:lastRow="0" w:noHBand="0" w:noVBand="1" w:val="04A0"/>
      </w:tblPr>
      <w:tblGrid>
        <w:gridCol w:w="4392"/>
        <w:gridCol w:w="4392"/>
      </w:tblGrid>
      <w:tr>
        <w:tc>
          <w:tcPr>
            <w:tcW w:type="dxa" w:w="4032"/>
            <w:shd w:val="clear" w:color="auto" w:fill="1F5C99"/>
          </w:tcPr>
          <w:p>
            <w:r>
              <w:rPr>
                <w:rFonts w:ascii="Calibri" w:hAnsi="Calibri"/>
                <w:b/>
                <w:color w:val="FFFFFF"/>
                <w:sz w:val="20"/>
              </w:rPr>
              <w:t>Endpoint</w:t>
            </w:r>
          </w:p>
        </w:tc>
        <w:tc>
          <w:tcPr>
            <w:tcW w:type="dxa" w:w="5328"/>
            <w:shd w:val="clear" w:color="auto" w:fill="1F5C99"/>
          </w:tcPr>
          <w:p>
            <w:r>
              <w:rPr>
                <w:rFonts w:ascii="Calibri" w:hAnsi="Calibri"/>
                <w:b/>
                <w:color w:val="FFFFFF"/>
                <w:sz w:val="20"/>
              </w:rPr>
              <w:t>Description</w:t>
            </w:r>
          </w:p>
        </w:tc>
      </w:tr>
      <w:tr>
        <w:tc>
          <w:tcPr>
            <w:tcW w:type="dxa" w:w="4032"/>
            <w:shd w:val="clear" w:color="auto" w:fill="F0F4FA"/>
          </w:tcPr>
          <w:p>
            <w:r>
              <w:rPr>
                <w:rFonts w:ascii="Calibri" w:hAnsi="Calibri"/>
                <w:sz w:val="20"/>
              </w:rPr>
              <w:t>GET /api/status</w:t>
            </w:r>
          </w:p>
        </w:tc>
        <w:tc>
          <w:tcPr>
            <w:tcW w:type="dxa" w:w="5328"/>
            <w:shd w:val="clear" w:color="auto" w:fill="F0F4FA"/>
          </w:tcPr>
          <w:p>
            <w:r>
              <w:rPr>
                <w:rFonts w:ascii="Calibri" w:hAnsi="Calibri"/>
                <w:sz w:val="20"/>
              </w:rPr>
              <w:t>Agent status, system uptime, and current metric snapshot</w:t>
            </w:r>
          </w:p>
        </w:tc>
      </w:tr>
      <w:tr>
        <w:tc>
          <w:tcPr>
            <w:tcW w:type="dxa" w:w="4032"/>
            <w:shd w:val="clear" w:color="auto" w:fill="FFFFFF"/>
          </w:tcPr>
          <w:p>
            <w:r>
              <w:rPr>
                <w:rFonts w:ascii="Calibri" w:hAnsi="Calibri"/>
                <w:sz w:val="20"/>
              </w:rPr>
              <w:t>GET /api/metrics</w:t>
            </w:r>
          </w:p>
        </w:tc>
        <w:tc>
          <w:tcPr>
            <w:tcW w:type="dxa" w:w="5328"/>
            <w:shd w:val="clear" w:color="auto" w:fill="FFFFFF"/>
          </w:tcPr>
          <w:p>
            <w:r>
              <w:rPr>
                <w:rFonts w:ascii="Calibri" w:hAnsi="Calibri"/>
                <w:sz w:val="20"/>
              </w:rPr>
              <w:t>Latest hub metrics dict</w:t>
            </w:r>
          </w:p>
        </w:tc>
      </w:tr>
      <w:tr>
        <w:tc>
          <w:tcPr>
            <w:tcW w:type="dxa" w:w="4032"/>
            <w:shd w:val="clear" w:color="auto" w:fill="F0F4FA"/>
          </w:tcPr>
          <w:p>
            <w:r>
              <w:rPr>
                <w:rFonts w:ascii="Calibri" w:hAnsi="Calibri"/>
                <w:sz w:val="20"/>
              </w:rPr>
              <w:t>GET /api/anomalies</w:t>
            </w:r>
          </w:p>
        </w:tc>
        <w:tc>
          <w:tcPr>
            <w:tcW w:type="dxa" w:w="5328"/>
            <w:shd w:val="clear" w:color="auto" w:fill="F0F4FA"/>
          </w:tcPr>
          <w:p>
            <w:r>
              <w:rPr>
                <w:rFonts w:ascii="Calibri" w:hAnsi="Calibri"/>
                <w:sz w:val="20"/>
              </w:rPr>
              <w:t>Recent anomalies deque for the hub</w:t>
            </w:r>
          </w:p>
        </w:tc>
      </w:tr>
      <w:tr>
        <w:tc>
          <w:tcPr>
            <w:tcW w:type="dxa" w:w="4032"/>
            <w:shd w:val="clear" w:color="auto" w:fill="FFFFFF"/>
          </w:tcPr>
          <w:p>
            <w:r>
              <w:rPr>
                <w:rFonts w:ascii="Calibri" w:hAnsi="Calibri"/>
                <w:sz w:val="20"/>
              </w:rPr>
              <w:t>GET /api/diagnoses</w:t>
            </w:r>
          </w:p>
        </w:tc>
        <w:tc>
          <w:tcPr>
            <w:tcW w:type="dxa" w:w="5328"/>
            <w:shd w:val="clear" w:color="auto" w:fill="FFFFFF"/>
          </w:tcPr>
          <w:p>
            <w:r>
              <w:rPr>
                <w:rFonts w:ascii="Calibri" w:hAnsi="Calibri"/>
                <w:sz w:val="20"/>
              </w:rPr>
              <w:t>Recent diagnoses deque for the hub</w:t>
            </w:r>
          </w:p>
        </w:tc>
      </w:tr>
      <w:tr>
        <w:tc>
          <w:tcPr>
            <w:tcW w:type="dxa" w:w="4032"/>
            <w:shd w:val="clear" w:color="auto" w:fill="F0F4FA"/>
          </w:tcPr>
          <w:p>
            <w:r>
              <w:rPr>
                <w:rFonts w:ascii="Calibri" w:hAnsi="Calibri"/>
                <w:sz w:val="20"/>
              </w:rPr>
              <w:t>GET /api/recoveries</w:t>
            </w:r>
          </w:p>
        </w:tc>
        <w:tc>
          <w:tcPr>
            <w:tcW w:type="dxa" w:w="5328"/>
            <w:shd w:val="clear" w:color="auto" w:fill="F0F4FA"/>
          </w:tcPr>
          <w:p>
            <w:r>
              <w:rPr>
                <w:rFonts w:ascii="Calibri" w:hAnsi="Calibri"/>
                <w:sz w:val="20"/>
              </w:rPr>
              <w:t>Recent recovery actions for the hub</w:t>
            </w:r>
          </w:p>
        </w:tc>
      </w:tr>
      <w:tr>
        <w:tc>
          <w:tcPr>
            <w:tcW w:type="dxa" w:w="4032"/>
            <w:shd w:val="clear" w:color="auto" w:fill="FFFFFF"/>
          </w:tcPr>
          <w:p>
            <w:r>
              <w:rPr>
                <w:rFonts w:ascii="Calibri" w:hAnsi="Calibri"/>
                <w:sz w:val="20"/>
              </w:rPr>
              <w:t>GET /api/incidents</w:t>
            </w:r>
          </w:p>
        </w:tc>
        <w:tc>
          <w:tcPr>
            <w:tcW w:type="dxa" w:w="5328"/>
            <w:shd w:val="clear" w:color="auto" w:fill="FFFFFF"/>
          </w:tcPr>
          <w:p>
            <w:r>
              <w:rPr>
                <w:rFonts w:ascii="Calibri" w:hAnsi="Calibri"/>
                <w:sz w:val="20"/>
              </w:rPr>
              <w:t>Full incident timeline from SQLite DB</w:t>
            </w:r>
          </w:p>
        </w:tc>
      </w:tr>
      <w:tr>
        <w:tc>
          <w:tcPr>
            <w:tcW w:type="dxa" w:w="4032"/>
            <w:shd w:val="clear" w:color="auto" w:fill="F0F4FA"/>
          </w:tcPr>
          <w:p>
            <w:r>
              <w:rPr>
                <w:rFonts w:ascii="Calibri" w:hAnsi="Calibri"/>
                <w:sz w:val="20"/>
              </w:rPr>
              <w:t>GET /api/devices</w:t>
            </w:r>
          </w:p>
        </w:tc>
        <w:tc>
          <w:tcPr>
            <w:tcW w:type="dxa" w:w="5328"/>
            <w:shd w:val="clear" w:color="auto" w:fill="F0F4FA"/>
          </w:tcPr>
          <w:p>
            <w:r>
              <w:rPr>
                <w:rFonts w:ascii="Calibri" w:hAnsi="Calibri"/>
                <w:sz w:val="20"/>
              </w:rPr>
              <w:t>All registered remote devices with status, last_seen, and latest metrics</w:t>
            </w:r>
          </w:p>
        </w:tc>
      </w:tr>
      <w:tr>
        <w:tc>
          <w:tcPr>
            <w:tcW w:type="dxa" w:w="4032"/>
            <w:shd w:val="clear" w:color="auto" w:fill="FFFFFF"/>
          </w:tcPr>
          <w:p>
            <w:r>
              <w:rPr>
                <w:rFonts w:ascii="Calibri" w:hAnsi="Calibri"/>
                <w:sz w:val="20"/>
              </w:rPr>
              <w:t>POST /api/devices/register</w:t>
            </w:r>
          </w:p>
        </w:tc>
        <w:tc>
          <w:tcPr>
            <w:tcW w:type="dxa" w:w="5328"/>
            <w:shd w:val="clear" w:color="auto" w:fill="FFFFFF"/>
          </w:tcPr>
          <w:p>
            <w:r>
              <w:rPr>
                <w:rFonts w:ascii="Calibri" w:hAnsi="Calibri"/>
                <w:sz w:val="20"/>
              </w:rPr>
              <w:t>Register a new remote device (called automatically by sentinel_client.py)</w:t>
            </w:r>
          </w:p>
        </w:tc>
      </w:tr>
      <w:tr>
        <w:tc>
          <w:tcPr>
            <w:tcW w:type="dxa" w:w="4032"/>
            <w:shd w:val="clear" w:color="auto" w:fill="F0F4FA"/>
          </w:tcPr>
          <w:p>
            <w:r>
              <w:rPr>
                <w:rFonts w:ascii="Calibri" w:hAnsi="Calibri"/>
                <w:sz w:val="20"/>
              </w:rPr>
              <w:t>POST /api/metrics/push</w:t>
            </w:r>
          </w:p>
        </w:tc>
        <w:tc>
          <w:tcPr>
            <w:tcW w:type="dxa" w:w="5328"/>
            <w:shd w:val="clear" w:color="auto" w:fill="F0F4FA"/>
          </w:tcPr>
          <w:p>
            <w:r>
              <w:rPr>
                <w:rFonts w:ascii="Calibri" w:hAnsi="Calibri"/>
                <w:sz w:val="20"/>
              </w:rPr>
              <w:t>Remote device pushes metric payload; injected into event bus</w:t>
            </w:r>
          </w:p>
        </w:tc>
      </w:tr>
      <w:tr>
        <w:tc>
          <w:tcPr>
            <w:tcW w:type="dxa" w:w="4032"/>
            <w:shd w:val="clear" w:color="auto" w:fill="FFFFFF"/>
          </w:tcPr>
          <w:p>
            <w:r>
              <w:rPr>
                <w:rFonts w:ascii="Calibri" w:hAnsi="Calibri"/>
                <w:sz w:val="20"/>
              </w:rPr>
              <w:t>GET /api/devices/{id}/anomalies</w:t>
            </w:r>
          </w:p>
        </w:tc>
        <w:tc>
          <w:tcPr>
            <w:tcW w:type="dxa" w:w="5328"/>
            <w:shd w:val="clear" w:color="auto" w:fill="FFFFFF"/>
          </w:tcPr>
          <w:p>
            <w:r>
              <w:rPr>
                <w:rFonts w:ascii="Calibri" w:hAnsi="Calibri"/>
                <w:sz w:val="20"/>
              </w:rPr>
              <w:t>Per-device anomaly feed (deque maxlen=50)</w:t>
            </w:r>
          </w:p>
        </w:tc>
      </w:tr>
      <w:tr>
        <w:tc>
          <w:tcPr>
            <w:tcW w:type="dxa" w:w="4032"/>
            <w:shd w:val="clear" w:color="auto" w:fill="F0F4FA"/>
          </w:tcPr>
          <w:p>
            <w:r>
              <w:rPr>
                <w:rFonts w:ascii="Calibri" w:hAnsi="Calibri"/>
                <w:sz w:val="20"/>
              </w:rPr>
              <w:t>GET /api/devices/{id}/diagnoses</w:t>
            </w:r>
          </w:p>
        </w:tc>
        <w:tc>
          <w:tcPr>
            <w:tcW w:type="dxa" w:w="5328"/>
            <w:shd w:val="clear" w:color="auto" w:fill="F0F4FA"/>
          </w:tcPr>
          <w:p>
            <w:r>
              <w:rPr>
                <w:rFonts w:ascii="Calibri" w:hAnsi="Calibri"/>
                <w:sz w:val="20"/>
              </w:rPr>
              <w:t>Per-device diagnosis feed</w:t>
            </w:r>
          </w:p>
        </w:tc>
      </w:tr>
      <w:tr>
        <w:tc>
          <w:tcPr>
            <w:tcW w:type="dxa" w:w="4032"/>
            <w:shd w:val="clear" w:color="auto" w:fill="FFFFFF"/>
          </w:tcPr>
          <w:p>
            <w:r>
              <w:rPr>
                <w:rFonts w:ascii="Calibri" w:hAnsi="Calibri"/>
                <w:sz w:val="20"/>
              </w:rPr>
              <w:t>GET /api/devices/{id}/recoveries</w:t>
            </w:r>
          </w:p>
        </w:tc>
        <w:tc>
          <w:tcPr>
            <w:tcW w:type="dxa" w:w="5328"/>
            <w:shd w:val="clear" w:color="auto" w:fill="FFFFFF"/>
          </w:tcPr>
          <w:p>
            <w:r>
              <w:rPr>
                <w:rFonts w:ascii="Calibri" w:hAnsi="Calibri"/>
                <w:sz w:val="20"/>
              </w:rPr>
              <w:t>Per-device recovery feed</w:t>
            </w:r>
          </w:p>
        </w:tc>
      </w:tr>
      <w:tr>
        <w:tc>
          <w:tcPr>
            <w:tcW w:type="dxa" w:w="4032"/>
            <w:shd w:val="clear" w:color="auto" w:fill="F0F4FA"/>
          </w:tcPr>
          <w:p>
            <w:r>
              <w:rPr>
                <w:rFonts w:ascii="Calibri" w:hAnsi="Calibri"/>
                <w:sz w:val="20"/>
              </w:rPr>
              <w:t>GET /api/devices/{id}/incidents</w:t>
            </w:r>
          </w:p>
        </w:tc>
        <w:tc>
          <w:tcPr>
            <w:tcW w:type="dxa" w:w="5328"/>
            <w:shd w:val="clear" w:color="auto" w:fill="F0F4FA"/>
          </w:tcPr>
          <w:p>
            <w:r>
              <w:rPr>
                <w:rFonts w:ascii="Calibri" w:hAnsi="Calibri"/>
                <w:sz w:val="20"/>
              </w:rPr>
              <w:t>Per-device incident timeline from SQLite DB</w:t>
            </w:r>
          </w:p>
        </w:tc>
      </w:tr>
      <w:tr>
        <w:tc>
          <w:tcPr>
            <w:tcW w:type="dxa" w:w="4032"/>
            <w:shd w:val="clear" w:color="auto" w:fill="FFFFFF"/>
          </w:tcPr>
          <w:p>
            <w:r>
              <w:rPr>
                <w:rFonts w:ascii="Calibri" w:hAnsi="Calibri"/>
                <w:sz w:val="20"/>
              </w:rPr>
              <w:t>GET /api/devices/{id}/logs</w:t>
            </w:r>
          </w:p>
        </w:tc>
        <w:tc>
          <w:tcPr>
            <w:tcW w:type="dxa" w:w="5328"/>
            <w:shd w:val="clear" w:color="auto" w:fill="FFFFFF"/>
          </w:tcPr>
          <w:p>
            <w:r>
              <w:rPr>
                <w:rFonts w:ascii="Calibri" w:hAnsi="Calibri"/>
                <w:sz w:val="20"/>
              </w:rPr>
              <w:t>Per-device activity log</w:t>
            </w:r>
          </w:p>
        </w:tc>
      </w:tr>
      <w:tr>
        <w:tc>
          <w:tcPr>
            <w:tcW w:type="dxa" w:w="4032"/>
            <w:shd w:val="clear" w:color="auto" w:fill="F0F4FA"/>
          </w:tcPr>
          <w:p>
            <w:r>
              <w:rPr>
                <w:rFonts w:ascii="Calibri" w:hAnsi="Calibri"/>
                <w:sz w:val="20"/>
              </w:rPr>
              <w:t>POST /api/devices/{id}/queue_command</w:t>
            </w:r>
          </w:p>
        </w:tc>
        <w:tc>
          <w:tcPr>
            <w:tcW w:type="dxa" w:w="5328"/>
            <w:shd w:val="clear" w:color="auto" w:fill="F0F4FA"/>
          </w:tcPr>
          <w:p>
            <w:r>
              <w:rPr>
                <w:rFonts w:ascii="Calibri" w:hAnsi="Calibri"/>
                <w:sz w:val="20"/>
              </w:rPr>
              <w:t>Queue a recovery action for a specific remote device</w:t>
            </w:r>
          </w:p>
        </w:tc>
      </w:tr>
      <w:tr>
        <w:tc>
          <w:tcPr>
            <w:tcW w:type="dxa" w:w="4032"/>
            <w:shd w:val="clear" w:color="auto" w:fill="FFFFFF"/>
          </w:tcPr>
          <w:p>
            <w:r>
              <w:rPr>
                <w:rFonts w:ascii="Calibri" w:hAnsi="Calibri"/>
                <w:sz w:val="20"/>
              </w:rPr>
              <w:t>GET /api/devices/{id}/commands</w:t>
            </w:r>
          </w:p>
        </w:tc>
        <w:tc>
          <w:tcPr>
            <w:tcW w:type="dxa" w:w="5328"/>
            <w:shd w:val="clear" w:color="auto" w:fill="FFFFFF"/>
          </w:tcPr>
          <w:p>
            <w:r>
              <w:rPr>
                <w:rFonts w:ascii="Calibri" w:hAnsi="Calibri"/>
                <w:sz w:val="20"/>
              </w:rPr>
              <w:t>Remote client polls for pending queued commands</w:t>
            </w:r>
          </w:p>
        </w:tc>
      </w:tr>
      <w:tr>
        <w:tc>
          <w:tcPr>
            <w:tcW w:type="dxa" w:w="4032"/>
            <w:shd w:val="clear" w:color="auto" w:fill="F0F4FA"/>
          </w:tcPr>
          <w:p>
            <w:r>
              <w:rPr>
                <w:rFonts w:ascii="Calibri" w:hAnsi="Calibri"/>
                <w:sz w:val="20"/>
              </w:rPr>
              <w:t>POST /api/devices/{id}/command_results</w:t>
            </w:r>
          </w:p>
        </w:tc>
        <w:tc>
          <w:tcPr>
            <w:tcW w:type="dxa" w:w="5328"/>
            <w:shd w:val="clear" w:color="auto" w:fill="F0F4FA"/>
          </w:tcPr>
          <w:p>
            <w:r>
              <w:rPr>
                <w:rFonts w:ascii="Calibri" w:hAnsi="Calibri"/>
                <w:sz w:val="20"/>
              </w:rPr>
              <w:t>Remote client posts execution results back to hub</w:t>
            </w:r>
          </w:p>
        </w:tc>
      </w:tr>
      <w:tr>
        <w:tc>
          <w:tcPr>
            <w:tcW w:type="dxa" w:w="4032"/>
            <w:shd w:val="clear" w:color="auto" w:fill="FFFFFF"/>
          </w:tcPr>
          <w:p>
            <w:r>
              <w:rPr>
                <w:rFonts w:ascii="Calibri" w:hAnsi="Calibri"/>
                <w:sz w:val="20"/>
              </w:rPr>
              <w:t>POST /api/simulate/start/{scenario}</w:t>
            </w:r>
          </w:p>
        </w:tc>
        <w:tc>
          <w:tcPr>
            <w:tcW w:type="dxa" w:w="5328"/>
            <w:shd w:val="clear" w:color="auto" w:fill="FFFFFF"/>
          </w:tcPr>
          <w:p>
            <w:r>
              <w:rPr>
                <w:rFonts w:ascii="Calibri" w:hAnsi="Calibri"/>
                <w:sz w:val="20"/>
              </w:rPr>
              <w:t>Start a simulation: cpu_stress, memory_stress, disk_stress, power_sag</w:t>
            </w:r>
          </w:p>
        </w:tc>
      </w:tr>
      <w:tr>
        <w:tc>
          <w:tcPr>
            <w:tcW w:type="dxa" w:w="4032"/>
            <w:shd w:val="clear" w:color="auto" w:fill="F0F4FA"/>
          </w:tcPr>
          <w:p>
            <w:r>
              <w:rPr>
                <w:rFonts w:ascii="Calibri" w:hAnsi="Calibri"/>
                <w:sz w:val="20"/>
              </w:rPr>
              <w:t>POST /api/simulate/stop</w:t>
            </w:r>
          </w:p>
        </w:tc>
        <w:tc>
          <w:tcPr>
            <w:tcW w:type="dxa" w:w="5328"/>
            <w:shd w:val="clear" w:color="auto" w:fill="F0F4FA"/>
          </w:tcPr>
          <w:p>
            <w:r>
              <w:rPr>
                <w:rFonts w:ascii="Calibri" w:hAnsi="Calibri"/>
                <w:sz w:val="20"/>
              </w:rPr>
              <w:t>Stop all active simulations</w:t>
            </w:r>
          </w:p>
        </w:tc>
      </w:tr>
      <w:tr>
        <w:tc>
          <w:tcPr>
            <w:tcW w:type="dxa" w:w="4032"/>
            <w:shd w:val="clear" w:color="auto" w:fill="FFFFFF"/>
          </w:tcPr>
          <w:p>
            <w:r>
              <w:rPr>
                <w:rFonts w:ascii="Calibri" w:hAnsi="Calibri"/>
                <w:sz w:val="20"/>
              </w:rPr>
              <w:t>GET /api/simulate/status</w:t>
            </w:r>
          </w:p>
        </w:tc>
        <w:tc>
          <w:tcPr>
            <w:tcW w:type="dxa" w:w="5328"/>
            <w:shd w:val="clear" w:color="auto" w:fill="FFFFFF"/>
          </w:tcPr>
          <w:p>
            <w:r>
              <w:rPr>
                <w:rFonts w:ascii="Calibri" w:hAnsi="Calibri"/>
                <w:sz w:val="20"/>
              </w:rPr>
              <w:t>Query current simulation state</w:t>
            </w:r>
          </w:p>
        </w:tc>
      </w:tr>
    </w:tbl>
    <w:p/>
    <w:p>
      <w:pPr>
        <w:pStyle w:val="Heading2"/>
        <w:spacing w:before="240" w:after="80"/>
      </w:pPr>
      <w:r>
        <w:t>6.2 Dashboard UI</w:t>
      </w:r>
    </w:p>
    <w:p>
      <w:pPr>
        <w:spacing w:after="120"/>
      </w:pPr>
      <w:r>
        <w:rPr>
          <w:rFonts w:ascii="Calibri" w:hAnsi="Calibri"/>
          <w:sz w:val="22"/>
        </w:rPr>
        <w:t>Single-page application in dashboard/templates/dashboard.html. Built with vanilla JavaScript and Chart.js (no framework dependencies). Tabs: Overview, Anomalies, Diagnosis, Recovery, Learning, Security, Distributed.</w:t>
      </w:r>
    </w:p>
    <w:p>
      <w:pPr>
        <w:spacing w:after="120"/>
      </w:pPr>
      <w:r>
        <w:rPr>
          <w:rFonts w:ascii="Calibri" w:hAnsi="Calibri"/>
          <w:sz w:val="22"/>
        </w:rPr>
        <w:t>Toast notification system: slides in from the top-right corner, auto-dismisses after 7 seconds, stacks up to 5 simultaneous toasts with a shrinking timer bar. Color coding: critical=red, high=orange, medium=yellow, low=blue, power/security=purple. Warmup gate: anomaly toasts are suppressed for the first 3 minutes after system start to allow baselines to settle. Security threats bypass the warmup gate and always appear immediately.</w:t>
      </w:r>
    </w:p>
    <w:p>
      <w:pPr>
        <w:spacing w:after="120"/>
      </w:pPr>
      <w:r>
        <w:rPr>
          <w:rFonts w:ascii="Calibri" w:hAnsi="Calibri"/>
          <w:sz w:val="22"/>
        </w:rPr>
        <w:t>Distributed tab: Shows a sidebar of all connected remote devices. Selecting a device reveals the full per-device panel: metrics cards (CPU, memory, disk, network with color-coded gauge arcs), live scrolling Chart.js line chart, Controlled Instability buttons (CPU Spike, Memory Pressure, Disk Fill, Stop All), Agent Status indicator dots, Anomaly/Diagnosis/Recovery feed panels, Incident Timeline, and Activity Log. The Controlled Instability buttons call POST /api/devices/{id}/queue_command which queues stress_cpu, stress_memory, or stress_disk commands to run exclusively on the remote machine — the hub device is unaffected.</w:t>
      </w:r>
    </w:p>
    <w:p>
      <w:r>
        <w:br w:type="page"/>
      </w:r>
    </w:p>
    <w:p>
      <w:pPr>
        <w:pStyle w:val="Heading1"/>
        <w:spacing w:before="360" w:after="120"/>
      </w:pPr>
      <w:r>
        <w:t>7. ML Stack</w:t>
      </w:r>
    </w:p>
    <w:p>
      <w:pPr>
        <w:pStyle w:val="Heading2"/>
        <w:spacing w:before="240" w:after="80"/>
      </w:pPr>
      <w:r>
        <w:t>7.1 Isolation Forest</w:t>
      </w:r>
    </w:p>
    <w:p>
      <w:pPr>
        <w:spacing w:after="120"/>
      </w:pPr>
      <w:r>
        <w:rPr>
          <w:rFonts w:ascii="Calibri" w:hAnsi="Calibri"/>
          <w:sz w:val="22"/>
        </w:rPr>
        <w:t>Library: scikit-learn (sklearn.ensemble.IsolationForest). Fires events with type ml_isolation_forest. Operates on a feature vector assembled from all non-excluded metrics present in a single health.metric reading (point-in-time multivariate detection). This catches anomalies that arise from unusual combinations of metrics even when no single metric exceeds its individual threshold.</w:t>
      </w:r>
    </w:p>
    <w:p>
      <w:pPr>
        <w:spacing w:after="120"/>
      </w:pPr>
      <w:r>
        <w:rPr>
          <w:rFonts w:ascii="Calibri" w:hAnsi="Calibri"/>
          <w:sz w:val="22"/>
        </w:rPr>
        <w:t>Configuration: contamination=0.10 (expected 10% anomaly rate), min_samples_for_training=50 (default; trains after ~4 minutes of data at 5s intervals), retrain_interval_hours=24. The model is retrained on each retrain cycle using the full rolling history to track gradual baseline drift.</w:t>
      </w:r>
    </w:p>
    <w:p>
      <w:pPr>
        <w:pStyle w:val="Heading2"/>
        <w:spacing w:before="240" w:after="80"/>
      </w:pPr>
      <w:r>
        <w:t>7.2 LSTM Autoencoder</w:t>
      </w:r>
    </w:p>
    <w:p>
      <w:pPr>
        <w:spacing w:after="120"/>
      </w:pPr>
      <w:r>
        <w:rPr>
          <w:rFonts w:ascii="Calibri" w:hAnsi="Calibri"/>
          <w:sz w:val="22"/>
        </w:rPr>
        <w:t>Library: Keras with PyTorch backend. File: agents/anomaly/keras_lstm_detector.py. Requires PYTORCH_ENABLE_MPS_FALLBACK=1 environment variable on Apple Silicon Macs to fall back from MPS to CPU for unsupported operations.</w:t>
      </w:r>
    </w:p>
    <w:p>
      <w:pPr>
        <w:spacing w:after="120"/>
      </w:pPr>
      <w:r>
        <w:rPr>
          <w:rFonts w:ascii="Calibri" w:hAnsi="Calibri"/>
          <w:sz w:val="22"/>
        </w:rPr>
        <w:t>Architecture: encoder LSTM compresses a sequence of 30 consecutive readings into a latent vector; decoder LSTM reconstructs the original sequence. Anomaly score is the mean squared error between the original and reconstructed sequence. The detection threshold is set at the 95th percentile of reconstruction errors seen during training.</w:t>
      </w:r>
    </w:p>
    <w:p>
      <w:pPr>
        <w:spacing w:after="120"/>
      </w:pPr>
      <w:r>
        <w:rPr>
          <w:rFonts w:ascii="Calibri" w:hAnsi="Calibri"/>
          <w:sz w:val="22"/>
        </w:rPr>
        <w:t>Training requirements: 60+ complete sequences of 30 readings = minimum 79 readings = approximately 6.5 minutes of data on first run. Fires events with type ml_lstm_anomaly. Training runs in a background thread to avoid blocking metric collection.</w:t>
      </w:r>
    </w:p>
    <w:p>
      <w:r>
        <w:br w:type="page"/>
      </w:r>
    </w:p>
    <w:p>
      <w:pPr>
        <w:pStyle w:val="Heading1"/>
        <w:spacing w:before="360" w:after="120"/>
      </w:pPr>
      <w:r>
        <w:t>8. Simulation Lab</w:t>
      </w:r>
    </w:p>
    <w:p>
      <w:pPr>
        <w:spacing w:after="120"/>
      </w:pPr>
      <w:r>
        <w:rPr>
          <w:rFonts w:ascii="Calibri" w:hAnsi="Calibri"/>
          <w:sz w:val="22"/>
        </w:rPr>
        <w:t>The Simulation Lab panel (available on both the hub Overview tab and each remote device's Distributed panel) provides controlled instability scenarios for testing and demonstration.</w:t>
      </w:r>
    </w:p>
    <w:tbl>
      <w:tblPr>
        <w:tblStyle w:val="TableGrid"/>
        <w:tblW w:type="auto" w:w="0"/>
        <w:tblLook w:firstColumn="1" w:firstRow="1" w:lastColumn="0" w:lastRow="0" w:noHBand="0" w:noVBand="1" w:val="04A0"/>
      </w:tblPr>
      <w:tblGrid>
        <w:gridCol w:w="2928"/>
        <w:gridCol w:w="2928"/>
        <w:gridCol w:w="2928"/>
      </w:tblGrid>
      <w:tr>
        <w:tc>
          <w:tcPr>
            <w:tcW w:type="dxa" w:w="1872"/>
            <w:shd w:val="clear" w:color="auto" w:fill="1F5C99"/>
          </w:tcPr>
          <w:p>
            <w:r>
              <w:rPr>
                <w:rFonts w:ascii="Calibri" w:hAnsi="Calibri"/>
                <w:b/>
                <w:color w:val="FFFFFF"/>
                <w:sz w:val="20"/>
              </w:rPr>
              <w:t>Scenario</w:t>
            </w:r>
          </w:p>
        </w:tc>
        <w:tc>
          <w:tcPr>
            <w:tcW w:type="dxa" w:w="5472"/>
            <w:shd w:val="clear" w:color="auto" w:fill="1F5C99"/>
          </w:tcPr>
          <w:p>
            <w:r>
              <w:rPr>
                <w:rFonts w:ascii="Calibri" w:hAnsi="Calibri"/>
                <w:b/>
                <w:color w:val="FFFFFF"/>
                <w:sz w:val="20"/>
              </w:rPr>
              <w:t>Mechanism</w:t>
            </w:r>
          </w:p>
        </w:tc>
        <w:tc>
          <w:tcPr>
            <w:tcW w:type="dxa" w:w="2016"/>
            <w:shd w:val="clear" w:color="auto" w:fill="1F5C99"/>
          </w:tcPr>
          <w:p>
            <w:r>
              <w:rPr>
                <w:rFonts w:ascii="Calibri" w:hAnsi="Calibri"/>
                <w:b/>
                <w:color w:val="FFFFFF"/>
                <w:sz w:val="20"/>
              </w:rPr>
              <w:t>Duration</w:t>
            </w:r>
          </w:p>
        </w:tc>
      </w:tr>
      <w:tr>
        <w:tc>
          <w:tcPr>
            <w:tcW w:type="dxa" w:w="1872"/>
            <w:shd w:val="clear" w:color="auto" w:fill="F0F4FA"/>
          </w:tcPr>
          <w:p>
            <w:r>
              <w:rPr>
                <w:rFonts w:ascii="Calibri" w:hAnsi="Calibri"/>
                <w:sz w:val="20"/>
              </w:rPr>
              <w:t>CPU Spike</w:t>
            </w:r>
          </w:p>
        </w:tc>
        <w:tc>
          <w:tcPr>
            <w:tcW w:type="dxa" w:w="5472"/>
            <w:shd w:val="clear" w:color="auto" w:fill="F0F4FA"/>
          </w:tcPr>
          <w:p>
            <w:r>
              <w:rPr>
                <w:rFonts w:ascii="Calibri" w:hAnsi="Calibri"/>
                <w:sz w:val="20"/>
              </w:rPr>
              <w:t>InstabilityRunner spawns cpu_stress.py as a subprocess with busy-loop threads</w:t>
            </w:r>
          </w:p>
        </w:tc>
        <w:tc>
          <w:tcPr>
            <w:tcW w:type="dxa" w:w="2016"/>
            <w:shd w:val="clear" w:color="auto" w:fill="F0F4FA"/>
          </w:tcPr>
          <w:p>
            <w:r>
              <w:rPr>
                <w:rFonts w:ascii="Calibri" w:hAnsi="Calibri"/>
                <w:sz w:val="20"/>
              </w:rPr>
              <w:t>60 seconds</w:t>
            </w:r>
          </w:p>
        </w:tc>
      </w:tr>
      <w:tr>
        <w:tc>
          <w:tcPr>
            <w:tcW w:type="dxa" w:w="1872"/>
            <w:shd w:val="clear" w:color="auto" w:fill="FFFFFF"/>
          </w:tcPr>
          <w:p>
            <w:r>
              <w:rPr>
                <w:rFonts w:ascii="Calibri" w:hAnsi="Calibri"/>
                <w:sz w:val="20"/>
              </w:rPr>
              <w:t>Memory Pressure</w:t>
            </w:r>
          </w:p>
        </w:tc>
        <w:tc>
          <w:tcPr>
            <w:tcW w:type="dxa" w:w="5472"/>
            <w:shd w:val="clear" w:color="auto" w:fill="FFFFFF"/>
          </w:tcPr>
          <w:p>
            <w:r>
              <w:rPr>
                <w:rFonts w:ascii="Calibri" w:hAnsi="Calibri"/>
                <w:sz w:val="20"/>
              </w:rPr>
              <w:t>InstabilityRunner spawns memory_stress.py subprocess holding large allocation</w:t>
            </w:r>
          </w:p>
        </w:tc>
        <w:tc>
          <w:tcPr>
            <w:tcW w:type="dxa" w:w="2016"/>
            <w:shd w:val="clear" w:color="auto" w:fill="FFFFFF"/>
          </w:tcPr>
          <w:p>
            <w:r>
              <w:rPr>
                <w:rFonts w:ascii="Calibri" w:hAnsi="Calibri"/>
                <w:sz w:val="20"/>
              </w:rPr>
              <w:t>60 seconds</w:t>
            </w:r>
          </w:p>
        </w:tc>
      </w:tr>
      <w:tr>
        <w:tc>
          <w:tcPr>
            <w:tcW w:type="dxa" w:w="1872"/>
            <w:shd w:val="clear" w:color="auto" w:fill="F0F4FA"/>
          </w:tcPr>
          <w:p>
            <w:r>
              <w:rPr>
                <w:rFonts w:ascii="Calibri" w:hAnsi="Calibri"/>
                <w:sz w:val="20"/>
              </w:rPr>
              <w:t>Disk Fill</w:t>
            </w:r>
          </w:p>
        </w:tc>
        <w:tc>
          <w:tcPr>
            <w:tcW w:type="dxa" w:w="5472"/>
            <w:shd w:val="clear" w:color="auto" w:fill="F0F4FA"/>
          </w:tcPr>
          <w:p>
            <w:r>
              <w:rPr>
                <w:rFonts w:ascii="Calibri" w:hAnsi="Calibri"/>
                <w:sz w:val="20"/>
              </w:rPr>
              <w:t>InstabilityRunner spawns disk_stress.py subprocess writing 200 MB temp file</w:t>
            </w:r>
          </w:p>
        </w:tc>
        <w:tc>
          <w:tcPr>
            <w:tcW w:type="dxa" w:w="2016"/>
            <w:shd w:val="clear" w:color="auto" w:fill="F0F4FA"/>
          </w:tcPr>
          <w:p>
            <w:r>
              <w:rPr>
                <w:rFonts w:ascii="Calibri" w:hAnsi="Calibri"/>
                <w:sz w:val="20"/>
              </w:rPr>
              <w:t>Until stopped</w:t>
            </w:r>
          </w:p>
        </w:tc>
      </w:tr>
      <w:tr>
        <w:tc>
          <w:tcPr>
            <w:tcW w:type="dxa" w:w="1872"/>
            <w:shd w:val="clear" w:color="auto" w:fill="FFFFFF"/>
          </w:tcPr>
          <w:p>
            <w:r>
              <w:rPr>
                <w:rFonts w:ascii="Calibri" w:hAnsi="Calibri"/>
                <w:sz w:val="20"/>
              </w:rPr>
              <w:t>Power Sag</w:t>
            </w:r>
          </w:p>
        </w:tc>
        <w:tc>
          <w:tcPr>
            <w:tcW w:type="dxa" w:w="5472"/>
            <w:shd w:val="clear" w:color="auto" w:fill="FFFFFF"/>
          </w:tcPr>
          <w:p>
            <w:r>
              <w:rPr>
                <w:rFonts w:ascii="Calibri" w:hAnsi="Calibri"/>
                <w:sz w:val="20"/>
              </w:rPr>
              <w:t>monitoring_agent.trigger_power_event(sag_volts=0.75, duration=60) injects -0.75 V sag into the simulated power metric stream</w:t>
            </w:r>
          </w:p>
        </w:tc>
        <w:tc>
          <w:tcPr>
            <w:tcW w:type="dxa" w:w="2016"/>
            <w:shd w:val="clear" w:color="auto" w:fill="FFFFFF"/>
          </w:tcPr>
          <w:p>
            <w:r>
              <w:rPr>
                <w:rFonts w:ascii="Calibri" w:hAnsi="Calibri"/>
                <w:sz w:val="20"/>
              </w:rPr>
              <w:t>60 seconds</w:t>
            </w:r>
          </w:p>
        </w:tc>
      </w:tr>
    </w:tbl>
    <w:p/>
    <w:p>
      <w:pPr>
        <w:spacing w:after="120"/>
      </w:pPr>
      <w:r>
        <w:rPr>
          <w:rFonts w:ascii="Calibri" w:hAnsi="Calibri"/>
          <w:sz w:val="22"/>
        </w:rPr>
        <w:t>For remote devices, the Controlled Instability panel queues stress_cpu, stress_memory, or stress_disk commands via POST /api/devices/{id}/queue_command. The stress runs exclusively on the remote machine; the hub CPU/memory is unaffected. Simulation feedback is delivered via toast notifications (no browser alert() dialogs).</w:t>
      </w:r>
    </w:p>
    <w:p>
      <w:pPr>
        <w:spacing w:after="120"/>
      </w:pPr>
      <w:r>
        <w:rPr>
          <w:rFonts w:ascii="Calibri" w:hAnsi="Calibri"/>
          <w:sz w:val="22"/>
        </w:rPr>
        <w:t>Known limitation: the 200 MB disk fill write has minimal measurable impact on disk_percent for devices with more than approximately 500 GB free space. This is an expected limitation of the controlled testing approach.</w:t>
      </w:r>
    </w:p>
    <w:p>
      <w:r>
        <w:br w:type="page"/>
      </w:r>
    </w:p>
    <w:p>
      <w:pPr>
        <w:pStyle w:val="Heading1"/>
        <w:spacing w:before="360" w:after="120"/>
      </w:pPr>
      <w:r>
        <w:t>9. Testing</w:t>
      </w:r>
    </w:p>
    <w:p>
      <w:pPr>
        <w:pStyle w:val="Heading2"/>
        <w:spacing w:before="240" w:after="80"/>
      </w:pPr>
      <w:r>
        <w:t>9.1 Unit Test Suite</w:t>
      </w:r>
    </w:p>
    <w:p>
      <w:pPr>
        <w:spacing w:after="120"/>
      </w:pPr>
      <w:r>
        <w:rPr>
          <w:rFonts w:ascii="Calibri" w:hAnsi="Calibri"/>
          <w:sz w:val="22"/>
        </w:rPr>
        <w:t>File: tests/test_unit.py. 52 tests across 6 test classes covering the core agent logic and infrastructure components. Run the full suite with:</w:t>
      </w:r>
    </w:p>
    <w:p>
      <w:pPr>
        <w:spacing w:after="80" w:before="80"/>
        <w:ind w:left="576"/>
      </w:pPr>
      <w:r>
        <w:rPr>
          <w:rFonts w:ascii="Courier New" w:hAnsi="Courier New"/>
          <w:sz w:val="18"/>
        </w:rPr>
        <w:t>python -m pytest tests/test_unit.py -v</w:t>
      </w:r>
    </w:p>
    <w:tbl>
      <w:tblPr>
        <w:tblStyle w:val="TableGrid"/>
        <w:tblW w:type="auto" w:w="0"/>
        <w:tblLook w:firstColumn="1" w:firstRow="1" w:lastColumn="0" w:lastRow="0" w:noHBand="0" w:noVBand="1" w:val="04A0"/>
      </w:tblPr>
      <w:tblGrid>
        <w:gridCol w:w="2928"/>
        <w:gridCol w:w="2928"/>
        <w:gridCol w:w="2928"/>
      </w:tblGrid>
      <w:tr>
        <w:tc>
          <w:tcPr>
            <w:tcW w:type="dxa" w:w="3312"/>
            <w:shd w:val="clear" w:color="auto" w:fill="1F5C99"/>
          </w:tcPr>
          <w:p>
            <w:r>
              <w:rPr>
                <w:rFonts w:ascii="Calibri" w:hAnsi="Calibri"/>
                <w:b/>
                <w:color w:val="FFFFFF"/>
                <w:sz w:val="20"/>
              </w:rPr>
              <w:t>Test Class</w:t>
            </w:r>
          </w:p>
        </w:tc>
        <w:tc>
          <w:tcPr>
            <w:tcW w:type="dxa" w:w="864"/>
            <w:shd w:val="clear" w:color="auto" w:fill="1F5C99"/>
          </w:tcPr>
          <w:p>
            <w:r>
              <w:rPr>
                <w:rFonts w:ascii="Calibri" w:hAnsi="Calibri"/>
                <w:b/>
                <w:color w:val="FFFFFF"/>
                <w:sz w:val="20"/>
              </w:rPr>
              <w:t>Tests</w:t>
            </w:r>
          </w:p>
        </w:tc>
        <w:tc>
          <w:tcPr>
            <w:tcW w:type="dxa" w:w="5184"/>
            <w:shd w:val="clear" w:color="auto" w:fill="1F5C99"/>
          </w:tcPr>
          <w:p>
            <w:r>
              <w:rPr>
                <w:rFonts w:ascii="Calibri" w:hAnsi="Calibri"/>
                <w:b/>
                <w:color w:val="FFFFFF"/>
                <w:sz w:val="20"/>
              </w:rPr>
              <w:t>Coverage</w:t>
            </w:r>
          </w:p>
        </w:tc>
      </w:tr>
      <w:tr>
        <w:tc>
          <w:tcPr>
            <w:tcW w:type="dxa" w:w="3312"/>
            <w:shd w:val="clear" w:color="auto" w:fill="F0F4FA"/>
          </w:tcPr>
          <w:p>
            <w:r>
              <w:rPr>
                <w:rFonts w:ascii="Calibri" w:hAnsi="Calibri"/>
                <w:sz w:val="20"/>
              </w:rPr>
              <w:t>TestRemoteDeviceManager</w:t>
            </w:r>
          </w:p>
        </w:tc>
        <w:tc>
          <w:tcPr>
            <w:tcW w:type="dxa" w:w="864"/>
            <w:shd w:val="clear" w:color="auto" w:fill="F0F4FA"/>
          </w:tcPr>
          <w:p>
            <w:r>
              <w:rPr>
                <w:rFonts w:ascii="Calibri" w:hAnsi="Calibri"/>
                <w:sz w:val="20"/>
              </w:rPr>
              <w:t>10</w:t>
            </w:r>
          </w:p>
        </w:tc>
        <w:tc>
          <w:tcPr>
            <w:tcW w:type="dxa" w:w="5184"/>
            <w:shd w:val="clear" w:color="auto" w:fill="F0F4FA"/>
          </w:tcPr>
          <w:p>
            <w:r>
              <w:rPr>
                <w:rFonts w:ascii="Calibri" w:hAnsi="Calibri"/>
                <w:sz w:val="20"/>
              </w:rPr>
              <w:t>Registration, metadata storage, is_remote(), queue_command()/pop_commands(), push_metrics() event injection, auto-registration on first push, status transitions (stale/offline), device_count()</w:t>
            </w:r>
          </w:p>
        </w:tc>
      </w:tr>
      <w:tr>
        <w:tc>
          <w:tcPr>
            <w:tcW w:type="dxa" w:w="3312"/>
            <w:shd w:val="clear" w:color="auto" w:fill="FFFFFF"/>
          </w:tcPr>
          <w:p>
            <w:r>
              <w:rPr>
                <w:rFonts w:ascii="Calibri" w:hAnsi="Calibri"/>
                <w:sz w:val="20"/>
              </w:rPr>
              <w:t>TestGraduatedEscalationTracker</w:t>
            </w:r>
          </w:p>
        </w:tc>
        <w:tc>
          <w:tcPr>
            <w:tcW w:type="dxa" w:w="864"/>
            <w:shd w:val="clear" w:color="auto" w:fill="FFFFFF"/>
          </w:tcPr>
          <w:p>
            <w:r>
              <w:rPr>
                <w:rFonts w:ascii="Calibri" w:hAnsi="Calibri"/>
                <w:sz w:val="20"/>
              </w:rPr>
              <w:t>12</w:t>
            </w:r>
          </w:p>
        </w:tc>
        <w:tc>
          <w:tcPr>
            <w:tcW w:type="dxa" w:w="5184"/>
            <w:shd w:val="clear" w:color="auto" w:fill="FFFFFF"/>
          </w:tcPr>
          <w:p>
            <w:r>
              <w:rPr>
                <w:rFonts w:ascii="Calibri" w:hAnsi="Calibri"/>
                <w:sz w:val="20"/>
              </w:rPr>
              <w:t>Level progression 1→2→3→4, extra_actions per level, reset(), category mapping (cpu/memory/disk/network/general), independent category tracking, current_level property</w:t>
            </w:r>
          </w:p>
        </w:tc>
      </w:tr>
      <w:tr>
        <w:tc>
          <w:tcPr>
            <w:tcW w:type="dxa" w:w="3312"/>
            <w:shd w:val="clear" w:color="auto" w:fill="F0F4FA"/>
          </w:tcPr>
          <w:p>
            <w:r>
              <w:rPr>
                <w:rFonts w:ascii="Calibri" w:hAnsi="Calibri"/>
                <w:sz w:val="20"/>
              </w:rPr>
              <w:t>TestDashboardState</w:t>
            </w:r>
          </w:p>
        </w:tc>
        <w:tc>
          <w:tcPr>
            <w:tcW w:type="dxa" w:w="864"/>
            <w:shd w:val="clear" w:color="auto" w:fill="F0F4FA"/>
          </w:tcPr>
          <w:p>
            <w:r>
              <w:rPr>
                <w:rFonts w:ascii="Calibri" w:hAnsi="Calibri"/>
                <w:sz w:val="20"/>
              </w:rPr>
              <w:t>8</w:t>
            </w:r>
          </w:p>
        </w:tc>
        <w:tc>
          <w:tcPr>
            <w:tcW w:type="dxa" w:w="5184"/>
            <w:shd w:val="clear" w:color="auto" w:fill="F0F4FA"/>
          </w:tcPr>
          <w:p>
            <w:r>
              <w:rPr>
                <w:rFonts w:ascii="Calibri" w:hAnsi="Calibri"/>
                <w:sz w:val="20"/>
              </w:rPr>
              <w:t>device_history creation and identity, deque maxlen=60 enforcement, device_deque creation and identity, rolling window behaviour, main history deques (cpu/memory/disk/network/power)</w:t>
            </w:r>
          </w:p>
        </w:tc>
      </w:tr>
      <w:tr>
        <w:tc>
          <w:tcPr>
            <w:tcW w:type="dxa" w:w="3312"/>
            <w:shd w:val="clear" w:color="auto" w:fill="FFFFFF"/>
          </w:tcPr>
          <w:p>
            <w:r>
              <w:rPr>
                <w:rFonts w:ascii="Calibri" w:hAnsi="Calibri"/>
                <w:sz w:val="20"/>
              </w:rPr>
              <w:t>TestExecRemoteCommand</w:t>
            </w:r>
          </w:p>
        </w:tc>
        <w:tc>
          <w:tcPr>
            <w:tcW w:type="dxa" w:w="864"/>
            <w:shd w:val="clear" w:color="auto" w:fill="FFFFFF"/>
          </w:tcPr>
          <w:p>
            <w:r>
              <w:rPr>
                <w:rFonts w:ascii="Calibri" w:hAnsi="Calibri"/>
                <w:sz w:val="20"/>
              </w:rPr>
              <w:t>5</w:t>
            </w:r>
          </w:p>
        </w:tc>
        <w:tc>
          <w:tcPr>
            <w:tcW w:type="dxa" w:w="5184"/>
            <w:shd w:val="clear" w:color="auto" w:fill="FFFFFF"/>
          </w:tcPr>
          <w:p>
            <w:r>
              <w:rPr>
                <w:rFonts w:ascii="Calibri" w:hAnsi="Calibri"/>
                <w:sz w:val="20"/>
              </w:rPr>
              <w:t>Unknown action returns 'skipped', protected process kill returns 'skipped', disk cleanup removes .tmp files, rotate_logs truncates log files, compact_memory calls gc.collect()</w:t>
            </w:r>
          </w:p>
        </w:tc>
      </w:tr>
      <w:tr>
        <w:tc>
          <w:tcPr>
            <w:tcW w:type="dxa" w:w="3312"/>
            <w:shd w:val="clear" w:color="auto" w:fill="F0F4FA"/>
          </w:tcPr>
          <w:p>
            <w:r>
              <w:rPr>
                <w:rFonts w:ascii="Calibri" w:hAnsi="Calibri"/>
                <w:sz w:val="20"/>
              </w:rPr>
              <w:t>TestEventBusFlow</w:t>
            </w:r>
          </w:p>
        </w:tc>
        <w:tc>
          <w:tcPr>
            <w:tcW w:type="dxa" w:w="864"/>
            <w:shd w:val="clear" w:color="auto" w:fill="F0F4FA"/>
          </w:tcPr>
          <w:p>
            <w:r>
              <w:rPr>
                <w:rFonts w:ascii="Calibri" w:hAnsi="Calibri"/>
                <w:sz w:val="20"/>
              </w:rPr>
              <w:t>7</w:t>
            </w:r>
          </w:p>
        </w:tc>
        <w:tc>
          <w:tcPr>
            <w:tcW w:type="dxa" w:w="5184"/>
            <w:shd w:val="clear" w:color="auto" w:fill="F0F4FA"/>
          </w:tcPr>
          <w:p>
            <w:r>
              <w:rPr>
                <w:rFonts w:ascii="Calibri" w:hAnsi="Calibri"/>
                <w:sz w:val="20"/>
              </w:rPr>
              <w:t>Publish/subscribe round-trip, data dict preservation, multiple subscribers, handler isolation, wildcard subscribe_all(), unsubscribe(), event ordering</w:t>
            </w:r>
          </w:p>
        </w:tc>
      </w:tr>
      <w:tr>
        <w:tc>
          <w:tcPr>
            <w:tcW w:type="dxa" w:w="3312"/>
            <w:shd w:val="clear" w:color="auto" w:fill="FFFFFF"/>
          </w:tcPr>
          <w:p>
            <w:r>
              <w:rPr>
                <w:rFonts w:ascii="Calibri" w:hAnsi="Calibri"/>
                <w:sz w:val="20"/>
              </w:rPr>
              <w:t>TestRemoteStressCommands</w:t>
            </w:r>
          </w:p>
        </w:tc>
        <w:tc>
          <w:tcPr>
            <w:tcW w:type="dxa" w:w="864"/>
            <w:shd w:val="clear" w:color="auto" w:fill="FFFFFF"/>
          </w:tcPr>
          <w:p>
            <w:r>
              <w:rPr>
                <w:rFonts w:ascii="Calibri" w:hAnsi="Calibri"/>
                <w:sz w:val="20"/>
              </w:rPr>
              <w:t>10</w:t>
            </w:r>
          </w:p>
        </w:tc>
        <w:tc>
          <w:tcPr>
            <w:tcW w:type="dxa" w:w="5184"/>
            <w:shd w:val="clear" w:color="auto" w:fill="FFFFFF"/>
          </w:tcPr>
          <w:p>
            <w:r>
              <w:rPr>
                <w:rFonts w:ascii="Calibri" w:hAnsi="Calibri"/>
                <w:sz w:val="20"/>
              </w:rPr>
              <w:t>stress_cpu/memory/disk return 'success', stop_stress sets event, thread is spawned and exits after stop, disk temp file cleanup, consecutive stress calls do not raise exceptions</w:t>
            </w:r>
          </w:p>
        </w:tc>
      </w:tr>
    </w:tbl>
    <w:p/>
    <w:p>
      <w:pPr>
        <w:pStyle w:val="Heading2"/>
        <w:spacing w:before="240" w:after="80"/>
      </w:pPr>
      <w:r>
        <w:t>9.2 Two-Week Test Plan</w:t>
      </w:r>
    </w:p>
    <w:p>
      <w:pPr>
        <w:spacing w:after="120"/>
      </w:pPr>
      <w:r>
        <w:rPr>
          <w:rFonts w:ascii="Calibri" w:hAnsi="Calibri"/>
          <w:sz w:val="22"/>
        </w:rPr>
        <w:t>A structured 14-day test plan is documented alongside the project. Week 1 covers functional testing: unit test baseline, hub pipeline (anomaly → diagnosis → recovery), all four simulation scenarios, distributed device registration via sentinel_client.py, and remote stress isolation verification. Week 2 covers edge cases and integration: simultaneous multi-device stress, device reconnect / state recovery after network interruption, escalation level cycling (trigger 4+ incidents within the 30-minute window), dashboard panel completeness check across all tabs and device panels, and final sign-off against the full feature list.</w:t>
      </w:r>
    </w:p>
    <w:p>
      <w:r>
        <w:br w:type="page"/>
      </w:r>
    </w:p>
    <w:p>
      <w:pPr>
        <w:pStyle w:val="Heading1"/>
        <w:spacing w:before="360" w:after="120"/>
      </w:pPr>
      <w:r>
        <w:t>10. Deployment</w:t>
      </w:r>
    </w:p>
    <w:p>
      <w:pPr>
        <w:pStyle w:val="Heading2"/>
        <w:spacing w:before="240" w:after="80"/>
      </w:pPr>
      <w:r>
        <w:t>10.1 Local Start (Hub)</w:t>
      </w:r>
    </w:p>
    <w:p>
      <w:pPr>
        <w:spacing w:after="120"/>
      </w:pPr>
      <w:r>
        <w:rPr>
          <w:rFonts w:ascii="Calibri" w:hAnsi="Calibri"/>
          <w:sz w:val="22"/>
        </w:rPr>
        <w:t>All components are started with a single command sequence from the project root. The kill and pkill preflight steps prevent incident floods caused by multiple simultaneous hub instances writing to the same SQLite database.</w:t>
      </w:r>
    </w:p>
    <w:p>
      <w:pPr>
        <w:spacing w:after="80" w:before="80"/>
        <w:ind w:left="576"/>
      </w:pPr>
      <w:r>
        <w:rPr>
          <w:rFonts w:ascii="Courier New" w:hAnsi="Courier New"/>
          <w:sz w:val="18"/>
        </w:rPr>
        <w:t>cd /Users/karthi/Desktop/Sentinal_AI/sentinel_ai</w:t>
        <w:br/>
        <w:t>kill $(lsof -ti :5001) 2&gt;/dev/null</w:t>
        <w:br/>
        <w:t>pkill -f "python.*main.py" 2&gt;/dev/null</w:t>
        <w:br/>
        <w:t>source venv/bin/activate</w:t>
        <w:br/>
        <w:t>brew services start ollama</w:t>
        <w:br/>
        <w:t>find . -type d -name __pycache__ -exec rm -rf {} + 2&gt;/dev/null</w:t>
        <w:br/>
        <w:t>python main.py</w:t>
      </w:r>
    </w:p>
    <w:p>
      <w:pPr>
        <w:spacing w:after="120"/>
      </w:pPr>
      <w:r>
        <w:rPr>
          <w:rFonts w:ascii="Calibri" w:hAnsi="Calibri"/>
          <w:sz w:val="22"/>
        </w:rPr>
        <w:t>The dashboard opens automatically at http://localhost:5001 after a 3-second delay. A single-command wrapper is also available via ./run.sh at the project root.</w:t>
      </w:r>
    </w:p>
    <w:p>
      <w:pPr>
        <w:pStyle w:val="Heading2"/>
        <w:spacing w:before="240" w:after="80"/>
      </w:pPr>
      <w:r>
        <w:t>10.2 Remote Device Setup</w:t>
      </w:r>
    </w:p>
    <w:p>
      <w:pPr>
        <w:spacing w:after="120"/>
      </w:pPr>
      <w:r>
        <w:rPr>
          <w:rFonts w:ascii="Calibri" w:hAnsi="Calibri"/>
          <w:sz w:val="22"/>
        </w:rPr>
        <w:t>On any machine with Python 3.7+, copy sentinel_client.py (the single standalone file) and install the two dependencies:</w:t>
      </w:r>
    </w:p>
    <w:p>
      <w:pPr>
        <w:spacing w:after="80" w:before="80"/>
        <w:ind w:left="576"/>
      </w:pPr>
      <w:r>
        <w:rPr>
          <w:rFonts w:ascii="Courier New" w:hAnsi="Courier New"/>
          <w:sz w:val="18"/>
        </w:rPr>
        <w:t>pip install psutil requests</w:t>
        <w:br/>
        <w:t>python sentinel_client.py --hub http://&lt;HUB_IP&gt;:5001 --device &lt;device-name&gt;</w:t>
      </w:r>
    </w:p>
    <w:p>
      <w:pPr>
        <w:spacing w:after="120"/>
      </w:pPr>
      <w:r>
        <w:rPr>
          <w:rFonts w:ascii="Calibri" w:hAnsi="Calibri"/>
          <w:sz w:val="22"/>
        </w:rPr>
        <w:t>No other project files are needed on the remote machine. The hub registers the device automatically on the first connection. On a LAN without router AP-isolation, the --hub argument can be omitted to enable UDP auto-discovery (port 47474).</w:t>
      </w:r>
    </w:p>
    <w:p>
      <w:pPr>
        <w:spacing w:after="120"/>
      </w:pPr>
      <w:r>
        <w:rPr>
          <w:rFonts w:ascii="Calibri" w:hAnsi="Calibri"/>
          <w:sz w:val="22"/>
        </w:rPr>
        <w:t>The setup guide with full troubleshooting steps (including Windows firewall rules and LAN connectivity diagnostics) is at the project root as MULTI_DEVICE_SETUP.txt. A connectivity test mode is available: python sentinel_client.py --test --hub http://...</w:t>
      </w:r>
    </w:p>
    <w:p>
      <w:pPr>
        <w:pStyle w:val="Heading2"/>
        <w:spacing w:before="240" w:after="80"/>
      </w:pPr>
      <w:r>
        <w:t>10.3 Docker</w:t>
      </w:r>
    </w:p>
    <w:p>
      <w:pPr>
        <w:spacing w:after="120"/>
      </w:pPr>
      <w:r>
        <w:rPr>
          <w:rFonts w:ascii="Calibri" w:hAnsi="Calibri"/>
          <w:sz w:val="22"/>
        </w:rPr>
        <w:t>A Dockerfile and docker-compose.yml are provided at the project root for containerised deployment. The hub service exposes port 5001. Ollama should be started as a separate container or host service and its URL configured via the OLLAMA_HOST environment variable so the hub container can reach it for AI diagnosis.</w:t>
      </w:r>
    </w:p>
    <w:p>
      <w:pPr>
        <w:pStyle w:val="Heading2"/>
        <w:spacing w:before="240" w:after="80"/>
      </w:pPr>
      <w:r>
        <w:t>10.4 AWS Cloud Integration</w:t>
      </w:r>
    </w:p>
    <w:p>
      <w:pPr>
        <w:spacing w:after="120"/>
      </w:pPr>
      <w:r>
        <w:rPr>
          <w:rFonts w:ascii="Calibri" w:hAnsi="Calibri"/>
          <w:sz w:val="22"/>
        </w:rPr>
        <w:t>When aws.enabled is true in config.yaml and valid credentials are present, Sentinel AI publishes telemetry to AWS IoT Core via MQTT (topics: sentinel/telemetry/{device_id}, sentinel/anomalies/{device_id}, sentinel/recovery/{device_id}). Metrics are also forwarded to CloudWatch under the SentinelAI namespace. Incidents are mirrored to DynamoDB (table: sentinel-incidents) and raw logs to S3 (prefix: incidents/). A Lambda orchestrator function (sentinel-orchestrator) can be configured for cloud-side event processing.</w:t>
      </w:r>
    </w:p>
    <w:p>
      <w:r>
        <w:br w:type="page"/>
      </w:r>
    </w:p>
    <w:p>
      <w:pPr>
        <w:pStyle w:val="Heading1"/>
        <w:spacing w:before="360" w:after="120"/>
      </w:pPr>
      <w:r>
        <w:t>11. Known Limitations and Future Work</w:t>
      </w:r>
    </w:p>
    <w:tbl>
      <w:tblPr>
        <w:tblStyle w:val="TableGrid"/>
        <w:tblW w:type="auto" w:w="0"/>
        <w:tblLook w:firstColumn="1" w:firstRow="1" w:lastColumn="0" w:lastRow="0" w:noHBand="0" w:noVBand="1" w:val="04A0"/>
      </w:tblPr>
      <w:tblGrid>
        <w:gridCol w:w="4392"/>
        <w:gridCol w:w="4392"/>
      </w:tblGrid>
      <w:tr>
        <w:tc>
          <w:tcPr>
            <w:tcW w:type="dxa" w:w="3600"/>
            <w:shd w:val="clear" w:color="auto" w:fill="1F5C99"/>
          </w:tcPr>
          <w:p>
            <w:r>
              <w:rPr>
                <w:rFonts w:ascii="Calibri" w:hAnsi="Calibri"/>
                <w:b/>
                <w:color w:val="FFFFFF"/>
                <w:sz w:val="20"/>
              </w:rPr>
              <w:t>Limitation / Item</w:t>
            </w:r>
          </w:p>
        </w:tc>
        <w:tc>
          <w:tcPr>
            <w:tcW w:type="dxa" w:w="5760"/>
            <w:shd w:val="clear" w:color="auto" w:fill="1F5C99"/>
          </w:tcPr>
          <w:p>
            <w:r>
              <w:rPr>
                <w:rFonts w:ascii="Calibri" w:hAnsi="Calibri"/>
                <w:b/>
                <w:color w:val="FFFFFF"/>
                <w:sz w:val="20"/>
              </w:rPr>
              <w:t>Notes</w:t>
            </w:r>
          </w:p>
        </w:tc>
      </w:tr>
      <w:tr>
        <w:tc>
          <w:tcPr>
            <w:tcW w:type="dxa" w:w="3600"/>
            <w:shd w:val="clear" w:color="auto" w:fill="F0F4FA"/>
          </w:tcPr>
          <w:p>
            <w:r>
              <w:rPr>
                <w:rFonts w:ascii="Calibri" w:hAnsi="Calibri"/>
                <w:sz w:val="20"/>
              </w:rPr>
              <w:t>Power metrics simulated on macOS</w:t>
            </w:r>
          </w:p>
        </w:tc>
        <w:tc>
          <w:tcPr>
            <w:tcW w:type="dxa" w:w="5760"/>
            <w:shd w:val="clear" w:color="auto" w:fill="F0F4FA"/>
          </w:tcPr>
          <w:p>
            <w:r>
              <w:rPr>
                <w:rFonts w:ascii="Calibri" w:hAnsi="Calibri"/>
                <w:sz w:val="20"/>
              </w:rPr>
              <w:t>Replace collect_power_metrics() body with INA219 or INA3221 I2C sensor reads for real IoT hardware; the rest of the pipeline (anomaly detection, recovery, dashboard) works unchanged</w:t>
            </w:r>
          </w:p>
        </w:tc>
      </w:tr>
      <w:tr>
        <w:tc>
          <w:tcPr>
            <w:tcW w:type="dxa" w:w="3600"/>
            <w:shd w:val="clear" w:color="auto" w:fill="FFFFFF"/>
          </w:tcPr>
          <w:p>
            <w:r>
              <w:rPr>
                <w:rFonts w:ascii="Calibri" w:hAnsi="Calibri"/>
                <w:sz w:val="20"/>
              </w:rPr>
              <w:t>Security agent is demo/stub</w:t>
            </w:r>
          </w:p>
        </w:tc>
        <w:tc>
          <w:tcPr>
            <w:tcW w:type="dxa" w:w="5760"/>
            <w:shd w:val="clear" w:color="auto" w:fill="FFFFFF"/>
          </w:tcPr>
          <w:p>
            <w:r>
              <w:rPr>
                <w:rFonts w:ascii="Calibri" w:hAnsi="Calibri"/>
                <w:sz w:val="20"/>
              </w:rPr>
              <w:t>Connect to Suricata, Zeek, or AWS GuardDuty for production threat detection; the security.threat event interface remains unchanged</w:t>
            </w:r>
          </w:p>
        </w:tc>
      </w:tr>
      <w:tr>
        <w:tc>
          <w:tcPr>
            <w:tcW w:type="dxa" w:w="3600"/>
            <w:shd w:val="clear" w:color="auto" w:fill="F0F4FA"/>
          </w:tcPr>
          <w:p>
            <w:r>
              <w:rPr>
                <w:rFonts w:ascii="Calibri" w:hAnsi="Calibri"/>
                <w:sz w:val="20"/>
              </w:rPr>
              <w:t>Disk fill simulation impact</w:t>
            </w:r>
          </w:p>
        </w:tc>
        <w:tc>
          <w:tcPr>
            <w:tcW w:type="dxa" w:w="5760"/>
            <w:shd w:val="clear" w:color="auto" w:fill="F0F4FA"/>
          </w:tcPr>
          <w:p>
            <w:r>
              <w:rPr>
                <w:rFonts w:ascii="Calibri" w:hAnsi="Calibri"/>
                <w:sz w:val="20"/>
              </w:rPr>
              <w:t>The 200 MB write has minimal effect on disk_percent for large disks (&gt;500 GB free); increase write size in disk_stress.py for high-capacity drives</w:t>
            </w:r>
          </w:p>
        </w:tc>
      </w:tr>
      <w:tr>
        <w:tc>
          <w:tcPr>
            <w:tcW w:type="dxa" w:w="3600"/>
            <w:shd w:val="clear" w:color="auto" w:fill="FFFFFF"/>
          </w:tcPr>
          <w:p>
            <w:r>
              <w:rPr>
                <w:rFonts w:ascii="Calibri" w:hAnsi="Calibri"/>
                <w:sz w:val="20"/>
              </w:rPr>
              <w:t>LSTM training delay</w:t>
            </w:r>
          </w:p>
        </w:tc>
        <w:tc>
          <w:tcPr>
            <w:tcW w:type="dxa" w:w="5760"/>
            <w:shd w:val="clear" w:color="auto" w:fill="FFFFFF"/>
          </w:tcPr>
          <w:p>
            <w:r>
              <w:rPr>
                <w:rFonts w:ascii="Calibri" w:hAnsi="Calibri"/>
                <w:sz w:val="20"/>
              </w:rPr>
              <w:t>First anomaly detection via LSTM autoencoder requires ~6.5 minutes of data collection; the other five detection layers operate from the first 30 readings</w:t>
            </w:r>
          </w:p>
        </w:tc>
      </w:tr>
      <w:tr>
        <w:tc>
          <w:tcPr>
            <w:tcW w:type="dxa" w:w="3600"/>
            <w:shd w:val="clear" w:color="auto" w:fill="F0F4FA"/>
          </w:tcPr>
          <w:p>
            <w:r>
              <w:rPr>
                <w:rFonts w:ascii="Calibri" w:hAnsi="Calibri"/>
                <w:sz w:val="20"/>
              </w:rPr>
              <w:t>Multiple hub instances</w:t>
            </w:r>
          </w:p>
        </w:tc>
        <w:tc>
          <w:tcPr>
            <w:tcW w:type="dxa" w:w="5760"/>
            <w:shd w:val="clear" w:color="auto" w:fill="F0F4FA"/>
          </w:tcPr>
          <w:p>
            <w:r>
              <w:rPr>
                <w:rFonts w:ascii="Calibri" w:hAnsi="Calibri"/>
                <w:sz w:val="20"/>
              </w:rPr>
              <w:t>Running two main.py processes simultaneously causes incident floods due to concurrent SQLite writes; always run the pkill preflight before restart</w:t>
            </w:r>
          </w:p>
        </w:tc>
      </w:tr>
      <w:tr>
        <w:tc>
          <w:tcPr>
            <w:tcW w:type="dxa" w:w="3600"/>
            <w:shd w:val="clear" w:color="auto" w:fill="FFFFFF"/>
          </w:tcPr>
          <w:p>
            <w:r>
              <w:rPr>
                <w:rFonts w:ascii="Calibri" w:hAnsi="Calibri"/>
                <w:sz w:val="20"/>
              </w:rPr>
              <w:t>OpenAI key disabled</w:t>
            </w:r>
          </w:p>
        </w:tc>
        <w:tc>
          <w:tcPr>
            <w:tcW w:type="dxa" w:w="5760"/>
            <w:shd w:val="clear" w:color="auto" w:fill="FFFFFF"/>
          </w:tcPr>
          <w:p>
            <w:r>
              <w:rPr>
                <w:rFonts w:ascii="Calibri" w:hAnsi="Calibri"/>
                <w:sz w:val="20"/>
              </w:rPr>
              <w:t>No billing credits configured; falls back to Ollama automatically; enable by setting openai.enabled: true in config.yaml and providing the key</w:t>
            </w:r>
          </w:p>
        </w:tc>
      </w:tr>
      <w:tr>
        <w:tc>
          <w:tcPr>
            <w:tcW w:type="dxa" w:w="3600"/>
            <w:shd w:val="clear" w:color="auto" w:fill="F0F4FA"/>
          </w:tcPr>
          <w:p>
            <w:r>
              <w:rPr>
                <w:rFonts w:ascii="Calibri" w:hAnsi="Calibri"/>
                <w:sz w:val="20"/>
              </w:rPr>
              <w:t>Database maintenance</w:t>
            </w:r>
          </w:p>
        </w:tc>
        <w:tc>
          <w:tcPr>
            <w:tcW w:type="dxa" w:w="5760"/>
            <w:shd w:val="clear" w:color="auto" w:fill="F0F4FA"/>
          </w:tcPr>
          <w:p>
            <w:r>
              <w:rPr>
                <w:rFonts w:ascii="Calibri" w:hAnsi="Calibri"/>
                <w:sz w:val="20"/>
              </w:rPr>
              <w:t>No automated cleanup; manually vacuum the SQLite DB if incidents table grows large after extended operation (retention_days: 90 in config)</w:t>
            </w:r>
          </w:p>
        </w:tc>
      </w:tr>
      <w:tr>
        <w:tc>
          <w:tcPr>
            <w:tcW w:type="dxa" w:w="3600"/>
            <w:shd w:val="clear" w:color="auto" w:fill="FFFFFF"/>
          </w:tcPr>
          <w:p>
            <w:r>
              <w:rPr>
                <w:rFonts w:ascii="Calibri" w:hAnsi="Calibri"/>
                <w:sz w:val="20"/>
              </w:rPr>
              <w:t>MQTT and sensor metrics</w:t>
            </w:r>
          </w:p>
        </w:tc>
        <w:tc>
          <w:tcPr>
            <w:tcW w:type="dxa" w:w="5760"/>
            <w:shd w:val="clear" w:color="auto" w:fill="FFFFFF"/>
          </w:tcPr>
          <w:p>
            <w:r>
              <w:rPr>
                <w:rFonts w:ascii="Calibri" w:hAnsi="Calibri"/>
                <w:sz w:val="20"/>
              </w:rPr>
              <w:t>mqtt.enabled and sensors.enabled are false on macOS dev; enable on real IoT hardware with appropriate broker and sensor connectivity</w:t>
            </w:r>
          </w:p>
        </w:tc>
      </w:tr>
      <w:tr>
        <w:tc>
          <w:tcPr>
            <w:tcW w:type="dxa" w:w="3600"/>
            <w:shd w:val="clear" w:color="auto" w:fill="F0F4FA"/>
          </w:tcPr>
          <w:p>
            <w:r>
              <w:rPr>
                <w:rFonts w:ascii="Calibri" w:hAnsi="Calibri"/>
                <w:sz w:val="20"/>
              </w:rPr>
              <w:t>Discovery beacon</w:t>
            </w:r>
          </w:p>
        </w:tc>
        <w:tc>
          <w:tcPr>
            <w:tcW w:type="dxa" w:w="5760"/>
            <w:shd w:val="clear" w:color="auto" w:fill="F0F4FA"/>
          </w:tcPr>
          <w:p>
            <w:r>
              <w:rPr>
                <w:rFonts w:ascii="Calibri" w:hAnsi="Calibri"/>
                <w:sz w:val="20"/>
              </w:rPr>
              <w:t>UDP auto-discovery (port 47474) requires the hub and client to be on the same LAN segment without router AP-isolation; use --hub flag otherwise</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