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496"/>
          <w:sz w:val="72"/>
          <w:szCs w:val="72"/>
        </w:rPr>
        <w:t xml:space="preserve">PUMPGURU</w:t>
      </w:r>
    </w:p>
    <w:p>
      <w:pPr>
        <w:spacing w:after="100" w:before="200"/>
        <w:jc w:val="center"/>
      </w:pPr>
      <w:r>
        <w:rPr>
          <w:color w:val="333333"/>
          <w:sz w:val="32"/>
          <w:szCs w:val="32"/>
        </w:rPr>
        <w:t xml:space="preserve">Modbus Monitoring, Web Dashboard &amp;</w:t>
      </w:r>
    </w:p>
    <w:p>
      <w:pPr>
        <w:spacing w:after="800"/>
        <w:jc w:val="center"/>
      </w:pPr>
      <w:r>
        <w:rPr>
          <w:color w:val="333333"/>
          <w:sz w:val="32"/>
          <w:szCs w:val="32"/>
        </w:rPr>
        <w:t xml:space="preserve">Report Generation System</w:t>
      </w:r>
    </w:p>
    <w:p>
      <w:pPr>
        <w:spacing w:after="100"/>
        <w:jc w:val="center"/>
      </w:pPr>
      <w:r>
        <w:rPr>
          <w:i/>
          <w:iCs/>
          <w:color w:val="666666"/>
          <w:sz w:val="24"/>
          <w:szCs w:val="24"/>
        </w:rPr>
        <w:t xml:space="preserve">Technical Design Document &amp; Datasheet</w:t>
      </w:r>
    </w:p>
    <w:p>
      <w:pPr>
        <w:spacing w:before="1600"/>
      </w:pPr>
    </w:p>
    <w:p>
      <w:pPr>
        <w:jc w:val="center"/>
      </w:pPr>
      <w:r>
        <w:rPr>
          <w:color w:val="666666"/>
          <w:sz w:val="20"/>
          <w:szCs w:val="20"/>
        </w:rPr>
        <w:t xml:space="preserve">Document Version: 1.0</w:t>
      </w:r>
    </w:p>
    <w:p>
      <w:pPr>
        <w:jc w:val="center"/>
      </w:pPr>
      <w:r>
        <w:rPr>
          <w:color w:val="666666"/>
          <w:sz w:val="20"/>
          <w:szCs w:val="20"/>
        </w:rPr>
        <w:t xml:space="preserve">Date: August 24, 2026</w:t>
      </w:r>
    </w:p>
    <w:p>
      <w:pPr>
        <w:jc w:val="center"/>
      </w:pPr>
      <w:r>
        <w:rPr>
          <w:color w:val="666666"/>
          <w:sz w:val="20"/>
          <w:szCs w:val="20"/>
        </w:rPr>
        <w:t xml:space="preserve">Classification: Internal / Technical Reference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 &amp; Purpose</w:t>
      </w:r>
    </w:p>
    <w:p>
      <w:pPr>
        <w:spacing w:after="160"/>
      </w:pPr>
      <w:r>
        <w:rPr>
          <w:rFonts w:ascii="Calibri" w:cs="Calibri" w:eastAsia="Calibri" w:hAnsi="Calibri"/>
          <w:sz w:val="21"/>
          <w:szCs w:val="21"/>
        </w:rPr>
        <w:t xml:space="preserve">This document describes the complete technical design, architecture, and operating procedures for the PUMPGURU Monitoring, Web Dashboard, and Report Generation System. PUMPGURU is a pump starter and protection controller providing built-in fault detection for Dry Run, Soft Start-Off, Over/Under Voltage, Over/Under Current, Phase Detection, and related alarm conditions.</w:t>
      </w:r>
    </w:p>
    <w:p>
      <w:pPr>
        <w:spacing w:after="160"/>
      </w:pPr>
      <w:r>
        <w:rPr>
          <w:rFonts w:ascii="Calibri" w:cs="Calibri" w:eastAsia="Calibri" w:hAnsi="Calibri"/>
          <w:sz w:val="21"/>
          <w:szCs w:val="21"/>
        </w:rPr>
        <w:t xml:space="preserve">The system described here connects to a PUMPGURU device over Modbus RTU (RS485), continuously acquires all protection and measurement data, stores a complete history, presents that data through a live web dashboard accessible from any device on the local network, and generates detailed Excel-based analysis reports on demand.</w:t>
      </w:r>
    </w:p>
    <w:p>
      <w:pPr>
        <w:pStyle w:val="Heading3"/>
        <w:spacing w:after="100" w:before="200"/>
      </w:pPr>
      <w:r>
        <w:t xml:space="preserve">1.1 Scope</w:t>
      </w:r>
    </w:p>
    <w:p>
      <w:pPr>
        <w:spacing w:after="160"/>
      </w:pPr>
      <w:r>
        <w:rPr>
          <w:rFonts w:ascii="Calibri" w:cs="Calibri" w:eastAsia="Calibri" w:hAnsi="Calibri"/>
          <w:sz w:val="21"/>
          <w:szCs w:val="21"/>
        </w:rPr>
        <w:t xml:space="preserve">This document covers:</w:t>
      </w:r>
    </w:p>
    <w:p>
      <w:pPr>
        <w:pStyle w:val="ListParagraph"/>
        <w:numPr>
          <w:ilvl w:val="0"/>
          <w:numId w:val="1"/>
        </w:numPr>
        <w:spacing w:after="80"/>
      </w:pPr>
      <w:r>
        <w:t xml:space="preserve">System and software block diagrams</w:t>
      </w:r>
    </w:p>
    <w:p>
      <w:pPr>
        <w:pStyle w:val="ListParagraph"/>
        <w:numPr>
          <w:ilvl w:val="0"/>
          <w:numId w:val="1"/>
        </w:numPr>
        <w:spacing w:after="80"/>
      </w:pPr>
      <w:r>
        <w:t xml:space="preserve">Complete technical datasheet (electrical, communication, and software specifications)</w:t>
      </w:r>
    </w:p>
    <w:p>
      <w:pPr>
        <w:pStyle w:val="ListParagraph"/>
        <w:numPr>
          <w:ilvl w:val="0"/>
          <w:numId w:val="1"/>
        </w:numPr>
        <w:spacing w:after="80"/>
      </w:pPr>
      <w:r>
        <w:t xml:space="preserve">Step-by-step installation, configuration, and commissioning process</w:t>
      </w:r>
    </w:p>
    <w:p>
      <w:pPr>
        <w:pStyle w:val="ListParagraph"/>
        <w:numPr>
          <w:ilvl w:val="0"/>
          <w:numId w:val="1"/>
        </w:numPr>
        <w:spacing w:after="80"/>
      </w:pPr>
      <w:r>
        <w:t xml:space="preserve">Full web application program structure and source code reference</w:t>
      </w:r>
    </w:p>
    <w:p>
      <w:pPr>
        <w:pStyle w:val="ListParagraph"/>
        <w:numPr>
          <w:ilvl w:val="0"/>
          <w:numId w:val="1"/>
        </w:numPr>
        <w:spacing w:after="80"/>
      </w:pPr>
      <w:r>
        <w:t xml:space="preserve">Report generation logic and output specification</w:t>
      </w:r>
    </w:p>
    <w:p>
      <w:pPr>
        <w:pStyle w:val="ListParagraph"/>
        <w:numPr>
          <w:ilvl w:val="0"/>
          <w:numId w:val="1"/>
        </w:numPr>
        <w:spacing w:after="80"/>
      </w:pPr>
      <w:r>
        <w:t xml:space="preserve">Troubleshooting and maintenance guidance</w:t>
      </w:r>
    </w:p>
    <w:p>
      <w:pPr>
        <w:pStyle w:val="Heading3"/>
        <w:spacing w:after="100" w:before="200"/>
      </w:pPr>
      <w:r>
        <w:t xml:space="preserve">1.2 Intended Audience</w:t>
      </w:r>
    </w:p>
    <w:p>
      <w:pPr>
        <w:spacing w:after="160"/>
      </w:pPr>
      <w:r>
        <w:rPr>
          <w:rFonts w:ascii="Calibri" w:cs="Calibri" w:eastAsia="Calibri" w:hAnsi="Calibri"/>
          <w:sz w:val="21"/>
          <w:szCs w:val="21"/>
        </w:rPr>
        <w:t xml:space="preserve">This document is written for both technical/engineering personnel (electrical engineers, automation engineers, software integrators) who will install and maintain the system, and for general technical stakeholders who need to understand system capability and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77700" w:sz="4"/>
              <w:left w:val="single" w:color="C77700" w:sz="12"/>
              <w:bottom w:val="single" w:color="C77700" w:sz="4"/>
              <w:right w:val="single" w:color="C77700" w:sz="4"/>
            </w:tcBorders>
            <w:shd w:fill="FFF4E5" w:val="clear"/>
            <w:tcMar>
              <w:top w:type="dxa" w:w="150"/>
              <w:left w:type="dxa" w:w="200"/>
              <w:bottom w:type="dxa" w:w="150"/>
              <w:right w:type="dxa" w:w="200"/>
            </w:tcMar>
          </w:tcPr>
          <w:p>
            <w:pPr>
              <w:spacing w:after="80"/>
            </w:pPr>
            <w:r>
              <w:rPr>
                <w:b/>
                <w:bCs/>
                <w:color w:val="C77700"/>
                <w:sz w:val="20"/>
                <w:szCs w:val="20"/>
              </w:rPr>
              <w:t xml:space="preserve">Important — Register Map Dependency</w:t>
            </w:r>
          </w:p>
          <w:p>
            <w:r>
              <w:rPr>
                <w:sz w:val="19"/>
                <w:szCs w:val="19"/>
              </w:rPr>
              <w:t xml:space="preserve">PUMPGURU's Modbus register addresses are manufacturer- and firmware-specific. This document uses representative/placeholder addresses (see Section 4.4) until confirmed against the official PUMPGURU communication manual or the register scanner utility described in Section 6.5. All software described here reads addresses from a single configuration file, so the real register map can be substituted without changing any other code.</w:t>
            </w:r>
          </w:p>
        </w:tc>
      </w:tr>
    </w:tbl>
    <w:p>
      <w:r>
        <w:br w:type="page"/>
      </w:r>
    </w:p>
    <w:p>
      <w:pPr>
        <w:pStyle w:val="Heading1"/>
        <w:spacing w:after="200" w:before="400"/>
      </w:pPr>
      <w:r>
        <w:t xml:space="preserve">2. System Block Diagram</w:t>
      </w:r>
    </w:p>
    <w:p>
      <w:pPr>
        <w:spacing w:after="160"/>
      </w:pPr>
      <w:r>
        <w:rPr>
          <w:rFonts w:ascii="Calibri" w:cs="Calibri" w:eastAsia="Calibri" w:hAnsi="Calibri"/>
          <w:sz w:val="21"/>
          <w:szCs w:val="21"/>
        </w:rPr>
        <w:t xml:space="preserve">The diagram below shows the complete signal and data path: from the pump motor and its sensing elements, through the PUMPGURU controller, across the RS485 communication link, into the host application, and out to the web browser used for monitoring.</w:t>
      </w:r>
    </w:p>
    <w:p>
      <w:pPr>
        <w:spacing w:after="100" w:before="200"/>
        <w:jc w:val="center"/>
      </w:pPr>
      <w:r>
        <w:drawing>
          <wp:inline distT="0" distB="0" distL="0" distR="0">
            <wp:extent cx="59436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86175"/>
                    </a:xfrm>
                    <a:prstGeom prst="rect">
                      <a:avLst/>
                    </a:prstGeom>
                  </pic:spPr>
                </pic:pic>
              </a:graphicData>
            </a:graphic>
          </wp:inline>
        </w:drawing>
      </w:r>
    </w:p>
    <w:p>
      <w:pPr>
        <w:spacing w:after="300"/>
        <w:jc w:val="center"/>
      </w:pPr>
      <w:r>
        <w:rPr>
          <w:i/>
          <w:iCs/>
          <w:color w:val="666666"/>
          <w:sz w:val="18"/>
          <w:szCs w:val="18"/>
        </w:rPr>
        <w:t xml:space="preserve">Figure 1 — Overall System Block Diagram</w:t>
      </w:r>
    </w:p>
    <w:p>
      <w:pPr>
        <w:pStyle w:val="Heading2"/>
        <w:spacing w:after="150" w:before="300"/>
      </w:pPr>
      <w:r>
        <w:t xml:space="preserve">2.1 Layer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2F5496" w:val="clear"/>
            <w:tcMar>
              <w:top w:type="dxa" w:w="80"/>
              <w:left w:type="dxa" w:w="100"/>
              <w:bottom w:type="dxa" w:w="80"/>
              <w:right w:type="dxa" w:w="100"/>
            </w:tcMar>
            <w:vAlign w:val="center"/>
          </w:tcPr>
          <w:p>
            <w:r>
              <w:rPr>
                <w:b/>
                <w:bCs/>
                <w:color w:val="FFFFFF"/>
                <w:sz w:val="19"/>
                <w:szCs w:val="19"/>
              </w:rPr>
              <w:t xml:space="preserve">Layer</w:t>
            </w:r>
          </w:p>
        </w:tc>
        <w:tc>
          <w:tcPr>
            <w:tcW w:type="dxa" w:w="3400"/>
            <w:shd w:fill="2F5496" w:val="clear"/>
            <w:tcMar>
              <w:top w:type="dxa" w:w="80"/>
              <w:left w:type="dxa" w:w="100"/>
              <w:bottom w:type="dxa" w:w="80"/>
              <w:right w:type="dxa" w:w="100"/>
            </w:tcMar>
            <w:vAlign w:val="center"/>
          </w:tcPr>
          <w:p>
            <w:r>
              <w:rPr>
                <w:b/>
                <w:bCs/>
                <w:color w:val="FFFFFF"/>
                <w:sz w:val="19"/>
                <w:szCs w:val="19"/>
              </w:rPr>
              <w:t xml:space="preserve">Function</w:t>
            </w:r>
          </w:p>
        </w:tc>
        <w:tc>
          <w:tcPr>
            <w:tcW w:type="dxa" w:w="3750"/>
            <w:shd w:fill="2F5496" w:val="clear"/>
            <w:tcMar>
              <w:top w:type="dxa" w:w="80"/>
              <w:left w:type="dxa" w:w="100"/>
              <w:bottom w:type="dxa" w:w="80"/>
              <w:right w:type="dxa" w:w="100"/>
            </w:tcMar>
            <w:vAlign w:val="center"/>
          </w:tcPr>
          <w:p>
            <w:r>
              <w:rPr>
                <w:b/>
                <w:bCs/>
                <w:color w:val="FFFFFF"/>
                <w:sz w:val="19"/>
                <w:szCs w:val="19"/>
              </w:rPr>
              <w:t xml:space="preserve">Key Components</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8"/>
                <w:szCs w:val="18"/>
              </w:rPr>
              <w:t xml:space="preserve">Field Layer</w:t>
            </w:r>
          </w:p>
        </w:tc>
        <w:tc>
          <w:tcPr>
            <w:tcW w:type="dxa" w:w="34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Physical sensing at the motor</w:t>
            </w:r>
          </w:p>
        </w:tc>
        <w:tc>
          <w:tcPr>
            <w:tcW w:type="dxa" w:w="37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3-phase motor, current transformers, voltage taps, dry-run probe, phase sequence sensing</w:t>
            </w:r>
          </w:p>
        </w:tc>
      </w:tr>
      <w:tr>
        <w:tc>
          <w:tcPr>
            <w:tcW w:type="dxa" w:w="2200"/>
            <w:shd w:fill="F5F8FC" w:val="clear"/>
            <w:tcMar>
              <w:top w:type="dxa" w:w="70"/>
              <w:left w:type="dxa" w:w="100"/>
              <w:bottom w:type="dxa" w:w="70"/>
              <w:right w:type="dxa" w:w="100"/>
            </w:tcMar>
            <w:vAlign w:val="center"/>
          </w:tcPr>
          <w:p>
            <w:r>
              <w:rPr>
                <w:rFonts w:ascii="Calibri" w:cs="Calibri" w:eastAsia="Calibri" w:hAnsi="Calibri"/>
                <w:sz w:val="18"/>
                <w:szCs w:val="18"/>
              </w:rPr>
              <w:t xml:space="preserve">PUMPGURU Controller</w:t>
            </w:r>
          </w:p>
        </w:tc>
        <w:tc>
          <w:tcPr>
            <w:tcW w:type="dxa" w:w="34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Protection logic and switching</w:t>
            </w:r>
          </w:p>
        </w:tc>
        <w:tc>
          <w:tcPr>
            <w:tcW w:type="dxa" w:w="37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Protection logic engine, contactor/starter output, Modbus RTU slave interface</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8"/>
                <w:szCs w:val="18"/>
              </w:rPr>
              <w:t xml:space="preserve">Communication</w:t>
            </w:r>
          </w:p>
        </w:tc>
        <w:tc>
          <w:tcPr>
            <w:tcW w:type="dxa" w:w="34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Physical link to host</w:t>
            </w:r>
          </w:p>
        </w:tc>
        <w:tc>
          <w:tcPr>
            <w:tcW w:type="dxa" w:w="37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USB-to-RS485 converter, 2-wire A/B differential bus</w:t>
            </w:r>
          </w:p>
        </w:tc>
      </w:tr>
      <w:tr>
        <w:tc>
          <w:tcPr>
            <w:tcW w:type="dxa" w:w="2200"/>
            <w:shd w:fill="F5F8FC" w:val="clear"/>
            <w:tcMar>
              <w:top w:type="dxa" w:w="70"/>
              <w:left w:type="dxa" w:w="100"/>
              <w:bottom w:type="dxa" w:w="70"/>
              <w:right w:type="dxa" w:w="100"/>
            </w:tcMar>
            <w:vAlign w:val="center"/>
          </w:tcPr>
          <w:p>
            <w:r>
              <w:rPr>
                <w:rFonts w:ascii="Calibri" w:cs="Calibri" w:eastAsia="Calibri" w:hAnsi="Calibri"/>
                <w:sz w:val="18"/>
                <w:szCs w:val="18"/>
              </w:rPr>
              <w:t xml:space="preserve">Host Application</w:t>
            </w:r>
          </w:p>
        </w:tc>
        <w:tc>
          <w:tcPr>
            <w:tcW w:type="dxa" w:w="34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Data acquisition, storage, serving</w:t>
            </w:r>
          </w:p>
        </w:tc>
        <w:tc>
          <w:tcPr>
            <w:tcW w:type="dxa" w:w="37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Modbus master, background poller, SQLite store, Flask REST API, report generator</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8"/>
                <w:szCs w:val="18"/>
              </w:rPr>
              <w:t xml:space="preserve">User Access</w:t>
            </w:r>
          </w:p>
        </w:tc>
        <w:tc>
          <w:tcPr>
            <w:tcW w:type="dxa" w:w="34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Presentation / interaction</w:t>
            </w:r>
          </w:p>
        </w:tc>
        <w:tc>
          <w:tcPr>
            <w:tcW w:type="dxa" w:w="37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Web browser dashboard, reports page, settings page</w:t>
            </w:r>
          </w:p>
        </w:tc>
      </w:tr>
    </w:tbl>
    <w:p>
      <w:r>
        <w:br w:type="page"/>
      </w:r>
    </w:p>
    <w:p>
      <w:pPr>
        <w:pStyle w:val="Heading1"/>
        <w:spacing w:after="200" w:before="400"/>
      </w:pPr>
      <w:r>
        <w:t xml:space="preserve">3. Software Architecture</w:t>
      </w:r>
    </w:p>
    <w:p>
      <w:pPr>
        <w:spacing w:after="160"/>
      </w:pPr>
      <w:r>
        <w:rPr>
          <w:rFonts w:ascii="Calibri" w:cs="Calibri" w:eastAsia="Calibri" w:hAnsi="Calibri"/>
          <w:sz w:val="21"/>
          <w:szCs w:val="21"/>
        </w:rPr>
        <w:t xml:space="preserve">The application is organized into four layers, each with a single responsibility. This separation means the register map can change, the storage engine can be swapped, or the UI can be redesigned, without cascading changes through the rest of the codebase.</w:t>
      </w:r>
    </w:p>
    <w:p>
      <w:pPr>
        <w:spacing w:after="10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24225"/>
                    </a:xfrm>
                    <a:prstGeom prst="rect">
                      <a:avLst/>
                    </a:prstGeom>
                  </pic:spPr>
                </pic:pic>
              </a:graphicData>
            </a:graphic>
          </wp:inline>
        </w:drawing>
      </w:r>
    </w:p>
    <w:p>
      <w:pPr>
        <w:spacing w:after="300"/>
        <w:jc w:val="center"/>
      </w:pPr>
      <w:r>
        <w:rPr>
          <w:i/>
          <w:iCs/>
          <w:color w:val="666666"/>
          <w:sz w:val="18"/>
          <w:szCs w:val="18"/>
        </w:rPr>
        <w:t xml:space="preserve">Figure 2 — Software Architecture / Module Diagram</w:t>
      </w:r>
    </w:p>
    <w:p>
      <w:pPr>
        <w:pStyle w:val="Heading2"/>
        <w:spacing w:after="150" w:before="300"/>
      </w:pPr>
      <w:r>
        <w:t xml:space="preserve">3.1 Layer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50"/>
      </w:tblGrid>
      <w:tr>
        <w:trPr>
          <w:tblHeader/>
        </w:trPr>
        <w:tc>
          <w:tcPr>
            <w:tcW w:type="dxa" w:w="2100"/>
            <w:shd w:fill="2F5496" w:val="clear"/>
            <w:tcMar>
              <w:top w:type="dxa" w:w="80"/>
              <w:left w:type="dxa" w:w="100"/>
              <w:bottom w:type="dxa" w:w="80"/>
              <w:right w:type="dxa" w:w="100"/>
            </w:tcMar>
            <w:vAlign w:val="center"/>
          </w:tcPr>
          <w:p>
            <w:r>
              <w:rPr>
                <w:b/>
                <w:bCs/>
                <w:color w:val="FFFFFF"/>
                <w:sz w:val="19"/>
                <w:szCs w:val="19"/>
              </w:rPr>
              <w:t xml:space="preserve">Layer</w:t>
            </w:r>
          </w:p>
        </w:tc>
        <w:tc>
          <w:tcPr>
            <w:tcW w:type="dxa" w:w="3200"/>
            <w:shd w:fill="2F5496" w:val="clear"/>
            <w:tcMar>
              <w:top w:type="dxa" w:w="80"/>
              <w:left w:type="dxa" w:w="100"/>
              <w:bottom w:type="dxa" w:w="80"/>
              <w:right w:type="dxa" w:w="100"/>
            </w:tcMar>
            <w:vAlign w:val="center"/>
          </w:tcPr>
          <w:p>
            <w:r>
              <w:rPr>
                <w:b/>
                <w:bCs/>
                <w:color w:val="FFFFFF"/>
                <w:sz w:val="19"/>
                <w:szCs w:val="19"/>
              </w:rPr>
              <w:t xml:space="preserve">Module(s)</w:t>
            </w:r>
          </w:p>
        </w:tc>
        <w:tc>
          <w:tcPr>
            <w:tcW w:type="dxa" w:w="4050"/>
            <w:shd w:fill="2F5496"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100"/>
            <w:shd w:fill="FFFFFF" w:val="clear"/>
            <w:tcMar>
              <w:top w:type="dxa" w:w="70"/>
              <w:left w:type="dxa" w:w="100"/>
              <w:bottom w:type="dxa" w:w="70"/>
              <w:right w:type="dxa" w:w="100"/>
            </w:tcMar>
            <w:vAlign w:val="center"/>
          </w:tcPr>
          <w:p>
            <w:r>
              <w:rPr>
                <w:rFonts w:ascii="Calibri" w:cs="Calibri" w:eastAsia="Calibri" w:hAnsi="Calibri"/>
                <w:sz w:val="18"/>
                <w:szCs w:val="18"/>
              </w:rPr>
              <w:t xml:space="preserve">1. Device Interface</w:t>
            </w:r>
          </w:p>
        </w:tc>
        <w:tc>
          <w:tcPr>
            <w:tcW w:type="dxa" w:w="3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modbus_client.py, register_map.py, register_scanner.py</w:t>
            </w:r>
          </w:p>
        </w:tc>
        <w:tc>
          <w:tcPr>
            <w:tcW w:type="dxa" w:w="40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Raw Modbus communication, register decoding, address configuration</w:t>
            </w:r>
          </w:p>
        </w:tc>
      </w:tr>
      <w:tr>
        <w:tc>
          <w:tcPr>
            <w:tcW w:type="dxa" w:w="2100"/>
            <w:shd w:fill="F5F8FC" w:val="clear"/>
            <w:tcMar>
              <w:top w:type="dxa" w:w="70"/>
              <w:left w:type="dxa" w:w="100"/>
              <w:bottom w:type="dxa" w:w="70"/>
              <w:right w:type="dxa" w:w="100"/>
            </w:tcMar>
            <w:vAlign w:val="center"/>
          </w:tcPr>
          <w:p>
            <w:r>
              <w:rPr>
                <w:rFonts w:ascii="Calibri" w:cs="Calibri" w:eastAsia="Calibri" w:hAnsi="Calibri"/>
                <w:sz w:val="18"/>
                <w:szCs w:val="18"/>
              </w:rPr>
              <w:t xml:space="preserve">2. Acquisition &amp; Persistence</w:t>
            </w:r>
          </w:p>
        </w:tc>
        <w:tc>
          <w:tcPr>
            <w:tcW w:type="dxa" w:w="3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app/__init__.py (poller thread), data_logger.py, poller.py</w:t>
            </w:r>
          </w:p>
        </w:tc>
        <w:tc>
          <w:tcPr>
            <w:tcW w:type="dxa" w:w="40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Continuous polling, in-memory state, SQLite history, fault transition detection</w:t>
            </w:r>
          </w:p>
        </w:tc>
      </w:tr>
      <w:tr>
        <w:tc>
          <w:tcPr>
            <w:tcW w:type="dxa" w:w="2100"/>
            <w:shd w:fill="FFFFFF" w:val="clear"/>
            <w:tcMar>
              <w:top w:type="dxa" w:w="70"/>
              <w:left w:type="dxa" w:w="100"/>
              <w:bottom w:type="dxa" w:w="70"/>
              <w:right w:type="dxa" w:w="100"/>
            </w:tcMar>
            <w:vAlign w:val="center"/>
          </w:tcPr>
          <w:p>
            <w:r>
              <w:rPr>
                <w:rFonts w:ascii="Calibri" w:cs="Calibri" w:eastAsia="Calibri" w:hAnsi="Calibri"/>
                <w:sz w:val="18"/>
                <w:szCs w:val="18"/>
              </w:rPr>
              <w:t xml:space="preserve">3. Application / API</w:t>
            </w:r>
          </w:p>
        </w:tc>
        <w:tc>
          <w:tcPr>
            <w:tcW w:type="dxa" w:w="3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routes.py, report_generator.py</w:t>
            </w:r>
          </w:p>
        </w:tc>
        <w:tc>
          <w:tcPr>
            <w:tcW w:type="dxa" w:w="40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REST endpoints, business logic, Excel report generation</w:t>
            </w:r>
          </w:p>
        </w:tc>
      </w:tr>
      <w:tr>
        <w:tc>
          <w:tcPr>
            <w:tcW w:type="dxa" w:w="2100"/>
            <w:shd w:fill="F5F8FC" w:val="clear"/>
            <w:tcMar>
              <w:top w:type="dxa" w:w="70"/>
              <w:left w:type="dxa" w:w="100"/>
              <w:bottom w:type="dxa" w:w="70"/>
              <w:right w:type="dxa" w:w="100"/>
            </w:tcMar>
            <w:vAlign w:val="center"/>
          </w:tcPr>
          <w:p>
            <w:r>
              <w:rPr>
                <w:rFonts w:ascii="Calibri" w:cs="Calibri" w:eastAsia="Calibri" w:hAnsi="Calibri"/>
                <w:sz w:val="18"/>
                <w:szCs w:val="18"/>
              </w:rPr>
              <w:t xml:space="preserve">4. Presentation</w:t>
            </w:r>
          </w:p>
        </w:tc>
        <w:tc>
          <w:tcPr>
            <w:tcW w:type="dxa" w:w="3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templates/*.html, static/css, static/js</w:t>
            </w:r>
          </w:p>
        </w:tc>
        <w:tc>
          <w:tcPr>
            <w:tcW w:type="dxa" w:w="40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Dashboard, reports, and settings pages rendered in-browser</w:t>
            </w:r>
          </w:p>
        </w:tc>
      </w:tr>
    </w:tbl>
    <w:p>
      <w:r>
        <w:br w:type="page"/>
      </w:r>
    </w:p>
    <w:p>
      <w:pPr>
        <w:pStyle w:val="Heading1"/>
        <w:spacing w:after="200" w:before="400"/>
      </w:pPr>
      <w:r>
        <w:t xml:space="preserve">4. Data Flow — Sequence Diagram</w:t>
      </w:r>
    </w:p>
    <w:p>
      <w:pPr>
        <w:spacing w:after="160"/>
      </w:pPr>
      <w:r>
        <w:rPr>
          <w:rFonts w:ascii="Calibri" w:cs="Calibri" w:eastAsia="Calibri" w:hAnsi="Calibri"/>
          <w:sz w:val="21"/>
          <w:szCs w:val="21"/>
        </w:rPr>
        <w:t xml:space="preserve">The sequence diagram below traces one complete poll cycle: the background thread requests data from PUMPGURU over Modbus, decodes and stores it, and the browser independently retrieves the latest data and historical trends over HTTP.</w:t>
      </w:r>
    </w:p>
    <w:p>
      <w:pPr>
        <w:spacing w:after="100" w:before="200"/>
        <w:jc w:val="center"/>
      </w:pPr>
      <w:r>
        <w:drawing>
          <wp:inline distT="0" distB="0" distL="0" distR="0">
            <wp:extent cx="59436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38525"/>
                    </a:xfrm>
                    <a:prstGeom prst="rect">
                      <a:avLst/>
                    </a:prstGeom>
                  </pic:spPr>
                </pic:pic>
              </a:graphicData>
            </a:graphic>
          </wp:inline>
        </w:drawing>
      </w:r>
    </w:p>
    <w:p>
      <w:pPr>
        <w:spacing w:after="300"/>
        <w:jc w:val="center"/>
      </w:pPr>
      <w:r>
        <w:rPr>
          <w:i/>
          <w:iCs/>
          <w:color w:val="666666"/>
          <w:sz w:val="18"/>
          <w:szCs w:val="18"/>
        </w:rPr>
        <w:t xml:space="preserve">Figure 3 — Poll Cycle &amp; Browser Data Retrieval Sequence</w:t>
      </w:r>
    </w:p>
    <w:p>
      <w:pPr>
        <w:pStyle w:val="Heading2"/>
        <w:spacing w:after="150" w:before="300"/>
      </w:pPr>
      <w:r>
        <w:t xml:space="preserve">4.1 Sequence Notes</w:t>
      </w:r>
    </w:p>
    <w:p>
      <w:pPr>
        <w:pStyle w:val="ListParagraph"/>
        <w:numPr>
          <w:ilvl w:val="0"/>
          <w:numId w:val="1"/>
        </w:numPr>
        <w:spacing w:after="80"/>
      </w:pPr>
      <w:r>
        <w:t xml:space="preserve">The poller thread runs independently of any browser connection — data collection continues even with no dashboard open.</w:t>
      </w:r>
    </w:p>
    <w:p>
      <w:pPr>
        <w:pStyle w:val="ListParagraph"/>
        <w:numPr>
          <w:ilvl w:val="0"/>
          <w:numId w:val="1"/>
        </w:numPr>
        <w:spacing w:after="80"/>
      </w:pPr>
      <w:r>
        <w:t xml:space="preserve">The browser never talks to the PUMPGURU device directly; all access is mediated through the Flask REST API.</w:t>
      </w:r>
    </w:p>
    <w:p>
      <w:pPr>
        <w:pStyle w:val="ListParagraph"/>
        <w:numPr>
          <w:ilvl w:val="0"/>
          <w:numId w:val="1"/>
        </w:numPr>
        <w:spacing w:after="80"/>
      </w:pPr>
      <w:r>
        <w:t xml:space="preserve">Fault transitions (OK→ACTIVE or ACTIVE→OK) are detected by comparing each new snapshot's fault flags against the previous snapshot, and logged as discrete events for the fault log and report.</w:t>
      </w:r>
    </w:p>
    <w:p>
      <w:pPr>
        <w:pStyle w:val="ListParagraph"/>
        <w:numPr>
          <w:ilvl w:val="0"/>
          <w:numId w:val="1"/>
        </w:numPr>
        <w:spacing w:after="80"/>
      </w:pPr>
      <w:r>
        <w:t xml:space="preserve">Default poll interval is 5 seconds (configurable); browser dashboard refresh is 4 seconds for live tiles and 15 seconds for trend charts.</w:t>
      </w:r>
    </w:p>
    <w:p>
      <w:r>
        <w:br w:type="page"/>
      </w:r>
    </w:p>
    <w:p>
      <w:pPr>
        <w:pStyle w:val="Heading1"/>
        <w:spacing w:after="200" w:before="400"/>
      </w:pPr>
      <w:r>
        <w:t xml:space="preserve">5. Technical Datasheet</w:t>
      </w:r>
    </w:p>
    <w:p>
      <w:pPr>
        <w:pStyle w:val="Heading2"/>
        <w:spacing w:after="150" w:before="300"/>
      </w:pPr>
      <w:r>
        <w:t xml:space="preserve">5.1 Communication Interface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2F5496" w:val="clear"/>
            <w:tcMar>
              <w:top w:type="dxa" w:w="80"/>
              <w:left w:type="dxa" w:w="100"/>
              <w:bottom w:type="dxa" w:w="80"/>
              <w:right w:type="dxa" w:w="100"/>
            </w:tcMar>
            <w:vAlign w:val="center"/>
          </w:tcPr>
          <w:p>
            <w:r>
              <w:rPr>
                <w:b/>
                <w:bCs/>
                <w:color w:val="FFFFFF"/>
                <w:sz w:val="19"/>
                <w:szCs w:val="19"/>
              </w:rPr>
              <w:t xml:space="preserve">Parameter</w:t>
            </w:r>
          </w:p>
        </w:tc>
        <w:tc>
          <w:tcPr>
            <w:tcW w:type="dxa" w:w="5550"/>
            <w:shd w:fill="2F5496" w:val="clear"/>
            <w:tcMar>
              <w:top w:type="dxa" w:w="80"/>
              <w:left w:type="dxa" w:w="100"/>
              <w:bottom w:type="dxa" w:w="80"/>
              <w:right w:type="dxa" w:w="100"/>
            </w:tcMar>
            <w:vAlign w:val="center"/>
          </w:tcPr>
          <w:p>
            <w:r>
              <w:rPr>
                <w:b/>
                <w:bCs/>
                <w:color w:val="FFFFFF"/>
                <w:sz w:val="19"/>
                <w:szCs w:val="19"/>
              </w:rPr>
              <w:t xml:space="preserve">Specification</w:t>
            </w:r>
          </w:p>
        </w:tc>
      </w:tr>
      <w:tr>
        <w:tc>
          <w:tcPr>
            <w:tcW w:type="dxa" w:w="3800"/>
            <w:shd w:fill="FFFFFF" w:val="clear"/>
            <w:tcMar>
              <w:top w:type="dxa" w:w="70"/>
              <w:left w:type="dxa" w:w="100"/>
              <w:bottom w:type="dxa" w:w="70"/>
              <w:right w:type="dxa" w:w="100"/>
            </w:tcMar>
            <w:vAlign w:val="center"/>
          </w:tcPr>
          <w:p>
            <w:r>
              <w:rPr>
                <w:rFonts w:ascii="Calibri" w:cs="Calibri" w:eastAsia="Calibri" w:hAnsi="Calibri"/>
                <w:sz w:val="18"/>
                <w:szCs w:val="18"/>
              </w:rPr>
              <w:t xml:space="preserve">Protocol</w:t>
            </w:r>
          </w:p>
        </w:tc>
        <w:tc>
          <w:tcPr>
            <w:tcW w:type="dxa" w:w="5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Modbus RTU</w:t>
            </w:r>
          </w:p>
        </w:tc>
      </w:tr>
      <w:tr>
        <w:tc>
          <w:tcPr>
            <w:tcW w:type="dxa" w:w="3800"/>
            <w:shd w:fill="F5F8FC" w:val="clear"/>
            <w:tcMar>
              <w:top w:type="dxa" w:w="70"/>
              <w:left w:type="dxa" w:w="100"/>
              <w:bottom w:type="dxa" w:w="70"/>
              <w:right w:type="dxa" w:w="100"/>
            </w:tcMar>
            <w:vAlign w:val="center"/>
          </w:tcPr>
          <w:p>
            <w:r>
              <w:rPr>
                <w:rFonts w:ascii="Calibri" w:cs="Calibri" w:eastAsia="Calibri" w:hAnsi="Calibri"/>
                <w:sz w:val="18"/>
                <w:szCs w:val="18"/>
              </w:rPr>
              <w:t xml:space="preserve">Physical Layer</w:t>
            </w:r>
          </w:p>
        </w:tc>
        <w:tc>
          <w:tcPr>
            <w:tcW w:type="dxa" w:w="5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RS485, 2-wire half-duplex</w:t>
            </w:r>
          </w:p>
        </w:tc>
      </w:tr>
      <w:tr>
        <w:tc>
          <w:tcPr>
            <w:tcW w:type="dxa" w:w="3800"/>
            <w:shd w:fill="FFFFFF" w:val="clear"/>
            <w:tcMar>
              <w:top w:type="dxa" w:w="70"/>
              <w:left w:type="dxa" w:w="100"/>
              <w:bottom w:type="dxa" w:w="70"/>
              <w:right w:type="dxa" w:w="100"/>
            </w:tcMar>
            <w:vAlign w:val="center"/>
          </w:tcPr>
          <w:p>
            <w:r>
              <w:rPr>
                <w:rFonts w:ascii="Calibri" w:cs="Calibri" w:eastAsia="Calibri" w:hAnsi="Calibri"/>
                <w:sz w:val="18"/>
                <w:szCs w:val="18"/>
              </w:rPr>
              <w:t xml:space="preserve">Default Baud Rate</w:t>
            </w:r>
          </w:p>
        </w:tc>
        <w:tc>
          <w:tcPr>
            <w:tcW w:type="dxa" w:w="5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9600 bps (configurable: 1200–115200 typical range)</w:t>
            </w:r>
          </w:p>
        </w:tc>
      </w:tr>
      <w:tr>
        <w:tc>
          <w:tcPr>
            <w:tcW w:type="dxa" w:w="3800"/>
            <w:shd w:fill="F5F8FC" w:val="clear"/>
            <w:tcMar>
              <w:top w:type="dxa" w:w="70"/>
              <w:left w:type="dxa" w:w="100"/>
              <w:bottom w:type="dxa" w:w="70"/>
              <w:right w:type="dxa" w:w="100"/>
            </w:tcMar>
            <w:vAlign w:val="center"/>
          </w:tcPr>
          <w:p>
            <w:r>
              <w:rPr>
                <w:rFonts w:ascii="Calibri" w:cs="Calibri" w:eastAsia="Calibri" w:hAnsi="Calibri"/>
                <w:sz w:val="18"/>
                <w:szCs w:val="18"/>
              </w:rPr>
              <w:t xml:space="preserve">Data Bits</w:t>
            </w:r>
          </w:p>
        </w:tc>
        <w:tc>
          <w:tcPr>
            <w:tcW w:type="dxa" w:w="5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8</w:t>
            </w:r>
          </w:p>
        </w:tc>
      </w:tr>
      <w:tr>
        <w:tc>
          <w:tcPr>
            <w:tcW w:type="dxa" w:w="3800"/>
            <w:shd w:fill="FFFFFF" w:val="clear"/>
            <w:tcMar>
              <w:top w:type="dxa" w:w="70"/>
              <w:left w:type="dxa" w:w="100"/>
              <w:bottom w:type="dxa" w:w="70"/>
              <w:right w:type="dxa" w:w="100"/>
            </w:tcMar>
            <w:vAlign w:val="center"/>
          </w:tcPr>
          <w:p>
            <w:r>
              <w:rPr>
                <w:rFonts w:ascii="Calibri" w:cs="Calibri" w:eastAsia="Calibri" w:hAnsi="Calibri"/>
                <w:sz w:val="18"/>
                <w:szCs w:val="18"/>
              </w:rPr>
              <w:t xml:space="preserve">Parity</w:t>
            </w:r>
          </w:p>
        </w:tc>
        <w:tc>
          <w:tcPr>
            <w:tcW w:type="dxa" w:w="5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None (configurable: None / Even / Odd)</w:t>
            </w:r>
          </w:p>
        </w:tc>
      </w:tr>
      <w:tr>
        <w:tc>
          <w:tcPr>
            <w:tcW w:type="dxa" w:w="3800"/>
            <w:shd w:fill="F5F8FC" w:val="clear"/>
            <w:tcMar>
              <w:top w:type="dxa" w:w="70"/>
              <w:left w:type="dxa" w:w="100"/>
              <w:bottom w:type="dxa" w:w="70"/>
              <w:right w:type="dxa" w:w="100"/>
            </w:tcMar>
            <w:vAlign w:val="center"/>
          </w:tcPr>
          <w:p>
            <w:r>
              <w:rPr>
                <w:rFonts w:ascii="Calibri" w:cs="Calibri" w:eastAsia="Calibri" w:hAnsi="Calibri"/>
                <w:sz w:val="18"/>
                <w:szCs w:val="18"/>
              </w:rPr>
              <w:t xml:space="preserve">Stop Bits</w:t>
            </w:r>
          </w:p>
        </w:tc>
        <w:tc>
          <w:tcPr>
            <w:tcW w:type="dxa" w:w="5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1</w:t>
            </w:r>
          </w:p>
        </w:tc>
      </w:tr>
      <w:tr>
        <w:tc>
          <w:tcPr>
            <w:tcW w:type="dxa" w:w="3800"/>
            <w:shd w:fill="FFFFFF" w:val="clear"/>
            <w:tcMar>
              <w:top w:type="dxa" w:w="70"/>
              <w:left w:type="dxa" w:w="100"/>
              <w:bottom w:type="dxa" w:w="70"/>
              <w:right w:type="dxa" w:w="100"/>
            </w:tcMar>
            <w:vAlign w:val="center"/>
          </w:tcPr>
          <w:p>
            <w:r>
              <w:rPr>
                <w:rFonts w:ascii="Calibri" w:cs="Calibri" w:eastAsia="Calibri" w:hAnsi="Calibri"/>
                <w:sz w:val="18"/>
                <w:szCs w:val="18"/>
              </w:rPr>
              <w:t xml:space="preserve">Default Slave ID</w:t>
            </w:r>
          </w:p>
        </w:tc>
        <w:tc>
          <w:tcPr>
            <w:tcW w:type="dxa" w:w="5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1 (configurable 1–247)</w:t>
            </w:r>
          </w:p>
        </w:tc>
      </w:tr>
      <w:tr>
        <w:tc>
          <w:tcPr>
            <w:tcW w:type="dxa" w:w="3800"/>
            <w:shd w:fill="F5F8FC" w:val="clear"/>
            <w:tcMar>
              <w:top w:type="dxa" w:w="70"/>
              <w:left w:type="dxa" w:w="100"/>
              <w:bottom w:type="dxa" w:w="70"/>
              <w:right w:type="dxa" w:w="100"/>
            </w:tcMar>
            <w:vAlign w:val="center"/>
          </w:tcPr>
          <w:p>
            <w:r>
              <w:rPr>
                <w:rFonts w:ascii="Calibri" w:cs="Calibri" w:eastAsia="Calibri" w:hAnsi="Calibri"/>
                <w:sz w:val="18"/>
                <w:szCs w:val="18"/>
              </w:rPr>
              <w:t xml:space="preserve">Host Connection</w:t>
            </w:r>
          </w:p>
        </w:tc>
        <w:tc>
          <w:tcPr>
            <w:tcW w:type="dxa" w:w="5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USB-to-RS485 converter (FTDI/CH340-class chipset recommended)</w:t>
            </w:r>
          </w:p>
        </w:tc>
      </w:tr>
      <w:tr>
        <w:tc>
          <w:tcPr>
            <w:tcW w:type="dxa" w:w="3800"/>
            <w:shd w:fill="FFFFFF" w:val="clear"/>
            <w:tcMar>
              <w:top w:type="dxa" w:w="70"/>
              <w:left w:type="dxa" w:w="100"/>
              <w:bottom w:type="dxa" w:w="70"/>
              <w:right w:type="dxa" w:w="100"/>
            </w:tcMar>
            <w:vAlign w:val="center"/>
          </w:tcPr>
          <w:p>
            <w:r>
              <w:rPr>
                <w:rFonts w:ascii="Calibri" w:cs="Calibri" w:eastAsia="Calibri" w:hAnsi="Calibri"/>
                <w:sz w:val="18"/>
                <w:szCs w:val="18"/>
              </w:rPr>
              <w:t xml:space="preserve">Function Codes Used</w:t>
            </w:r>
          </w:p>
        </w:tc>
        <w:tc>
          <w:tcPr>
            <w:tcW w:type="dxa" w:w="5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0x03 (Read Holding Registers), 0x04 (Read Input Registers)</w:t>
            </w:r>
          </w:p>
        </w:tc>
      </w:tr>
      <w:tr>
        <w:tc>
          <w:tcPr>
            <w:tcW w:type="dxa" w:w="3800"/>
            <w:shd w:fill="F5F8FC" w:val="clear"/>
            <w:tcMar>
              <w:top w:type="dxa" w:w="70"/>
              <w:left w:type="dxa" w:w="100"/>
              <w:bottom w:type="dxa" w:w="70"/>
              <w:right w:type="dxa" w:w="100"/>
            </w:tcMar>
            <w:vAlign w:val="center"/>
          </w:tcPr>
          <w:p>
            <w:r>
              <w:rPr>
                <w:rFonts w:ascii="Calibri" w:cs="Calibri" w:eastAsia="Calibri" w:hAnsi="Calibri"/>
                <w:sz w:val="18"/>
                <w:szCs w:val="18"/>
              </w:rPr>
              <w:t xml:space="preserve">Poll Timeout</w:t>
            </w:r>
          </w:p>
        </w:tc>
        <w:tc>
          <w:tcPr>
            <w:tcW w:type="dxa" w:w="5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1.0 second (configurable)</w:t>
            </w:r>
          </w:p>
        </w:tc>
      </w:tr>
    </w:tbl>
    <w:p>
      <w:pPr>
        <w:pStyle w:val="Heading2"/>
        <w:spacing w:after="150" w:before="300"/>
      </w:pPr>
      <w:r>
        <w:t xml:space="preserve">5.2 Measured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200"/>
        <w:gridCol w:w="1950"/>
      </w:tblGrid>
      <w:tr>
        <w:trPr>
          <w:tblHeader/>
        </w:trPr>
        <w:tc>
          <w:tcPr>
            <w:tcW w:type="dxa" w:w="2600"/>
            <w:shd w:fill="2F5496" w:val="clear"/>
            <w:tcMar>
              <w:top w:type="dxa" w:w="80"/>
              <w:left w:type="dxa" w:w="100"/>
              <w:bottom w:type="dxa" w:w="80"/>
              <w:right w:type="dxa" w:w="100"/>
            </w:tcMar>
            <w:vAlign w:val="center"/>
          </w:tcPr>
          <w:p>
            <w:r>
              <w:rPr>
                <w:b/>
                <w:bCs/>
                <w:color w:val="FFFFFF"/>
                <w:sz w:val="19"/>
                <w:szCs w:val="19"/>
              </w:rPr>
              <w:t xml:space="preserve">Parameter</w:t>
            </w:r>
          </w:p>
        </w:tc>
        <w:tc>
          <w:tcPr>
            <w:tcW w:type="dxa" w:w="1700"/>
            <w:shd w:fill="2F5496" w:val="clear"/>
            <w:tcMar>
              <w:top w:type="dxa" w:w="80"/>
              <w:left w:type="dxa" w:w="100"/>
              <w:bottom w:type="dxa" w:w="80"/>
              <w:right w:type="dxa" w:w="100"/>
            </w:tcMar>
            <w:vAlign w:val="center"/>
          </w:tcPr>
          <w:p>
            <w:r>
              <w:rPr>
                <w:b/>
                <w:bCs/>
                <w:color w:val="FFFFFF"/>
                <w:sz w:val="19"/>
                <w:szCs w:val="19"/>
              </w:rPr>
              <w:t xml:space="preserve">Register Type</w:t>
            </w:r>
          </w:p>
        </w:tc>
        <w:tc>
          <w:tcPr>
            <w:tcW w:type="dxa" w:w="1900"/>
            <w:shd w:fill="2F5496" w:val="clear"/>
            <w:tcMar>
              <w:top w:type="dxa" w:w="80"/>
              <w:left w:type="dxa" w:w="100"/>
              <w:bottom w:type="dxa" w:w="80"/>
              <w:right w:type="dxa" w:w="100"/>
            </w:tcMar>
            <w:vAlign w:val="center"/>
          </w:tcPr>
          <w:p>
            <w:r>
              <w:rPr>
                <w:b/>
                <w:bCs/>
                <w:color w:val="FFFFFF"/>
                <w:sz w:val="19"/>
                <w:szCs w:val="19"/>
              </w:rPr>
              <w:t xml:space="preserve">Data Type</w:t>
            </w:r>
          </w:p>
        </w:tc>
        <w:tc>
          <w:tcPr>
            <w:tcW w:type="dxa" w:w="1200"/>
            <w:shd w:fill="2F5496" w:val="clear"/>
            <w:tcMar>
              <w:top w:type="dxa" w:w="80"/>
              <w:left w:type="dxa" w:w="100"/>
              <w:bottom w:type="dxa" w:w="80"/>
              <w:right w:type="dxa" w:w="100"/>
            </w:tcMar>
            <w:vAlign w:val="center"/>
          </w:tcPr>
          <w:p>
            <w:r>
              <w:rPr>
                <w:b/>
                <w:bCs/>
                <w:color w:val="FFFFFF"/>
                <w:sz w:val="19"/>
                <w:szCs w:val="19"/>
              </w:rPr>
              <w:t xml:space="preserve">Unit</w:t>
            </w:r>
          </w:p>
        </w:tc>
        <w:tc>
          <w:tcPr>
            <w:tcW w:type="dxa" w:w="1950"/>
            <w:shd w:fill="2F5496" w:val="clear"/>
            <w:tcMar>
              <w:top w:type="dxa" w:w="80"/>
              <w:left w:type="dxa" w:w="100"/>
              <w:bottom w:type="dxa" w:w="80"/>
              <w:right w:type="dxa" w:w="100"/>
            </w:tcMar>
            <w:vAlign w:val="center"/>
          </w:tcPr>
          <w:p>
            <w:r>
              <w:rPr>
                <w:b/>
                <w:bCs/>
                <w:color w:val="FFFFFF"/>
                <w:sz w:val="19"/>
                <w:szCs w:val="19"/>
              </w:rPr>
              <w:t xml:space="preserve">Typical Range</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Voltage R / Y / B</w:t>
            </w:r>
          </w:p>
        </w:tc>
        <w:tc>
          <w:tcPr>
            <w:tcW w:type="dxa" w:w="17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uint16 (÷10)</w:t>
            </w:r>
          </w:p>
        </w:tc>
        <w:tc>
          <w:tcPr>
            <w:tcW w:type="dxa" w:w="1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V</w:t>
            </w:r>
          </w:p>
        </w:tc>
        <w:tc>
          <w:tcPr>
            <w:tcW w:type="dxa" w:w="1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0 – 500</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Current R / Y / B</w:t>
            </w:r>
          </w:p>
        </w:tc>
        <w:tc>
          <w:tcPr>
            <w:tcW w:type="dxa" w:w="17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uint16 (÷10)</w:t>
            </w:r>
          </w:p>
        </w:tc>
        <w:tc>
          <w:tcPr>
            <w:tcW w:type="dxa" w:w="1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w:t>
            </w:r>
          </w:p>
        </w:tc>
        <w:tc>
          <w:tcPr>
            <w:tcW w:type="dxa" w:w="1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0 – 999.9</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Frequency</w:t>
            </w:r>
          </w:p>
        </w:tc>
        <w:tc>
          <w:tcPr>
            <w:tcW w:type="dxa" w:w="17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uint16 (÷10)</w:t>
            </w:r>
          </w:p>
        </w:tc>
        <w:tc>
          <w:tcPr>
            <w:tcW w:type="dxa" w:w="1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Hz</w:t>
            </w:r>
          </w:p>
        </w:tc>
        <w:tc>
          <w:tcPr>
            <w:tcW w:type="dxa" w:w="1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0 – 99.9</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Power Factor</w:t>
            </w:r>
          </w:p>
        </w:tc>
        <w:tc>
          <w:tcPr>
            <w:tcW w:type="dxa" w:w="17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uint16 (÷100)</w:t>
            </w:r>
          </w:p>
        </w:tc>
        <w:tc>
          <w:tcPr>
            <w:tcW w:type="dxa" w:w="1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w:t>
            </w:r>
          </w:p>
        </w:tc>
        <w:tc>
          <w:tcPr>
            <w:tcW w:type="dxa" w:w="1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0.00 – 1.00</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Motor Temperature</w:t>
            </w:r>
          </w:p>
        </w:tc>
        <w:tc>
          <w:tcPr>
            <w:tcW w:type="dxa" w:w="17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uint16 (÷10)</w:t>
            </w:r>
          </w:p>
        </w:tc>
        <w:tc>
          <w:tcPr>
            <w:tcW w:type="dxa" w:w="1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°C</w:t>
            </w:r>
          </w:p>
        </w:tc>
        <w:tc>
          <w:tcPr>
            <w:tcW w:type="dxa" w:w="1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-40 – 200</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Run Hours</w:t>
            </w:r>
          </w:p>
        </w:tc>
        <w:tc>
          <w:tcPr>
            <w:tcW w:type="dxa" w:w="17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uint32</w:t>
            </w:r>
          </w:p>
        </w:tc>
        <w:tc>
          <w:tcPr>
            <w:tcW w:type="dxa" w:w="1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hrs</w:t>
            </w:r>
          </w:p>
        </w:tc>
        <w:tc>
          <w:tcPr>
            <w:tcW w:type="dxa" w:w="1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0 – 4,294,967,295</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Start Count</w:t>
            </w:r>
          </w:p>
        </w:tc>
        <w:tc>
          <w:tcPr>
            <w:tcW w:type="dxa" w:w="17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Input</w:t>
            </w:r>
          </w:p>
        </w:tc>
        <w:tc>
          <w:tcPr>
            <w:tcW w:type="dxa" w:w="1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uint32</w:t>
            </w:r>
          </w:p>
        </w:tc>
        <w:tc>
          <w:tcPr>
            <w:tcW w:type="dxa" w:w="1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starts</w:t>
            </w:r>
          </w:p>
        </w:tc>
        <w:tc>
          <w:tcPr>
            <w:tcW w:type="dxa" w:w="1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0 – 4,294,967,295</w:t>
            </w:r>
          </w:p>
        </w:tc>
      </w:tr>
    </w:tbl>
    <w:p>
      <w:pPr>
        <w:pStyle w:val="Heading2"/>
        <w:spacing w:after="150" w:before="300"/>
      </w:pPr>
      <w:r>
        <w:t xml:space="preserve">5.3 Protection / Fault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4200"/>
      </w:tblGrid>
      <w:tr>
        <w:trPr>
          <w:tblHeader/>
        </w:trPr>
        <w:tc>
          <w:tcPr>
            <w:tcW w:type="dxa" w:w="1850"/>
            <w:shd w:fill="2F5496" w:val="clear"/>
            <w:tcMar>
              <w:top w:type="dxa" w:w="80"/>
              <w:left w:type="dxa" w:w="100"/>
              <w:bottom w:type="dxa" w:w="80"/>
              <w:right w:type="dxa" w:w="100"/>
            </w:tcMar>
            <w:vAlign w:val="center"/>
          </w:tcPr>
          <w:p>
            <w:r>
              <w:rPr>
                <w:b/>
                <w:bCs/>
                <w:color w:val="FFFFFF"/>
                <w:sz w:val="19"/>
                <w:szCs w:val="19"/>
              </w:rPr>
              <w:t xml:space="preserve">Fault</w:t>
            </w:r>
          </w:p>
        </w:tc>
        <w:tc>
          <w:tcPr>
            <w:tcW w:type="dxa" w:w="3300"/>
            <w:shd w:fill="2F5496" w:val="clear"/>
            <w:tcMar>
              <w:top w:type="dxa" w:w="80"/>
              <w:left w:type="dxa" w:w="100"/>
              <w:bottom w:type="dxa" w:w="80"/>
              <w:right w:type="dxa" w:w="100"/>
            </w:tcMar>
            <w:vAlign w:val="center"/>
          </w:tcPr>
          <w:p>
            <w:r>
              <w:rPr>
                <w:b/>
                <w:bCs/>
                <w:color w:val="FFFFFF"/>
                <w:sz w:val="19"/>
                <w:szCs w:val="19"/>
              </w:rPr>
              <w:t xml:space="preserve">Description</w:t>
            </w:r>
          </w:p>
        </w:tc>
        <w:tc>
          <w:tcPr>
            <w:tcW w:type="dxa" w:w="4200"/>
            <w:shd w:fill="2F5496" w:val="clear"/>
            <w:tcMar>
              <w:top w:type="dxa" w:w="80"/>
              <w:left w:type="dxa" w:w="100"/>
              <w:bottom w:type="dxa" w:w="80"/>
              <w:right w:type="dxa" w:w="100"/>
            </w:tcMar>
            <w:vAlign w:val="center"/>
          </w:tcPr>
          <w:p>
            <w:r>
              <w:rPr>
                <w:b/>
                <w:bCs/>
                <w:color w:val="FFFFFF"/>
                <w:sz w:val="19"/>
                <w:szCs w:val="19"/>
              </w:rPr>
              <w:t xml:space="preserve">Typical Trigger Condition</w:t>
            </w:r>
          </w:p>
        </w:tc>
      </w:tr>
      <w:tr>
        <w:tc>
          <w:tcPr>
            <w:tcW w:type="dxa" w:w="1850"/>
            <w:shd w:fill="FFFFFF" w:val="clear"/>
            <w:tcMar>
              <w:top w:type="dxa" w:w="70"/>
              <w:left w:type="dxa" w:w="100"/>
              <w:bottom w:type="dxa" w:w="70"/>
              <w:right w:type="dxa" w:w="100"/>
            </w:tcMar>
            <w:vAlign w:val="center"/>
          </w:tcPr>
          <w:p>
            <w:r>
              <w:rPr>
                <w:rFonts w:ascii="Calibri" w:cs="Calibri" w:eastAsia="Calibri" w:hAnsi="Calibri"/>
                <w:sz w:val="18"/>
                <w:szCs w:val="18"/>
              </w:rPr>
              <w:t xml:space="preserve">Dry Run</w:t>
            </w:r>
          </w:p>
        </w:tc>
        <w:tc>
          <w:tcPr>
            <w:tcW w:type="dxa" w:w="3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No/insufficient water flow detected</w:t>
            </w:r>
          </w:p>
        </w:tc>
        <w:tc>
          <w:tcPr>
            <w:tcW w:type="dxa" w:w="4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Current below threshold for set delay, or level sensor input</w:t>
            </w:r>
          </w:p>
        </w:tc>
      </w:tr>
      <w:tr>
        <w:tc>
          <w:tcPr>
            <w:tcW w:type="dxa" w:w="1850"/>
            <w:shd w:fill="F5F8FC" w:val="clear"/>
            <w:tcMar>
              <w:top w:type="dxa" w:w="70"/>
              <w:left w:type="dxa" w:w="100"/>
              <w:bottom w:type="dxa" w:w="70"/>
              <w:right w:type="dxa" w:w="100"/>
            </w:tcMar>
            <w:vAlign w:val="center"/>
          </w:tcPr>
          <w:p>
            <w:r>
              <w:rPr>
                <w:rFonts w:ascii="Calibri" w:cs="Calibri" w:eastAsia="Calibri" w:hAnsi="Calibri"/>
                <w:sz w:val="18"/>
                <w:szCs w:val="18"/>
              </w:rPr>
              <w:t xml:space="preserve">Soft Start-Off</w:t>
            </w:r>
          </w:p>
        </w:tc>
        <w:tc>
          <w:tcPr>
            <w:tcW w:type="dxa" w:w="3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Soft-start sequence not completed / bypassed</w:t>
            </w:r>
          </w:p>
        </w:tc>
        <w:tc>
          <w:tcPr>
            <w:tcW w:type="dxa" w:w="4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Start ramp fault or bypass contactor failure</w:t>
            </w:r>
          </w:p>
        </w:tc>
      </w:tr>
      <w:tr>
        <w:tc>
          <w:tcPr>
            <w:tcW w:type="dxa" w:w="1850"/>
            <w:shd w:fill="FFFFFF" w:val="clear"/>
            <w:tcMar>
              <w:top w:type="dxa" w:w="70"/>
              <w:left w:type="dxa" w:w="100"/>
              <w:bottom w:type="dxa" w:w="70"/>
              <w:right w:type="dxa" w:w="100"/>
            </w:tcMar>
            <w:vAlign w:val="center"/>
          </w:tcPr>
          <w:p>
            <w:r>
              <w:rPr>
                <w:rFonts w:ascii="Calibri" w:cs="Calibri" w:eastAsia="Calibri" w:hAnsi="Calibri"/>
                <w:sz w:val="18"/>
                <w:szCs w:val="18"/>
              </w:rPr>
              <w:t xml:space="preserve">Over Voltage</w:t>
            </w:r>
          </w:p>
        </w:tc>
        <w:tc>
          <w:tcPr>
            <w:tcW w:type="dxa" w:w="3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Supply voltage above safe limit</w:t>
            </w:r>
          </w:p>
        </w:tc>
        <w:tc>
          <w:tcPr>
            <w:tcW w:type="dxa" w:w="4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Any phase exceeds configured over-voltage setpoint</w:t>
            </w:r>
          </w:p>
        </w:tc>
      </w:tr>
      <w:tr>
        <w:tc>
          <w:tcPr>
            <w:tcW w:type="dxa" w:w="1850"/>
            <w:shd w:fill="F5F8FC" w:val="clear"/>
            <w:tcMar>
              <w:top w:type="dxa" w:w="70"/>
              <w:left w:type="dxa" w:w="100"/>
              <w:bottom w:type="dxa" w:w="70"/>
              <w:right w:type="dxa" w:w="100"/>
            </w:tcMar>
            <w:vAlign w:val="center"/>
          </w:tcPr>
          <w:p>
            <w:r>
              <w:rPr>
                <w:rFonts w:ascii="Calibri" w:cs="Calibri" w:eastAsia="Calibri" w:hAnsi="Calibri"/>
                <w:sz w:val="18"/>
                <w:szCs w:val="18"/>
              </w:rPr>
              <w:t xml:space="preserve">Under Voltage</w:t>
            </w:r>
          </w:p>
        </w:tc>
        <w:tc>
          <w:tcPr>
            <w:tcW w:type="dxa" w:w="3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Supply voltage below safe limit</w:t>
            </w:r>
          </w:p>
        </w:tc>
        <w:tc>
          <w:tcPr>
            <w:tcW w:type="dxa" w:w="4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Any phase falls below configured under-voltage setpoint</w:t>
            </w:r>
          </w:p>
        </w:tc>
      </w:tr>
      <w:tr>
        <w:tc>
          <w:tcPr>
            <w:tcW w:type="dxa" w:w="1850"/>
            <w:shd w:fill="FFFFFF" w:val="clear"/>
            <w:tcMar>
              <w:top w:type="dxa" w:w="70"/>
              <w:left w:type="dxa" w:w="100"/>
              <w:bottom w:type="dxa" w:w="70"/>
              <w:right w:type="dxa" w:w="100"/>
            </w:tcMar>
            <w:vAlign w:val="center"/>
          </w:tcPr>
          <w:p>
            <w:r>
              <w:rPr>
                <w:rFonts w:ascii="Calibri" w:cs="Calibri" w:eastAsia="Calibri" w:hAnsi="Calibri"/>
                <w:sz w:val="18"/>
                <w:szCs w:val="18"/>
              </w:rPr>
              <w:t xml:space="preserve">Over Current</w:t>
            </w:r>
          </w:p>
        </w:tc>
        <w:tc>
          <w:tcPr>
            <w:tcW w:type="dxa" w:w="3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Motor current above safe limit</w:t>
            </w:r>
          </w:p>
        </w:tc>
        <w:tc>
          <w:tcPr>
            <w:tcW w:type="dxa" w:w="4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Any phase exceeds configured over-current setpoint</w:t>
            </w:r>
          </w:p>
        </w:tc>
      </w:tr>
      <w:tr>
        <w:tc>
          <w:tcPr>
            <w:tcW w:type="dxa" w:w="1850"/>
            <w:shd w:fill="F5F8FC" w:val="clear"/>
            <w:tcMar>
              <w:top w:type="dxa" w:w="70"/>
              <w:left w:type="dxa" w:w="100"/>
              <w:bottom w:type="dxa" w:w="70"/>
              <w:right w:type="dxa" w:w="100"/>
            </w:tcMar>
            <w:vAlign w:val="center"/>
          </w:tcPr>
          <w:p>
            <w:r>
              <w:rPr>
                <w:rFonts w:ascii="Calibri" w:cs="Calibri" w:eastAsia="Calibri" w:hAnsi="Calibri"/>
                <w:sz w:val="18"/>
                <w:szCs w:val="18"/>
              </w:rPr>
              <w:t xml:space="preserve">Under Current</w:t>
            </w:r>
          </w:p>
        </w:tc>
        <w:tc>
          <w:tcPr>
            <w:tcW w:type="dxa" w:w="3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Motor current below expected running level</w:t>
            </w:r>
          </w:p>
        </w:tc>
        <w:tc>
          <w:tcPr>
            <w:tcW w:type="dxa" w:w="4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May indicate dry run, broken coupling, or blocked flow</w:t>
            </w:r>
          </w:p>
        </w:tc>
      </w:tr>
      <w:tr>
        <w:tc>
          <w:tcPr>
            <w:tcW w:type="dxa" w:w="1850"/>
            <w:shd w:fill="FFFFFF" w:val="clear"/>
            <w:tcMar>
              <w:top w:type="dxa" w:w="70"/>
              <w:left w:type="dxa" w:w="100"/>
              <w:bottom w:type="dxa" w:w="70"/>
              <w:right w:type="dxa" w:w="100"/>
            </w:tcMar>
            <w:vAlign w:val="center"/>
          </w:tcPr>
          <w:p>
            <w:r>
              <w:rPr>
                <w:rFonts w:ascii="Calibri" w:cs="Calibri" w:eastAsia="Calibri" w:hAnsi="Calibri"/>
                <w:sz w:val="18"/>
                <w:szCs w:val="18"/>
              </w:rPr>
              <w:t xml:space="preserve">Phase Reverse</w:t>
            </w:r>
          </w:p>
        </w:tc>
        <w:tc>
          <w:tcPr>
            <w:tcW w:type="dxa" w:w="3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Incorrect phase rotation sequence</w:t>
            </w:r>
          </w:p>
        </w:tc>
        <w:tc>
          <w:tcPr>
            <w:tcW w:type="dxa" w:w="4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R-Y-B sequence detected as reversed at startup</w:t>
            </w:r>
          </w:p>
        </w:tc>
      </w:tr>
      <w:tr>
        <w:tc>
          <w:tcPr>
            <w:tcW w:type="dxa" w:w="1850"/>
            <w:shd w:fill="F5F8FC" w:val="clear"/>
            <w:tcMar>
              <w:top w:type="dxa" w:w="70"/>
              <w:left w:type="dxa" w:w="100"/>
              <w:bottom w:type="dxa" w:w="70"/>
              <w:right w:type="dxa" w:w="100"/>
            </w:tcMar>
            <w:vAlign w:val="center"/>
          </w:tcPr>
          <w:p>
            <w:r>
              <w:rPr>
                <w:rFonts w:ascii="Calibri" w:cs="Calibri" w:eastAsia="Calibri" w:hAnsi="Calibri"/>
                <w:sz w:val="18"/>
                <w:szCs w:val="18"/>
              </w:rPr>
              <w:t xml:space="preserve">Phase Failure</w:t>
            </w:r>
          </w:p>
        </w:tc>
        <w:tc>
          <w:tcPr>
            <w:tcW w:type="dxa" w:w="3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Loss of one or more supply phases</w:t>
            </w:r>
          </w:p>
        </w:tc>
        <w:tc>
          <w:tcPr>
            <w:tcW w:type="dxa" w:w="4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Missing phase voltage/current detected</w:t>
            </w:r>
          </w:p>
        </w:tc>
      </w:tr>
      <w:tr>
        <w:tc>
          <w:tcPr>
            <w:tcW w:type="dxa" w:w="1850"/>
            <w:shd w:fill="FFFFFF" w:val="clear"/>
            <w:tcMar>
              <w:top w:type="dxa" w:w="70"/>
              <w:left w:type="dxa" w:w="100"/>
              <w:bottom w:type="dxa" w:w="70"/>
              <w:right w:type="dxa" w:w="100"/>
            </w:tcMar>
            <w:vAlign w:val="center"/>
          </w:tcPr>
          <w:p>
            <w:r>
              <w:rPr>
                <w:rFonts w:ascii="Calibri" w:cs="Calibri" w:eastAsia="Calibri" w:hAnsi="Calibri"/>
                <w:sz w:val="18"/>
                <w:szCs w:val="18"/>
              </w:rPr>
              <w:t xml:space="preserve">Voltage Unbalance</w:t>
            </w:r>
          </w:p>
        </w:tc>
        <w:tc>
          <w:tcPr>
            <w:tcW w:type="dxa" w:w="3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Excessive imbalance between phase voltages</w:t>
            </w:r>
          </w:p>
        </w:tc>
        <w:tc>
          <w:tcPr>
            <w:tcW w:type="dxa" w:w="42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Deviation exceeds configured unbalance %</w:t>
            </w:r>
          </w:p>
        </w:tc>
      </w:tr>
      <w:tr>
        <w:tc>
          <w:tcPr>
            <w:tcW w:type="dxa" w:w="1850"/>
            <w:shd w:fill="F5F8FC" w:val="clear"/>
            <w:tcMar>
              <w:top w:type="dxa" w:w="70"/>
              <w:left w:type="dxa" w:w="100"/>
              <w:bottom w:type="dxa" w:w="70"/>
              <w:right w:type="dxa" w:w="100"/>
            </w:tcMar>
            <w:vAlign w:val="center"/>
          </w:tcPr>
          <w:p>
            <w:r>
              <w:rPr>
                <w:rFonts w:ascii="Calibri" w:cs="Calibri" w:eastAsia="Calibri" w:hAnsi="Calibri"/>
                <w:sz w:val="18"/>
                <w:szCs w:val="18"/>
              </w:rPr>
              <w:t xml:space="preserve">Current Unbalance</w:t>
            </w:r>
          </w:p>
        </w:tc>
        <w:tc>
          <w:tcPr>
            <w:tcW w:type="dxa" w:w="3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Excessive imbalance between phase currents</w:t>
            </w:r>
          </w:p>
        </w:tc>
        <w:tc>
          <w:tcPr>
            <w:tcW w:type="dxa" w:w="42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Deviation exceeds configured unbalance %</w:t>
            </w:r>
          </w:p>
        </w:tc>
      </w:tr>
    </w:tbl>
    <w:p>
      <w:pPr>
        <w:pStyle w:val="Heading2"/>
        <w:spacing w:after="150" w:before="300"/>
      </w:pPr>
      <w:r>
        <w:t xml:space="preserve">5.4 Configurable Setpoints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50"/>
      </w:tblGrid>
      <w:tr>
        <w:trPr>
          <w:tblHeader/>
        </w:trPr>
        <w:tc>
          <w:tcPr>
            <w:tcW w:type="dxa" w:w="2800"/>
            <w:shd w:fill="2F5496" w:val="clear"/>
            <w:tcMar>
              <w:top w:type="dxa" w:w="80"/>
              <w:left w:type="dxa" w:w="100"/>
              <w:bottom w:type="dxa" w:w="80"/>
              <w:right w:type="dxa" w:w="100"/>
            </w:tcMar>
            <w:vAlign w:val="center"/>
          </w:tcPr>
          <w:p>
            <w:r>
              <w:rPr>
                <w:b/>
                <w:bCs/>
                <w:color w:val="FFFFFF"/>
                <w:sz w:val="19"/>
                <w:szCs w:val="19"/>
              </w:rPr>
              <w:t xml:space="preserve">Setpoint</w:t>
            </w:r>
          </w:p>
        </w:tc>
        <w:tc>
          <w:tcPr>
            <w:tcW w:type="dxa" w:w="1300"/>
            <w:shd w:fill="2F5496" w:val="clear"/>
            <w:tcMar>
              <w:top w:type="dxa" w:w="80"/>
              <w:left w:type="dxa" w:w="100"/>
              <w:bottom w:type="dxa" w:w="80"/>
              <w:right w:type="dxa" w:w="100"/>
            </w:tcMar>
            <w:vAlign w:val="center"/>
          </w:tcPr>
          <w:p>
            <w:r>
              <w:rPr>
                <w:b/>
                <w:bCs/>
                <w:color w:val="FFFFFF"/>
                <w:sz w:val="19"/>
                <w:szCs w:val="19"/>
              </w:rPr>
              <w:t xml:space="preserve">Unit</w:t>
            </w:r>
          </w:p>
        </w:tc>
        <w:tc>
          <w:tcPr>
            <w:tcW w:type="dxa" w:w="5250"/>
            <w:shd w:fill="2F5496" w:val="clear"/>
            <w:tcMar>
              <w:top w:type="dxa" w:w="80"/>
              <w:left w:type="dxa" w:w="100"/>
              <w:bottom w:type="dxa" w:w="80"/>
              <w:right w:type="dxa" w:w="100"/>
            </w:tcMar>
            <w:vAlign w:val="center"/>
          </w:tcPr>
          <w:p>
            <w:r>
              <w:rPr>
                <w:b/>
                <w:bCs/>
                <w:color w:val="FFFFFF"/>
                <w:sz w:val="19"/>
                <w:szCs w:val="19"/>
              </w:rPr>
              <w:t xml:space="preserve">Purpose</w:t>
            </w:r>
          </w:p>
        </w:tc>
      </w:tr>
      <w:tr>
        <w:tc>
          <w:tcPr>
            <w:tcW w:type="dxa" w:w="2800"/>
            <w:shd w:fill="FFFFFF" w:val="clear"/>
            <w:tcMar>
              <w:top w:type="dxa" w:w="70"/>
              <w:left w:type="dxa" w:w="100"/>
              <w:bottom w:type="dxa" w:w="70"/>
              <w:right w:type="dxa" w:w="100"/>
            </w:tcMar>
            <w:vAlign w:val="center"/>
          </w:tcPr>
          <w:p>
            <w:r>
              <w:rPr>
                <w:rFonts w:ascii="Calibri" w:cs="Calibri" w:eastAsia="Calibri" w:hAnsi="Calibri"/>
                <w:sz w:val="18"/>
                <w:szCs w:val="18"/>
              </w:rPr>
              <w:t xml:space="preserve">Over Voltage Set</w:t>
            </w:r>
          </w:p>
        </w:tc>
        <w:tc>
          <w:tcPr>
            <w:tcW w:type="dxa" w:w="1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V</w:t>
            </w:r>
          </w:p>
        </w:tc>
        <w:tc>
          <w:tcPr>
            <w:tcW w:type="dxa" w:w="52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Trip threshold for over-voltage protection</w:t>
            </w:r>
          </w:p>
        </w:tc>
      </w:tr>
      <w:tr>
        <w:tc>
          <w:tcPr>
            <w:tcW w:type="dxa" w:w="2800"/>
            <w:shd w:fill="F5F8FC" w:val="clear"/>
            <w:tcMar>
              <w:top w:type="dxa" w:w="70"/>
              <w:left w:type="dxa" w:w="100"/>
              <w:bottom w:type="dxa" w:w="70"/>
              <w:right w:type="dxa" w:w="100"/>
            </w:tcMar>
            <w:vAlign w:val="center"/>
          </w:tcPr>
          <w:p>
            <w:r>
              <w:rPr>
                <w:rFonts w:ascii="Calibri" w:cs="Calibri" w:eastAsia="Calibri" w:hAnsi="Calibri"/>
                <w:sz w:val="18"/>
                <w:szCs w:val="18"/>
              </w:rPr>
              <w:t xml:space="preserve">Under Voltage Set</w:t>
            </w:r>
          </w:p>
        </w:tc>
        <w:tc>
          <w:tcPr>
            <w:tcW w:type="dxa" w:w="1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V</w:t>
            </w:r>
          </w:p>
        </w:tc>
        <w:tc>
          <w:tcPr>
            <w:tcW w:type="dxa" w:w="52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Trip threshold for under-voltage protection</w:t>
            </w:r>
          </w:p>
        </w:tc>
      </w:tr>
      <w:tr>
        <w:tc>
          <w:tcPr>
            <w:tcW w:type="dxa" w:w="2800"/>
            <w:shd w:fill="FFFFFF" w:val="clear"/>
            <w:tcMar>
              <w:top w:type="dxa" w:w="70"/>
              <w:left w:type="dxa" w:w="100"/>
              <w:bottom w:type="dxa" w:w="70"/>
              <w:right w:type="dxa" w:w="100"/>
            </w:tcMar>
            <w:vAlign w:val="center"/>
          </w:tcPr>
          <w:p>
            <w:r>
              <w:rPr>
                <w:rFonts w:ascii="Calibri" w:cs="Calibri" w:eastAsia="Calibri" w:hAnsi="Calibri"/>
                <w:sz w:val="18"/>
                <w:szCs w:val="18"/>
              </w:rPr>
              <w:t xml:space="preserve">Over Current Set</w:t>
            </w:r>
          </w:p>
        </w:tc>
        <w:tc>
          <w:tcPr>
            <w:tcW w:type="dxa" w:w="1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w:t>
            </w:r>
          </w:p>
        </w:tc>
        <w:tc>
          <w:tcPr>
            <w:tcW w:type="dxa" w:w="52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Trip threshold for over-current protection</w:t>
            </w:r>
          </w:p>
        </w:tc>
      </w:tr>
      <w:tr>
        <w:tc>
          <w:tcPr>
            <w:tcW w:type="dxa" w:w="2800"/>
            <w:shd w:fill="F5F8FC" w:val="clear"/>
            <w:tcMar>
              <w:top w:type="dxa" w:w="70"/>
              <w:left w:type="dxa" w:w="100"/>
              <w:bottom w:type="dxa" w:w="70"/>
              <w:right w:type="dxa" w:w="100"/>
            </w:tcMar>
            <w:vAlign w:val="center"/>
          </w:tcPr>
          <w:p>
            <w:r>
              <w:rPr>
                <w:rFonts w:ascii="Calibri" w:cs="Calibri" w:eastAsia="Calibri" w:hAnsi="Calibri"/>
                <w:sz w:val="18"/>
                <w:szCs w:val="18"/>
              </w:rPr>
              <w:t xml:space="preserve">Under Current Set</w:t>
            </w:r>
          </w:p>
        </w:tc>
        <w:tc>
          <w:tcPr>
            <w:tcW w:type="dxa" w:w="1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w:t>
            </w:r>
          </w:p>
        </w:tc>
        <w:tc>
          <w:tcPr>
            <w:tcW w:type="dxa" w:w="52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Trip threshold for under-current / dry-run assist</w:t>
            </w:r>
          </w:p>
        </w:tc>
      </w:tr>
      <w:tr>
        <w:tc>
          <w:tcPr>
            <w:tcW w:type="dxa" w:w="2800"/>
            <w:shd w:fill="FFFFFF" w:val="clear"/>
            <w:tcMar>
              <w:top w:type="dxa" w:w="70"/>
              <w:left w:type="dxa" w:w="100"/>
              <w:bottom w:type="dxa" w:w="70"/>
              <w:right w:type="dxa" w:w="100"/>
            </w:tcMar>
            <w:vAlign w:val="center"/>
          </w:tcPr>
          <w:p>
            <w:r>
              <w:rPr>
                <w:rFonts w:ascii="Calibri" w:cs="Calibri" w:eastAsia="Calibri" w:hAnsi="Calibri"/>
                <w:sz w:val="18"/>
                <w:szCs w:val="18"/>
              </w:rPr>
              <w:t xml:space="preserve">Dry Run Delay</w:t>
            </w:r>
          </w:p>
        </w:tc>
        <w:tc>
          <w:tcPr>
            <w:tcW w:type="dxa" w:w="13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sec</w:t>
            </w:r>
          </w:p>
        </w:tc>
        <w:tc>
          <w:tcPr>
            <w:tcW w:type="dxa" w:w="52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Confirmation delay before declaring a dry-run fault</w:t>
            </w:r>
          </w:p>
        </w:tc>
      </w:tr>
      <w:tr>
        <w:tc>
          <w:tcPr>
            <w:tcW w:type="dxa" w:w="2800"/>
            <w:shd w:fill="F5F8FC" w:val="clear"/>
            <w:tcMar>
              <w:top w:type="dxa" w:w="70"/>
              <w:left w:type="dxa" w:w="100"/>
              <w:bottom w:type="dxa" w:w="70"/>
              <w:right w:type="dxa" w:w="100"/>
            </w:tcMar>
            <w:vAlign w:val="center"/>
          </w:tcPr>
          <w:p>
            <w:r>
              <w:rPr>
                <w:rFonts w:ascii="Calibri" w:cs="Calibri" w:eastAsia="Calibri" w:hAnsi="Calibri"/>
                <w:sz w:val="18"/>
                <w:szCs w:val="18"/>
              </w:rPr>
              <w:t xml:space="preserve">Restart Delay</w:t>
            </w:r>
          </w:p>
        </w:tc>
        <w:tc>
          <w:tcPr>
            <w:tcW w:type="dxa" w:w="13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sec</w:t>
            </w:r>
          </w:p>
        </w:tc>
        <w:tc>
          <w:tcPr>
            <w:tcW w:type="dxa" w:w="52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Cool-down delay before automatic restart after a fault clears</w:t>
            </w:r>
          </w:p>
        </w:tc>
      </w:tr>
    </w:tbl>
    <w:p>
      <w:pPr>
        <w:pStyle w:val="Heading2"/>
        <w:spacing w:after="150" w:before="300"/>
      </w:pPr>
      <w:r>
        <w:t xml:space="preserve">5.5 Host /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F5496" w:val="clear"/>
            <w:tcMar>
              <w:top w:type="dxa" w:w="80"/>
              <w:left w:type="dxa" w:w="100"/>
              <w:bottom w:type="dxa" w:w="80"/>
              <w:right w:type="dxa" w:w="100"/>
            </w:tcMar>
            <w:vAlign w:val="center"/>
          </w:tcPr>
          <w:p>
            <w:r>
              <w:rPr>
                <w:b/>
                <w:bCs/>
                <w:color w:val="FFFFFF"/>
                <w:sz w:val="19"/>
                <w:szCs w:val="19"/>
              </w:rPr>
              <w:t xml:space="preserve">Component</w:t>
            </w:r>
          </w:p>
        </w:tc>
        <w:tc>
          <w:tcPr>
            <w:tcW w:type="dxa" w:w="6150"/>
            <w:shd w:fill="2F5496" w:val="clear"/>
            <w:tcMar>
              <w:top w:type="dxa" w:w="80"/>
              <w:left w:type="dxa" w:w="100"/>
              <w:bottom w:type="dxa" w:w="80"/>
              <w:right w:type="dxa" w:w="100"/>
            </w:tcMar>
            <w:vAlign w:val="center"/>
          </w:tcPr>
          <w:p>
            <w:r>
              <w:rPr>
                <w:b/>
                <w:bCs/>
                <w:color w:val="FFFFFF"/>
                <w:sz w:val="19"/>
                <w:szCs w:val="19"/>
              </w:rPr>
              <w:t xml:space="preserve">Requirement</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8"/>
                <w:szCs w:val="18"/>
              </w:rPr>
              <w:t xml:space="preserve">Operating System</w:t>
            </w:r>
          </w:p>
        </w:tc>
        <w:tc>
          <w:tcPr>
            <w:tcW w:type="dxa" w:w="61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Windows 10/11, Linux (Ubuntu 20.04+), or macOS</w:t>
            </w:r>
          </w:p>
        </w:tc>
      </w:tr>
      <w:tr>
        <w:tc>
          <w:tcPr>
            <w:tcW w:type="dxa" w:w="3200"/>
            <w:shd w:fill="F5F8FC" w:val="clear"/>
            <w:tcMar>
              <w:top w:type="dxa" w:w="70"/>
              <w:left w:type="dxa" w:w="100"/>
              <w:bottom w:type="dxa" w:w="70"/>
              <w:right w:type="dxa" w:w="100"/>
            </w:tcMar>
            <w:vAlign w:val="center"/>
          </w:tcPr>
          <w:p>
            <w:r>
              <w:rPr>
                <w:rFonts w:ascii="Calibri" w:cs="Calibri" w:eastAsia="Calibri" w:hAnsi="Calibri"/>
                <w:sz w:val="18"/>
                <w:szCs w:val="18"/>
              </w:rPr>
              <w:t xml:space="preserve">Python Version</w:t>
            </w:r>
          </w:p>
        </w:tc>
        <w:tc>
          <w:tcPr>
            <w:tcW w:type="dxa" w:w="61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3.9 or later</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8"/>
                <w:szCs w:val="18"/>
              </w:rPr>
              <w:t xml:space="preserve">Key Python Packages</w:t>
            </w:r>
          </w:p>
        </w:tc>
        <w:tc>
          <w:tcPr>
            <w:tcW w:type="dxa" w:w="61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Flask, Flask-CORS, pymodbus, openpyxl</w:t>
            </w:r>
          </w:p>
        </w:tc>
      </w:tr>
      <w:tr>
        <w:tc>
          <w:tcPr>
            <w:tcW w:type="dxa" w:w="3200"/>
            <w:shd w:fill="F5F8FC" w:val="clear"/>
            <w:tcMar>
              <w:top w:type="dxa" w:w="70"/>
              <w:left w:type="dxa" w:w="100"/>
              <w:bottom w:type="dxa" w:w="70"/>
              <w:right w:type="dxa" w:w="100"/>
            </w:tcMar>
            <w:vAlign w:val="center"/>
          </w:tcPr>
          <w:p>
            <w:r>
              <w:rPr>
                <w:rFonts w:ascii="Calibri" w:cs="Calibri" w:eastAsia="Calibri" w:hAnsi="Calibri"/>
                <w:sz w:val="18"/>
                <w:szCs w:val="18"/>
              </w:rPr>
              <w:t xml:space="preserve">Browser Support</w:t>
            </w:r>
          </w:p>
        </w:tc>
        <w:tc>
          <w:tcPr>
            <w:tcW w:type="dxa" w:w="61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Any modern browser (Chrome, Edge, Firefox, Safari)</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8"/>
                <w:szCs w:val="18"/>
              </w:rPr>
              <w:t xml:space="preserve">Network</w:t>
            </w:r>
          </w:p>
        </w:tc>
        <w:tc>
          <w:tcPr>
            <w:tcW w:type="dxa" w:w="61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LAN access to host machine; no internet required</w:t>
            </w:r>
          </w:p>
        </w:tc>
      </w:tr>
      <w:tr>
        <w:tc>
          <w:tcPr>
            <w:tcW w:type="dxa" w:w="3200"/>
            <w:shd w:fill="F5F8FC" w:val="clear"/>
            <w:tcMar>
              <w:top w:type="dxa" w:w="70"/>
              <w:left w:type="dxa" w:w="100"/>
              <w:bottom w:type="dxa" w:w="70"/>
              <w:right w:type="dxa" w:w="100"/>
            </w:tcMar>
            <w:vAlign w:val="center"/>
          </w:tcPr>
          <w:p>
            <w:r>
              <w:rPr>
                <w:rFonts w:ascii="Calibri" w:cs="Calibri" w:eastAsia="Calibri" w:hAnsi="Calibri"/>
                <w:sz w:val="18"/>
                <w:szCs w:val="18"/>
              </w:rPr>
              <w:t xml:space="preserve">Storage</w:t>
            </w:r>
          </w:p>
        </w:tc>
        <w:tc>
          <w:tcPr>
            <w:tcW w:type="dxa" w:w="61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SQLite (file-based, no external DB server required)</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8"/>
                <w:szCs w:val="18"/>
              </w:rPr>
              <w:t xml:space="preserve">Minimum Hardware</w:t>
            </w:r>
          </w:p>
        </w:tc>
        <w:tc>
          <w:tcPr>
            <w:tcW w:type="dxa" w:w="61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Any PC/edge device capable of running Python 3.9+; Raspberry Pi 4 or better is sufficient</w:t>
            </w:r>
          </w:p>
        </w:tc>
      </w:tr>
    </w:tbl>
    <w:p>
      <w:r>
        <w:br w:type="page"/>
      </w:r>
    </w:p>
    <w:p>
      <w:pPr>
        <w:pStyle w:val="Heading1"/>
        <w:spacing w:after="200" w:before="400"/>
      </w:pPr>
      <w:r>
        <w:t xml:space="preserve">6. Step-by-Step Installation &amp; Commissioning Process</w:t>
      </w:r>
    </w:p>
    <w:p>
      <w:pPr>
        <w:pStyle w:val="Heading2"/>
        <w:spacing w:after="150" w:before="300"/>
      </w:pPr>
      <w:r>
        <w:t xml:space="preserve">6.1 Physical Wiring</w:t>
      </w:r>
    </w:p>
    <w:p>
      <w:pPr>
        <w:pStyle w:val="ListParagraph"/>
        <w:numPr>
          <w:ilvl w:val="0"/>
          <w:numId w:val="2"/>
        </w:numPr>
        <w:spacing w:after="80"/>
      </w:pPr>
      <w:r>
        <w:t xml:space="preserve">Identify the PUMPGURU device's Modbus RS485 terminals (typically labeled A/+ and B/− or D1/D2).</w:t>
      </w:r>
    </w:p>
    <w:p>
      <w:pPr>
        <w:pStyle w:val="ListParagraph"/>
        <w:numPr>
          <w:ilvl w:val="0"/>
          <w:numId w:val="2"/>
        </w:numPr>
        <w:spacing w:after="80"/>
      </w:pPr>
      <w:r>
        <w:t xml:space="preserve">Connect the RS485 terminals to a USB-to-RS485 converter using twisted-pair cable. Keep A-to-A and B-to-B polarity consistent.</w:t>
      </w:r>
    </w:p>
    <w:p>
      <w:pPr>
        <w:pStyle w:val="ListParagraph"/>
        <w:numPr>
          <w:ilvl w:val="0"/>
          <w:numId w:val="2"/>
        </w:numPr>
        <w:spacing w:after="80"/>
      </w:pPr>
      <w:r>
        <w:t xml:space="preserve">For runs longer than ~10 m or in electrically noisy environments, use shielded twisted-pair cable and ground the shield at one end only.</w:t>
      </w:r>
    </w:p>
    <w:p>
      <w:pPr>
        <w:pStyle w:val="ListParagraph"/>
        <w:numPr>
          <w:ilvl w:val="0"/>
          <w:numId w:val="2"/>
        </w:numPr>
        <w:spacing w:after="80"/>
      </w:pPr>
      <w:r>
        <w:t xml:space="preserve">If multiple Modbus devices share the same bus, add a 120Ω termination resistor at each physical end of the bus line.</w:t>
      </w:r>
    </w:p>
    <w:p>
      <w:pPr>
        <w:pStyle w:val="ListParagraph"/>
        <w:numPr>
          <w:ilvl w:val="0"/>
          <w:numId w:val="2"/>
        </w:numPr>
        <w:spacing w:after="80"/>
      </w:pPr>
      <w:r>
        <w:t xml:space="preserve">Connect the USB-to-RS485 converter to the host PC/server via USB.</w:t>
      </w:r>
    </w:p>
    <w:p>
      <w:pPr>
        <w:pStyle w:val="Heading2"/>
        <w:spacing w:after="150" w:before="300"/>
      </w:pPr>
      <w:r>
        <w:t xml:space="preserve">6.2 Software Installation</w:t>
      </w:r>
    </w:p>
    <w:p>
      <w:pPr>
        <w:pStyle w:val="ListParagraph"/>
        <w:numPr>
          <w:ilvl w:val="0"/>
          <w:numId w:val="3"/>
        </w:numPr>
        <w:spacing w:after="80"/>
      </w:pPr>
      <w:r>
        <w:t xml:space="preserve">Install Python 3.9+ on the host machine if not already present.</w:t>
      </w:r>
    </w:p>
    <w:p>
      <w:pPr>
        <w:pStyle w:val="ListParagraph"/>
        <w:numPr>
          <w:ilvl w:val="0"/>
          <w:numId w:val="3"/>
        </w:numPr>
        <w:spacing w:after="80"/>
      </w:pPr>
      <w:r>
        <w:t xml:space="preserve">Extract the provided project folder (pumpguru_web) to a working directory.</w:t>
      </w:r>
    </w:p>
    <w:p>
      <w:pPr>
        <w:pStyle w:val="ListParagraph"/>
        <w:numPr>
          <w:ilvl w:val="0"/>
          <w:numId w:val="3"/>
        </w:numPr>
        <w:spacing w:after="80"/>
      </w:pPr>
      <w:r>
        <w:t xml:space="preserve">Open a terminal in that directory and install dependencies:</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pip install flask flask-cors pymodbus pyserial openpyxl</w:t>
      </w:r>
    </w:p>
    <w:p>
      <w:pPr>
        <w:pStyle w:val="ListParagraph"/>
        <w:numPr>
          <w:ilvl w:val="0"/>
          <w:numId w:val="3"/>
        </w:numPr>
        <w:spacing w:after="80"/>
      </w:pPr>
      <w:r>
        <w:t xml:space="preserve">Verify the installation by running the connection test:</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core/modbus_client.py</w:t>
      </w:r>
    </w:p>
    <w:p>
      <w:pPr>
        <w:pStyle w:val="Heading2"/>
        <w:spacing w:after="150" w:before="300"/>
      </w:pPr>
      <w:r>
        <w:t xml:space="preserve">6.3 Configure the Register Map</w:t>
      </w:r>
    </w:p>
    <w:p>
      <w:pPr>
        <w:pStyle w:val="ListParagraph"/>
        <w:numPr>
          <w:ilvl w:val="0"/>
          <w:numId w:val="4"/>
        </w:numPr>
        <w:spacing w:after="80"/>
      </w:pPr>
      <w:r>
        <w:t xml:space="preserve">Open config/register_map.py in a text editor.</w:t>
      </w:r>
    </w:p>
    <w:p>
      <w:pPr>
        <w:pStyle w:val="ListParagraph"/>
        <w:numPr>
          <w:ilvl w:val="0"/>
          <w:numId w:val="4"/>
        </w:numPr>
        <w:spacing w:after="80"/>
      </w:pPr>
      <w:r>
        <w:t xml:space="preserve">Update SERIAL_CONFIG with the correct COM port (Windows, e.g. COM3) or device path (Linux, e.g. /dev/ttyUSB0), baud rate, and Slave ID for your PUMPGURU unit — check the device's on-panel setup menu for these values.</w:t>
      </w:r>
    </w:p>
    <w:p>
      <w:pPr>
        <w:pStyle w:val="ListParagraph"/>
        <w:numPr>
          <w:ilvl w:val="0"/>
          <w:numId w:val="4"/>
        </w:numPr>
        <w:spacing w:after="80"/>
      </w:pPr>
      <w:r>
        <w:t xml:space="preserve">If you have the official PUMPGURU Modbus communication manual, update every entry in MEASUREMENT_REGISTERS, FAULT_REGISTERS, and SETPOINT_REGISTERS with the documented addresses.</w:t>
      </w:r>
    </w:p>
    <w:p>
      <w:pPr>
        <w:pStyle w:val="ListParagraph"/>
        <w:numPr>
          <w:ilvl w:val="0"/>
          <w:numId w:val="4"/>
        </w:numPr>
        <w:spacing w:after="80"/>
      </w:pPr>
      <w:r>
        <w:t xml:space="preserve">If no manual is available, proceed to Section 6.5 (Register Scanning) before continuing.</w:t>
      </w:r>
    </w:p>
    <w:p>
      <w:pPr>
        <w:pStyle w:val="Heading2"/>
        <w:spacing w:after="150" w:before="300"/>
      </w:pPr>
      <w:r>
        <w:t xml:space="preserve">6.4 Confirm Device Communication</w:t>
      </w:r>
    </w:p>
    <w:p>
      <w:pPr>
        <w:pStyle w:val="ListParagraph"/>
        <w:numPr>
          <w:ilvl w:val="0"/>
          <w:numId w:val="5"/>
        </w:numPr>
        <w:spacing w:after="80"/>
      </w:pPr>
      <w:r>
        <w:t xml:space="preserve">With the device powered and wired, run the connection test script again: python core/modbus_client.py</w:t>
      </w:r>
    </w:p>
    <w:p>
      <w:pPr>
        <w:pStyle w:val="ListParagraph"/>
        <w:numPr>
          <w:ilvl w:val="0"/>
          <w:numId w:val="5"/>
        </w:numPr>
        <w:spacing w:after="80"/>
      </w:pPr>
      <w:r>
        <w:t xml:space="preserve">Confirm the returned JSON shows plausible voltage/current values matching the PUMPGURU's own front-panel display.</w:t>
      </w:r>
    </w:p>
    <w:p>
      <w:pPr>
        <w:pStyle w:val="ListParagraph"/>
        <w:numPr>
          <w:ilvl w:val="0"/>
          <w:numId w:val="5"/>
        </w:numPr>
        <w:spacing w:after="80"/>
      </w:pPr>
      <w:r>
        <w:t xml:space="preserve">If the connection fails, verify: (a) correct COM port, (b) correct baud rate/parity, (c) correct Slave ID, (d) A/B wiring polarity, (e) that no other application is holding the COM port open.</w:t>
      </w:r>
    </w:p>
    <w:p>
      <w:pPr>
        <w:pStyle w:val="Heading2"/>
        <w:spacing w:after="150" w:before="300"/>
      </w:pPr>
      <w:r>
        <w:t xml:space="preserve">6.5 Register Scanning (if no manual is available)</w:t>
      </w:r>
    </w:p>
    <w:p>
      <w:pPr>
        <w:pStyle w:val="ListParagraph"/>
        <w:numPr>
          <w:ilvl w:val="0"/>
          <w:numId w:val="6"/>
        </w:numPr>
        <w:spacing w:after="80"/>
      </w:pPr>
      <w:r>
        <w:t xml:space="preserve">Run the scanner utility while the pump operates normally:</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scripts/register_scanner.py --start 0 --end 60 --type both</w:t>
      </w:r>
    </w:p>
    <w:p>
      <w:pPr>
        <w:pStyle w:val="ListParagraph"/>
        <w:numPr>
          <w:ilvl w:val="0"/>
          <w:numId w:val="6"/>
        </w:numPr>
        <w:spacing w:after="80"/>
      </w:pPr>
      <w:r>
        <w:t xml:space="preserve">With the scanner running, safely trigger each fault condition in turn (e.g., simulate dry-run by lowering the sensed water level, briefly disconnect one phase on a test rig) and observe which register address changes value.</w:t>
      </w:r>
    </w:p>
    <w:p>
      <w:pPr>
        <w:pStyle w:val="ListParagraph"/>
        <w:numPr>
          <w:ilvl w:val="0"/>
          <w:numId w:val="6"/>
        </w:numPr>
        <w:spacing w:after="80"/>
      </w:pPr>
      <w:r>
        <w:t xml:space="preserve">Record the address, register type (holding/input), and the observed before/after values for each fault and measurement.</w:t>
      </w:r>
    </w:p>
    <w:p>
      <w:pPr>
        <w:pStyle w:val="ListParagraph"/>
        <w:numPr>
          <w:ilvl w:val="0"/>
          <w:numId w:val="6"/>
        </w:numPr>
        <w:spacing w:after="80"/>
      </w:pPr>
      <w:r>
        <w:t xml:space="preserve">Transfer these findings into config/register_map.py, replacing the placeholder addresses.</w:t>
      </w:r>
    </w:p>
    <w:p>
      <w:pPr>
        <w:pStyle w:val="Heading2"/>
        <w:spacing w:after="150" w:before="300"/>
      </w:pPr>
      <w:r>
        <w:t xml:space="preserve">6.5b Quick-Test Utility (fastest way to start testing)</w:t>
      </w:r>
    </w:p>
    <w:p>
      <w:pPr>
        <w:spacing w:after="160"/>
      </w:pPr>
      <w:r>
        <w:rPr>
          <w:rFonts w:ascii="Calibri" w:cs="Calibri" w:eastAsia="Calibri" w:hAnsi="Calibri"/>
          <w:sz w:val="21"/>
          <w:szCs w:val="21"/>
        </w:rPr>
        <w:t xml:space="preserve">A standalone diagnostic tool, tools/modbus_quick_test.py, is included for immediate testing against real hardware without any project setup, register map, or configuration file. It is the fastest way to confirm basic communication and to discover the real register map by watching which addresses change as faults are triggered.</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pip install pymodbus pyserial</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REM Basic connectivity test</w:t>
      </w:r>
      <w:r>
        <w:rPr>
          <w:rFonts w:ascii="Consolas" w:cs="Consolas" w:eastAsia="Consolas" w:hAnsi="Consolas"/>
          <w:color w:val="D4D4D4"/>
          <w:sz w:val="18"/>
          <w:szCs w:val="18"/>
        </w:rPr>
        <w:br/>
        <w:t xml:space="preserve">python modbus_quick_test.py --port COM3 --baud 9600 --slave 1</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REM Continuously watch registers 0-59 and highlight changes</w:t>
      </w:r>
      <w:r>
        <w:rPr>
          <w:rFonts w:ascii="Consolas" w:cs="Consolas" w:eastAsia="Consolas" w:hAnsi="Consolas"/>
          <w:color w:val="D4D4D4"/>
          <w:sz w:val="18"/>
          <w:szCs w:val="18"/>
        </w:rPr>
        <w:br/>
        <w:t xml:space="preserve">python modbus_quick_test.py --port COM3 --slave 1 --start 0 --count 60 --watch</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REM Unsure of baud rate? Try common rates automatically</w:t>
      </w:r>
      <w:r>
        <w:rPr>
          <w:rFonts w:ascii="Consolas" w:cs="Consolas" w:eastAsia="Consolas" w:hAnsi="Consolas"/>
          <w:color w:val="D4D4D4"/>
          <w:sz w:val="18"/>
          <w:szCs w:val="18"/>
        </w:rPr>
        <w:br/>
        <w:t xml:space="preserve">python modbus_quick_test.py --port COM3 --slave 1 --autobaud</w:t>
      </w:r>
    </w:p>
    <w:p>
      <w:pPr>
        <w:spacing w:after="160"/>
      </w:pPr>
      <w:r>
        <w:rPr>
          <w:rFonts w:ascii="Calibri" w:cs="Calibri" w:eastAsia="Calibri" w:hAnsi="Calibri"/>
          <w:sz w:val="21"/>
          <w:szCs w:val="21"/>
        </w:rPr>
        <w:t xml:space="preserve">A pre-built Windows executable can also be produced with the included tools/build_exe.bat script (double-click on a Windows machine with Python installed) — this produces a single modbus_quick_test.exe file that runs on any Windows PC with no Python installation required, useful for field technicians or commissioning engineers without a development environment.</w:t>
      </w:r>
    </w:p>
    <w:p>
      <w:pPr>
        <w:pStyle w:val="Heading2"/>
        <w:spacing w:after="150" w:before="300"/>
      </w:pPr>
      <w:r>
        <w:t xml:space="preserve">6.6 Launch the Web Application</w:t>
      </w:r>
    </w:p>
    <w:p>
      <w:pPr>
        <w:pStyle w:val="ListParagraph"/>
        <w:numPr>
          <w:ilvl w:val="0"/>
          <w:numId w:val="7"/>
        </w:numPr>
        <w:spacing w:after="80"/>
      </w:pPr>
      <w:r>
        <w:t xml:space="preserve">From the project root, start the application:</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run.py --port 5000 --interval 5</w:t>
      </w:r>
    </w:p>
    <w:p>
      <w:pPr>
        <w:pStyle w:val="ListParagraph"/>
        <w:numPr>
          <w:ilvl w:val="0"/>
          <w:numId w:val="7"/>
        </w:numPr>
        <w:spacing w:after="80"/>
      </w:pPr>
      <w:r>
        <w:t xml:space="preserve">To evaluate the interface without hardware connected, use simulation mode instead:</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run.py --simulate --port 5000</w:t>
      </w:r>
    </w:p>
    <w:p>
      <w:pPr>
        <w:pStyle w:val="ListParagraph"/>
        <w:numPr>
          <w:ilvl w:val="0"/>
          <w:numId w:val="7"/>
        </w:numPr>
        <w:spacing w:after="80"/>
      </w:pPr>
      <w:r>
        <w:t xml:space="preserve">Open a browser to http://localhost:5000 on the host machine, or http://&lt;host-ip&gt;:5000 from any other device on the same network.</w:t>
      </w:r>
    </w:p>
    <w:p>
      <w:pPr>
        <w:pStyle w:val="ListParagraph"/>
        <w:numPr>
          <w:ilvl w:val="0"/>
          <w:numId w:val="7"/>
        </w:numPr>
        <w:spacing w:after="80"/>
      </w:pPr>
      <w:r>
        <w:t xml:space="preserve">Confirm the connection badge in the sidebar shows "Connected" and that live values update on the Dashboard page.</w:t>
      </w:r>
    </w:p>
    <w:p>
      <w:pPr>
        <w:pStyle w:val="Heading2"/>
        <w:spacing w:after="150" w:before="300"/>
      </w:pPr>
      <w:r>
        <w:t xml:space="preserve">6.7 Generate a Report</w:t>
      </w:r>
    </w:p>
    <w:p>
      <w:pPr>
        <w:pStyle w:val="ListParagraph"/>
        <w:numPr>
          <w:ilvl w:val="0"/>
          <w:numId w:val="8"/>
        </w:numPr>
        <w:spacing w:after="80"/>
      </w:pPr>
      <w:r>
        <w:t xml:space="preserve">Allow the system to run and collect data for the desired reporting period (minimum ~30 minutes recommended for a meaningful first report).</w:t>
      </w:r>
    </w:p>
    <w:p>
      <w:pPr>
        <w:pStyle w:val="ListParagraph"/>
        <w:numPr>
          <w:ilvl w:val="0"/>
          <w:numId w:val="8"/>
        </w:numPr>
        <w:spacing w:after="80"/>
      </w:pPr>
      <w:r>
        <w:t xml:space="preserve">Navigate to the Reports page in the web app.</w:t>
      </w:r>
    </w:p>
    <w:p>
      <w:pPr>
        <w:pStyle w:val="ListParagraph"/>
        <w:numPr>
          <w:ilvl w:val="0"/>
          <w:numId w:val="8"/>
        </w:numPr>
        <w:spacing w:after="80"/>
      </w:pPr>
      <w:r>
        <w:t xml:space="preserve">Select the report period (24 hours / 7 days / 30 days / 90 days) and click Generate Report.</w:t>
      </w:r>
    </w:p>
    <w:p>
      <w:pPr>
        <w:pStyle w:val="ListParagraph"/>
        <w:numPr>
          <w:ilvl w:val="0"/>
          <w:numId w:val="8"/>
        </w:numPr>
        <w:spacing w:after="80"/>
      </w:pPr>
      <w:r>
        <w:t xml:space="preserve">Download the generated .xlsx file from the Generated Reports table.</w:t>
      </w:r>
    </w:p>
    <w:p>
      <w:pPr>
        <w:pStyle w:val="Heading2"/>
        <w:spacing w:after="150" w:before="300"/>
      </w:pPr>
      <w:r>
        <w:t xml:space="preserve">6.8 Ongoing Operation</w:t>
      </w:r>
    </w:p>
    <w:p>
      <w:pPr>
        <w:pStyle w:val="ListParagraph"/>
        <w:numPr>
          <w:ilvl w:val="0"/>
          <w:numId w:val="1"/>
        </w:numPr>
        <w:spacing w:after="80"/>
      </w:pPr>
      <w:r>
        <w:t xml:space="preserve">Leave the application running continuously (as a background process, scheduled task, or system service) to build up a complete history for reporting.</w:t>
      </w:r>
    </w:p>
    <w:p>
      <w:pPr>
        <w:pStyle w:val="ListParagraph"/>
        <w:numPr>
          <w:ilvl w:val="0"/>
          <w:numId w:val="1"/>
        </w:numPr>
        <w:spacing w:after="80"/>
      </w:pPr>
      <w:r>
        <w:t xml:space="preserve">The poller automatically attempts to reconnect if the RS485 connection is interrupted.</w:t>
      </w:r>
    </w:p>
    <w:p>
      <w:pPr>
        <w:pStyle w:val="ListParagraph"/>
        <w:numPr>
          <w:ilvl w:val="0"/>
          <w:numId w:val="1"/>
        </w:numPr>
        <w:spacing w:after="80"/>
      </w:pPr>
      <w:r>
        <w:t xml:space="preserve">Periodically archive or back up data/pumpguru.db if long-term historical retention is required beyond routine reporting.</w:t>
      </w:r>
    </w:p>
    <w:p>
      <w:r>
        <w:br w:type="page"/>
      </w:r>
    </w:p>
    <w:p>
      <w:pPr>
        <w:pStyle w:val="Heading1"/>
        <w:spacing w:after="200" w:before="400"/>
      </w:pPr>
      <w:r>
        <w:t xml:space="preserve">7. Web Application — Program Reference</w:t>
      </w:r>
    </w:p>
    <w:p>
      <w:pPr>
        <w:spacing w:after="160"/>
      </w:pPr>
      <w:r>
        <w:rPr>
          <w:rFonts w:ascii="Calibri" w:cs="Calibri" w:eastAsia="Calibri" w:hAnsi="Calibri"/>
          <w:sz w:val="21"/>
          <w:szCs w:val="21"/>
        </w:rPr>
        <w:t xml:space="preserve">This section documents the complete web application: file structure, each module's role, the REST API contract, and how to run it. Full source code is included in the delivered project package (pumpguru_web/).</w:t>
      </w:r>
    </w:p>
    <w:p>
      <w:pPr>
        <w:pStyle w:val="Heading2"/>
        <w:spacing w:after="150" w:before="300"/>
      </w:pPr>
      <w:r>
        <w:t xml:space="preserve">7.1 Project Structure</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pumpguru_web/</w:t>
      </w:r>
      <w:r>
        <w:rPr>
          <w:rFonts w:ascii="Consolas" w:cs="Consolas" w:eastAsia="Consolas" w:hAnsi="Consolas"/>
          <w:color w:val="D4D4D4"/>
          <w:sz w:val="18"/>
          <w:szCs w:val="18"/>
        </w:rPr>
        <w:br/>
        <w:t xml:space="preserve">├── run.py                      Entry point — starts Flask app + poller</w:t>
      </w:r>
      <w:r>
        <w:rPr>
          <w:rFonts w:ascii="Consolas" w:cs="Consolas" w:eastAsia="Consolas" w:hAnsi="Consolas"/>
          <w:color w:val="D4D4D4"/>
          <w:sz w:val="18"/>
          <w:szCs w:val="18"/>
        </w:rPr>
        <w:br/>
        <w:t xml:space="preserve">├── app/</w:t>
      </w:r>
      <w:r>
        <w:rPr>
          <w:rFonts w:ascii="Consolas" w:cs="Consolas" w:eastAsia="Consolas" w:hAnsi="Consolas"/>
          <w:color w:val="D4D4D4"/>
          <w:sz w:val="18"/>
          <w:szCs w:val="18"/>
        </w:rPr>
        <w:br/>
        <w:t xml:space="preserve">│   ├── __init__.py             App factory, background poller thread</w:t>
      </w:r>
      <w:r>
        <w:rPr>
          <w:rFonts w:ascii="Consolas" w:cs="Consolas" w:eastAsia="Consolas" w:hAnsi="Consolas"/>
          <w:color w:val="D4D4D4"/>
          <w:sz w:val="18"/>
          <w:szCs w:val="18"/>
        </w:rPr>
        <w:br/>
        <w:t xml:space="preserve">│   ├── routes.py               REST API + page routes</w:t>
      </w:r>
      <w:r>
        <w:rPr>
          <w:rFonts w:ascii="Consolas" w:cs="Consolas" w:eastAsia="Consolas" w:hAnsi="Consolas"/>
          <w:color w:val="D4D4D4"/>
          <w:sz w:val="18"/>
          <w:szCs w:val="18"/>
        </w:rPr>
        <w:br/>
        <w:t xml:space="preserve">│   ├── templates/</w:t>
      </w:r>
      <w:r>
        <w:rPr>
          <w:rFonts w:ascii="Consolas" w:cs="Consolas" w:eastAsia="Consolas" w:hAnsi="Consolas"/>
          <w:color w:val="D4D4D4"/>
          <w:sz w:val="18"/>
          <w:szCs w:val="18"/>
        </w:rPr>
        <w:br/>
        <w:t xml:space="preserve">│   │   ├── base.html           Shared layout / navigation</w:t>
      </w:r>
      <w:r>
        <w:rPr>
          <w:rFonts w:ascii="Consolas" w:cs="Consolas" w:eastAsia="Consolas" w:hAnsi="Consolas"/>
          <w:color w:val="D4D4D4"/>
          <w:sz w:val="18"/>
          <w:szCs w:val="18"/>
        </w:rPr>
        <w:br/>
        <w:t xml:space="preserve">│   │   ├── dashboard.html      Live dashboard page</w:t>
      </w:r>
      <w:r>
        <w:rPr>
          <w:rFonts w:ascii="Consolas" w:cs="Consolas" w:eastAsia="Consolas" w:hAnsi="Consolas"/>
          <w:color w:val="D4D4D4"/>
          <w:sz w:val="18"/>
          <w:szCs w:val="18"/>
        </w:rPr>
        <w:br/>
        <w:t xml:space="preserve">│   │   ├── reports.html        Report generation page</w:t>
      </w:r>
      <w:r>
        <w:rPr>
          <w:rFonts w:ascii="Consolas" w:cs="Consolas" w:eastAsia="Consolas" w:hAnsi="Consolas"/>
          <w:color w:val="D4D4D4"/>
          <w:sz w:val="18"/>
          <w:szCs w:val="18"/>
        </w:rPr>
        <w:br/>
        <w:t xml:space="preserve">│   │   └── settings.html       Register map / config viewer</w:t>
      </w:r>
      <w:r>
        <w:rPr>
          <w:rFonts w:ascii="Consolas" w:cs="Consolas" w:eastAsia="Consolas" w:hAnsi="Consolas"/>
          <w:color w:val="D4D4D4"/>
          <w:sz w:val="18"/>
          <w:szCs w:val="18"/>
        </w:rPr>
        <w:br/>
        <w:t xml:space="preserve">│   └── static/</w:t>
      </w:r>
      <w:r>
        <w:rPr>
          <w:rFonts w:ascii="Consolas" w:cs="Consolas" w:eastAsia="Consolas" w:hAnsi="Consolas"/>
          <w:color w:val="D4D4D4"/>
          <w:sz w:val="18"/>
          <w:szCs w:val="18"/>
        </w:rPr>
        <w:br/>
        <w:t xml:space="preserve">│       ├── css/style.css       Application styling</w:t>
      </w:r>
      <w:r>
        <w:rPr>
          <w:rFonts w:ascii="Consolas" w:cs="Consolas" w:eastAsia="Consolas" w:hAnsi="Consolas"/>
          <w:color w:val="D4D4D4"/>
          <w:sz w:val="18"/>
          <w:szCs w:val="18"/>
        </w:rPr>
        <w:br/>
        <w:t xml:space="preserve">│       └── js/common.js        Shared client-side helpers</w:t>
      </w:r>
      <w:r>
        <w:rPr>
          <w:rFonts w:ascii="Consolas" w:cs="Consolas" w:eastAsia="Consolas" w:hAnsi="Consolas"/>
          <w:color w:val="D4D4D4"/>
          <w:sz w:val="18"/>
          <w:szCs w:val="18"/>
        </w:rPr>
        <w:br/>
        <w:t xml:space="preserve">├── config/</w:t>
      </w:r>
      <w:r>
        <w:rPr>
          <w:rFonts w:ascii="Consolas" w:cs="Consolas" w:eastAsia="Consolas" w:hAnsi="Consolas"/>
          <w:color w:val="D4D4D4"/>
          <w:sz w:val="18"/>
          <w:szCs w:val="18"/>
        </w:rPr>
        <w:br/>
        <w:t xml:space="preserve">│   └── register_map.py         EDITABLE: all Modbus addresses &amp; serial config</w:t>
      </w:r>
      <w:r>
        <w:rPr>
          <w:rFonts w:ascii="Consolas" w:cs="Consolas" w:eastAsia="Consolas" w:hAnsi="Consolas"/>
          <w:color w:val="D4D4D4"/>
          <w:sz w:val="18"/>
          <w:szCs w:val="18"/>
        </w:rPr>
        <w:br/>
        <w:t xml:space="preserve">├── core/</w:t>
      </w:r>
      <w:r>
        <w:rPr>
          <w:rFonts w:ascii="Consolas" w:cs="Consolas" w:eastAsia="Consolas" w:hAnsi="Consolas"/>
          <w:color w:val="D4D4D4"/>
          <w:sz w:val="18"/>
          <w:szCs w:val="18"/>
        </w:rPr>
        <w:br/>
        <w:t xml:space="preserve">│   ├── modbus_client.py        Modbus RTU client (PumpGuruClient class)</w:t>
      </w:r>
      <w:r>
        <w:rPr>
          <w:rFonts w:ascii="Consolas" w:cs="Consolas" w:eastAsia="Consolas" w:hAnsi="Consolas"/>
          <w:color w:val="D4D4D4"/>
          <w:sz w:val="18"/>
          <w:szCs w:val="18"/>
        </w:rPr>
        <w:br/>
        <w:t xml:space="preserve">│   ├── data_logger.py          SQLite persistence layer</w:t>
      </w:r>
      <w:r>
        <w:rPr>
          <w:rFonts w:ascii="Consolas" w:cs="Consolas" w:eastAsia="Consolas" w:hAnsi="Consolas"/>
          <w:color w:val="D4D4D4"/>
          <w:sz w:val="18"/>
          <w:szCs w:val="18"/>
        </w:rPr>
        <w:br/>
        <w:t xml:space="preserve">│   └── poller.py               Standalone CLI poller (optional headless use)</w:t>
      </w:r>
      <w:r>
        <w:rPr>
          <w:rFonts w:ascii="Consolas" w:cs="Consolas" w:eastAsia="Consolas" w:hAnsi="Consolas"/>
          <w:color w:val="D4D4D4"/>
          <w:sz w:val="18"/>
          <w:szCs w:val="18"/>
        </w:rPr>
        <w:br/>
        <w:t xml:space="preserve">├── reports/</w:t>
      </w:r>
      <w:r>
        <w:rPr>
          <w:rFonts w:ascii="Consolas" w:cs="Consolas" w:eastAsia="Consolas" w:hAnsi="Consolas"/>
          <w:color w:val="D4D4D4"/>
          <w:sz w:val="18"/>
          <w:szCs w:val="18"/>
        </w:rPr>
        <w:br/>
        <w:t xml:space="preserve">│   ├── report_generator.py     Excel report builder (openpyxl)</w:t>
      </w:r>
      <w:r>
        <w:rPr>
          <w:rFonts w:ascii="Consolas" w:cs="Consolas" w:eastAsia="Consolas" w:hAnsi="Consolas"/>
          <w:color w:val="D4D4D4"/>
          <w:sz w:val="18"/>
          <w:szCs w:val="18"/>
        </w:rPr>
        <w:br/>
        <w:t xml:space="preserve">│   └── output/                 Generated .xlsx files land here</w:t>
      </w:r>
      <w:r>
        <w:rPr>
          <w:rFonts w:ascii="Consolas" w:cs="Consolas" w:eastAsia="Consolas" w:hAnsi="Consolas"/>
          <w:color w:val="D4D4D4"/>
          <w:sz w:val="18"/>
          <w:szCs w:val="18"/>
        </w:rPr>
        <w:br/>
        <w:t xml:space="preserve">├── scripts/</w:t>
      </w:r>
      <w:r>
        <w:rPr>
          <w:rFonts w:ascii="Consolas" w:cs="Consolas" w:eastAsia="Consolas" w:hAnsi="Consolas"/>
          <w:color w:val="D4D4D4"/>
          <w:sz w:val="18"/>
          <w:szCs w:val="18"/>
        </w:rPr>
        <w:br/>
        <w:t xml:space="preserve">│   └── register_scanner.py     Register reverse-engineering utility</w:t>
      </w:r>
      <w:r>
        <w:rPr>
          <w:rFonts w:ascii="Consolas" w:cs="Consolas" w:eastAsia="Consolas" w:hAnsi="Consolas"/>
          <w:color w:val="D4D4D4"/>
          <w:sz w:val="18"/>
          <w:szCs w:val="18"/>
        </w:rPr>
        <w:br/>
        <w:t xml:space="preserve">├── tools/</w:t>
      </w:r>
      <w:r>
        <w:rPr>
          <w:rFonts w:ascii="Consolas" w:cs="Consolas" w:eastAsia="Consolas" w:hAnsi="Consolas"/>
          <w:color w:val="D4D4D4"/>
          <w:sz w:val="18"/>
          <w:szCs w:val="18"/>
        </w:rPr>
        <w:br/>
        <w:t xml:space="preserve">│   ├── modbus_quick_test.py    Standalone Modbus test CLI (no project setup needed)</w:t>
      </w:r>
      <w:r>
        <w:rPr>
          <w:rFonts w:ascii="Consolas" w:cs="Consolas" w:eastAsia="Consolas" w:hAnsi="Consolas"/>
          <w:color w:val="D4D4D4"/>
          <w:sz w:val="18"/>
          <w:szCs w:val="18"/>
        </w:rPr>
        <w:br/>
        <w:t xml:space="preserve">│   └── build_exe.bat           Builds modbus_quick_test.exe on Windows</w:t>
      </w:r>
      <w:r>
        <w:rPr>
          <w:rFonts w:ascii="Consolas" w:cs="Consolas" w:eastAsia="Consolas" w:hAnsi="Consolas"/>
          <w:color w:val="D4D4D4"/>
          <w:sz w:val="18"/>
          <w:szCs w:val="18"/>
        </w:rPr>
        <w:br/>
        <w:t xml:space="preserve">└── data/</w:t>
      </w:r>
      <w:r>
        <w:rPr>
          <w:rFonts w:ascii="Consolas" w:cs="Consolas" w:eastAsia="Consolas" w:hAnsi="Consolas"/>
          <w:color w:val="D4D4D4"/>
          <w:sz w:val="18"/>
          <w:szCs w:val="18"/>
        </w:rPr>
        <w:br/>
        <w:t xml:space="preserve">    └── pumpguru.db              SQLite database (created automatically)</w:t>
      </w:r>
    </w:p>
    <w:p>
      <w:pPr>
        <w:pStyle w:val="Heading2"/>
        <w:spacing w:after="150" w:before="300"/>
      </w:pPr>
      <w:r>
        <w:t xml:space="preserve">7.2 REST API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4550"/>
        <w:gridCol w:w="2100"/>
      </w:tblGrid>
      <w:tr>
        <w:trPr>
          <w:tblHeader/>
        </w:trPr>
        <w:tc>
          <w:tcPr>
            <w:tcW w:type="dxa" w:w="2700"/>
            <w:shd w:fill="2F5496" w:val="clear"/>
            <w:tcMar>
              <w:top w:type="dxa" w:w="80"/>
              <w:left w:type="dxa" w:w="100"/>
              <w:bottom w:type="dxa" w:w="80"/>
              <w:right w:type="dxa" w:w="100"/>
            </w:tcMar>
            <w:vAlign w:val="center"/>
          </w:tcPr>
          <w:p>
            <w:r>
              <w:rPr>
                <w:b/>
                <w:bCs/>
                <w:color w:val="FFFFFF"/>
                <w:sz w:val="19"/>
                <w:szCs w:val="19"/>
              </w:rPr>
              <w:t xml:space="preserve">Method &amp; Path</w:t>
            </w:r>
          </w:p>
        </w:tc>
        <w:tc>
          <w:tcPr>
            <w:tcW w:type="dxa" w:w="4550"/>
            <w:shd w:fill="2F5496" w:val="clear"/>
            <w:tcMar>
              <w:top w:type="dxa" w:w="80"/>
              <w:left w:type="dxa" w:w="100"/>
              <w:bottom w:type="dxa" w:w="80"/>
              <w:right w:type="dxa" w:w="100"/>
            </w:tcMar>
            <w:vAlign w:val="center"/>
          </w:tcPr>
          <w:p>
            <w:r>
              <w:rPr>
                <w:b/>
                <w:bCs/>
                <w:color w:val="FFFFFF"/>
                <w:sz w:val="19"/>
                <w:szCs w:val="19"/>
              </w:rPr>
              <w:t xml:space="preserve">Description</w:t>
            </w:r>
          </w:p>
        </w:tc>
        <w:tc>
          <w:tcPr>
            <w:tcW w:type="dxa" w:w="2100"/>
            <w:shd w:fill="2F5496" w:val="clear"/>
            <w:tcMar>
              <w:top w:type="dxa" w:w="80"/>
              <w:left w:type="dxa" w:w="100"/>
              <w:bottom w:type="dxa" w:w="80"/>
              <w:right w:type="dxa" w:w="100"/>
            </w:tcMar>
            <w:vAlign w:val="center"/>
          </w:tcPr>
          <w:p>
            <w:r>
              <w:rPr>
                <w:b/>
                <w:bCs/>
                <w:color w:val="FFFFFF"/>
                <w:sz w:val="19"/>
                <w:szCs w:val="19"/>
              </w:rPr>
              <w:t xml:space="preserve">Response</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GET /</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Serves the live dashboard page</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HTML</w:t>
            </w:r>
          </w:p>
        </w:tc>
      </w:tr>
      <w:tr>
        <w:tc>
          <w:tcPr>
            <w:tcW w:type="dxa" w:w="2700"/>
            <w:shd w:fill="F5F8FC" w:val="clear"/>
            <w:tcMar>
              <w:top w:type="dxa" w:w="70"/>
              <w:left w:type="dxa" w:w="100"/>
              <w:bottom w:type="dxa" w:w="70"/>
              <w:right w:type="dxa" w:w="100"/>
            </w:tcMar>
            <w:vAlign w:val="center"/>
          </w:tcPr>
          <w:p>
            <w:r>
              <w:rPr>
                <w:rFonts w:ascii="Calibri" w:cs="Calibri" w:eastAsia="Calibri" w:hAnsi="Calibri"/>
                <w:sz w:val="18"/>
                <w:szCs w:val="18"/>
              </w:rPr>
              <w:t xml:space="preserve">GET /reports</w:t>
            </w:r>
          </w:p>
        </w:tc>
        <w:tc>
          <w:tcPr>
            <w:tcW w:type="dxa" w:w="4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Serves the reports page</w:t>
            </w:r>
          </w:p>
        </w:tc>
        <w:tc>
          <w:tcPr>
            <w:tcW w:type="dxa" w:w="21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HTML</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GET /settings</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Serves the settings / register map viewer</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HTML</w:t>
            </w:r>
          </w:p>
        </w:tc>
      </w:tr>
      <w:tr>
        <w:tc>
          <w:tcPr>
            <w:tcW w:type="dxa" w:w="2700"/>
            <w:shd w:fill="F5F8FC" w:val="clear"/>
            <w:tcMar>
              <w:top w:type="dxa" w:w="70"/>
              <w:left w:type="dxa" w:w="100"/>
              <w:bottom w:type="dxa" w:w="70"/>
              <w:right w:type="dxa" w:w="100"/>
            </w:tcMar>
            <w:vAlign w:val="center"/>
          </w:tcPr>
          <w:p>
            <w:r>
              <w:rPr>
                <w:rFonts w:ascii="Calibri" w:cs="Calibri" w:eastAsia="Calibri" w:hAnsi="Calibri"/>
                <w:sz w:val="18"/>
                <w:szCs w:val="18"/>
              </w:rPr>
              <w:t xml:space="preserve">GET /api/live</w:t>
            </w:r>
          </w:p>
        </w:tc>
        <w:tc>
          <w:tcPr>
            <w:tcW w:type="dxa" w:w="4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Latest polled snapshot (measurements + faults + setpoints)</w:t>
            </w:r>
          </w:p>
        </w:tc>
        <w:tc>
          <w:tcPr>
            <w:tcW w:type="dxa" w:w="21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GET /api/status</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Connection status, poll count, last error</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5F8FC" w:val="clear"/>
            <w:tcMar>
              <w:top w:type="dxa" w:w="70"/>
              <w:left w:type="dxa" w:w="100"/>
              <w:bottom w:type="dxa" w:w="70"/>
              <w:right w:type="dxa" w:w="100"/>
            </w:tcMar>
            <w:vAlign w:val="center"/>
          </w:tcPr>
          <w:p>
            <w:r>
              <w:rPr>
                <w:rFonts w:ascii="Calibri" w:cs="Calibri" w:eastAsia="Calibri" w:hAnsi="Calibri"/>
                <w:sz w:val="18"/>
                <w:szCs w:val="18"/>
              </w:rPr>
              <w:t xml:space="preserve">GET /api/history?hours=N</w:t>
            </w:r>
          </w:p>
        </w:tc>
        <w:tc>
          <w:tcPr>
            <w:tcW w:type="dxa" w:w="4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Historical measurement series for charting</w:t>
            </w:r>
          </w:p>
        </w:tc>
        <w:tc>
          <w:tcPr>
            <w:tcW w:type="dxa" w:w="21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GET /api/faults/log?days=N</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Fault event log (ACTIVE/CLEARED transitions)</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5F8FC" w:val="clear"/>
            <w:tcMar>
              <w:top w:type="dxa" w:w="70"/>
              <w:left w:type="dxa" w:w="100"/>
              <w:bottom w:type="dxa" w:w="70"/>
              <w:right w:type="dxa" w:w="100"/>
            </w:tcMar>
            <w:vAlign w:val="center"/>
          </w:tcPr>
          <w:p>
            <w:r>
              <w:rPr>
                <w:rFonts w:ascii="Calibri" w:cs="Calibri" w:eastAsia="Calibri" w:hAnsi="Calibri"/>
                <w:sz w:val="18"/>
                <w:szCs w:val="18"/>
              </w:rPr>
              <w:t xml:space="preserve">GET /api/faults/summary?days=N</w:t>
            </w:r>
          </w:p>
        </w:tc>
        <w:tc>
          <w:tcPr>
            <w:tcW w:type="dxa" w:w="4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Fault occurrence counts by type</w:t>
            </w:r>
          </w:p>
        </w:tc>
        <w:tc>
          <w:tcPr>
            <w:tcW w:type="dxa" w:w="21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POST /api/reports/generate</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Generates a new Excel report; body: {"days": N}</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JSON (download_url)</w:t>
            </w:r>
          </w:p>
        </w:tc>
      </w:tr>
      <w:tr>
        <w:tc>
          <w:tcPr>
            <w:tcW w:type="dxa" w:w="2700"/>
            <w:shd w:fill="F5F8FC" w:val="clear"/>
            <w:tcMar>
              <w:top w:type="dxa" w:w="70"/>
              <w:left w:type="dxa" w:w="100"/>
              <w:bottom w:type="dxa" w:w="70"/>
              <w:right w:type="dxa" w:w="100"/>
            </w:tcMar>
            <w:vAlign w:val="center"/>
          </w:tcPr>
          <w:p>
            <w:r>
              <w:rPr>
                <w:rFonts w:ascii="Calibri" w:cs="Calibri" w:eastAsia="Calibri" w:hAnsi="Calibri"/>
                <w:sz w:val="18"/>
                <w:szCs w:val="18"/>
              </w:rPr>
              <w:t xml:space="preserve">GET /api/reports/list</w:t>
            </w:r>
          </w:p>
        </w:tc>
        <w:tc>
          <w:tcPr>
            <w:tcW w:type="dxa" w:w="45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Lists previously generated reports</w:t>
            </w:r>
          </w:p>
        </w:tc>
        <w:tc>
          <w:tcPr>
            <w:tcW w:type="dxa" w:w="21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JSON</w:t>
            </w:r>
          </w:p>
        </w:tc>
      </w:tr>
      <w:tr>
        <w:tc>
          <w:tcPr>
            <w:tcW w:type="dxa" w:w="2700"/>
            <w:shd w:fill="FFFFFF" w:val="clear"/>
            <w:tcMar>
              <w:top w:type="dxa" w:w="70"/>
              <w:left w:type="dxa" w:w="100"/>
              <w:bottom w:type="dxa" w:w="70"/>
              <w:right w:type="dxa" w:w="100"/>
            </w:tcMar>
            <w:vAlign w:val="center"/>
          </w:tcPr>
          <w:p>
            <w:r>
              <w:rPr>
                <w:rFonts w:ascii="Calibri" w:cs="Calibri" w:eastAsia="Calibri" w:hAnsi="Calibri"/>
                <w:sz w:val="18"/>
                <w:szCs w:val="18"/>
              </w:rPr>
              <w:t xml:space="preserve">GET /api/reports/download/&lt;file&gt;</w:t>
            </w:r>
          </w:p>
        </w:tc>
        <w:tc>
          <w:tcPr>
            <w:tcW w:type="dxa" w:w="45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Downloads a specific report file</w:t>
            </w:r>
          </w:p>
        </w:tc>
        <w:tc>
          <w:tcPr>
            <w:tcW w:type="dxa" w:w="21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File (.xlsx)</w:t>
            </w:r>
          </w:p>
        </w:tc>
      </w:tr>
    </w:tbl>
    <w:p>
      <w:pPr>
        <w:pStyle w:val="Heading2"/>
        <w:spacing w:after="150" w:before="300"/>
      </w:pPr>
      <w:r>
        <w:t xml:space="preserve">7.3 Key Module: core/modbus_client.py</w:t>
      </w:r>
    </w:p>
    <w:p>
      <w:pPr>
        <w:spacing w:after="160"/>
      </w:pPr>
      <w:r>
        <w:rPr>
          <w:rFonts w:ascii="Calibri" w:cs="Calibri" w:eastAsia="Calibri" w:hAnsi="Calibri"/>
          <w:sz w:val="21"/>
          <w:szCs w:val="21"/>
        </w:rPr>
        <w:t xml:space="preserve">The PumpGuruClient class wraps pymodbus and provides three high-level read methods that return clean, decoded Python dictionaries:</w:t>
      </w:r>
    </w:p>
    <w:p>
      <w:pPr>
        <w:pStyle w:val="ListParagraph"/>
        <w:numPr>
          <w:ilvl w:val="0"/>
          <w:numId w:val="1"/>
        </w:numPr>
        <w:spacing w:after="80"/>
      </w:pPr>
      <w:r>
        <w:t xml:space="preserve">read_measurements() — reads all analog values (voltage, current, frequency, temperature, etc.)</w:t>
      </w:r>
    </w:p>
    <w:p>
      <w:pPr>
        <w:pStyle w:val="ListParagraph"/>
        <w:numPr>
          <w:ilvl w:val="0"/>
          <w:numId w:val="1"/>
        </w:numPr>
        <w:spacing w:after="80"/>
      </w:pPr>
      <w:r>
        <w:t xml:space="preserve">read_faults() — reads all protection/alarm bits, automatically handling packed status-word bit fields</w:t>
      </w:r>
    </w:p>
    <w:p>
      <w:pPr>
        <w:pStyle w:val="ListParagraph"/>
        <w:numPr>
          <w:ilvl w:val="0"/>
          <w:numId w:val="1"/>
        </w:numPr>
        <w:spacing w:after="80"/>
      </w:pPr>
      <w:r>
        <w:t xml:space="preserve">read_setpoints() — reads configured protection thresholds</w:t>
      </w:r>
    </w:p>
    <w:p>
      <w:pPr>
        <w:pStyle w:val="ListParagraph"/>
        <w:numPr>
          <w:ilvl w:val="0"/>
          <w:numId w:val="1"/>
        </w:numPr>
        <w:spacing w:after="80"/>
      </w:pPr>
      <w:r>
        <w:t xml:space="preserve">read_all() — convenience method combining all three plus a timestamp, used by the poller</w:t>
      </w:r>
    </w:p>
    <w:p>
      <w:pPr>
        <w:spacing w:after="160"/>
      </w:pPr>
      <w:r>
        <w:rPr>
          <w:rFonts w:ascii="Calibri" w:cs="Calibri" w:eastAsia="Calibri" w:hAnsi="Calibri"/>
          <w:sz w:val="21"/>
          <w:szCs w:val="21"/>
        </w:rPr>
        <w:t xml:space="preserve">All decoding (scaling, signed/unsigned, 16-bit vs. 32-bit) is driven entirely by the metadata in config/register_map.py — no decoding logic is hardcoded per-parameter.</w:t>
      </w:r>
    </w:p>
    <w:p>
      <w:pPr>
        <w:pStyle w:val="Heading2"/>
        <w:spacing w:after="150" w:before="300"/>
      </w:pPr>
      <w:r>
        <w:t xml:space="preserve">7.4 Key Module: core/data_logger.py</w:t>
      </w:r>
    </w:p>
    <w:p>
      <w:pPr>
        <w:spacing w:after="160"/>
      </w:pPr>
      <w:r>
        <w:rPr>
          <w:rFonts w:ascii="Calibri" w:cs="Calibri" w:eastAsia="Calibri" w:hAnsi="Calibri"/>
          <w:sz w:val="21"/>
          <w:szCs w:val="21"/>
        </w:rPr>
        <w:t xml:space="preserve">Implements a two-table SQLite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rPr>
          <w:tblHeader/>
        </w:trPr>
        <w:tc>
          <w:tcPr>
            <w:tcW w:type="dxa" w:w="1800"/>
            <w:shd w:fill="2F5496" w:val="clear"/>
            <w:tcMar>
              <w:top w:type="dxa" w:w="80"/>
              <w:left w:type="dxa" w:w="100"/>
              <w:bottom w:type="dxa" w:w="80"/>
              <w:right w:type="dxa" w:w="100"/>
            </w:tcMar>
            <w:vAlign w:val="center"/>
          </w:tcPr>
          <w:p>
            <w:r>
              <w:rPr>
                <w:b/>
                <w:bCs/>
                <w:color w:val="FFFFFF"/>
                <w:sz w:val="19"/>
                <w:szCs w:val="19"/>
              </w:rPr>
              <w:t xml:space="preserve">Table</w:t>
            </w:r>
          </w:p>
        </w:tc>
        <w:tc>
          <w:tcPr>
            <w:tcW w:type="dxa" w:w="3800"/>
            <w:shd w:fill="2F5496" w:val="clear"/>
            <w:tcMar>
              <w:top w:type="dxa" w:w="80"/>
              <w:left w:type="dxa" w:w="100"/>
              <w:bottom w:type="dxa" w:w="80"/>
              <w:right w:type="dxa" w:w="100"/>
            </w:tcMar>
            <w:vAlign w:val="center"/>
          </w:tcPr>
          <w:p>
            <w:r>
              <w:rPr>
                <w:b/>
                <w:bCs/>
                <w:color w:val="FFFFFF"/>
                <w:sz w:val="19"/>
                <w:szCs w:val="19"/>
              </w:rPr>
              <w:t xml:space="preserve">Columns</w:t>
            </w:r>
          </w:p>
        </w:tc>
        <w:tc>
          <w:tcPr>
            <w:tcW w:type="dxa" w:w="3750"/>
            <w:shd w:fill="2F5496" w:val="clear"/>
            <w:tcMar>
              <w:top w:type="dxa" w:w="80"/>
              <w:left w:type="dxa" w:w="100"/>
              <w:bottom w:type="dxa" w:w="80"/>
              <w:right w:type="dxa" w:w="100"/>
            </w:tcMar>
            <w:vAlign w:val="center"/>
          </w:tcPr>
          <w:p>
            <w:r>
              <w:rPr>
                <w:b/>
                <w:bCs/>
                <w:color w:val="FFFFFF"/>
                <w:sz w:val="19"/>
                <w:szCs w:val="19"/>
              </w:rPr>
              <w:t xml:space="preserve">Purpose</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8"/>
                <w:szCs w:val="18"/>
              </w:rPr>
              <w:t xml:space="preserve">snapshots</w:t>
            </w:r>
          </w:p>
        </w:tc>
        <w:tc>
          <w:tcPr>
            <w:tcW w:type="dxa" w:w="38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id, timestamp, measurements_json, faults_json, setpoints_json</w:t>
            </w:r>
          </w:p>
        </w:tc>
        <w:tc>
          <w:tcPr>
            <w:tcW w:type="dxa" w:w="37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One row per poll — full historical record</w:t>
            </w:r>
          </w:p>
        </w:tc>
      </w:tr>
      <w:tr>
        <w:tc>
          <w:tcPr>
            <w:tcW w:type="dxa" w:w="1800"/>
            <w:shd w:fill="F5F8FC" w:val="clear"/>
            <w:tcMar>
              <w:top w:type="dxa" w:w="70"/>
              <w:left w:type="dxa" w:w="100"/>
              <w:bottom w:type="dxa" w:w="70"/>
              <w:right w:type="dxa" w:w="100"/>
            </w:tcMar>
            <w:vAlign w:val="center"/>
          </w:tcPr>
          <w:p>
            <w:r>
              <w:rPr>
                <w:rFonts w:ascii="Calibri" w:cs="Calibri" w:eastAsia="Calibri" w:hAnsi="Calibri"/>
                <w:sz w:val="18"/>
                <w:szCs w:val="18"/>
              </w:rPr>
              <w:t xml:space="preserve">fault_events</w:t>
            </w:r>
          </w:p>
        </w:tc>
        <w:tc>
          <w:tcPr>
            <w:tcW w:type="dxa" w:w="38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id, timestamp, fault_name, state</w:t>
            </w:r>
          </w:p>
        </w:tc>
        <w:tc>
          <w:tcPr>
            <w:tcW w:type="dxa" w:w="37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One row per fault state transition (ACTIVE/CLEARED) — powers the event log and report</w:t>
            </w:r>
          </w:p>
        </w:tc>
      </w:tr>
    </w:tbl>
    <w:p>
      <w:pPr>
        <w:pStyle w:val="Heading2"/>
        <w:spacing w:after="150" w:before="300"/>
      </w:pPr>
      <w:r>
        <w:t xml:space="preserve">7.5 Key Module: app/__init__.py — Background Poller</w:t>
      </w:r>
    </w:p>
    <w:p>
      <w:pPr>
        <w:spacing w:after="160"/>
      </w:pPr>
      <w:r>
        <w:rPr>
          <w:rFonts w:ascii="Calibri" w:cs="Calibri" w:eastAsia="Calibri" w:hAnsi="Calibri"/>
          <w:sz w:val="21"/>
          <w:szCs w:val="21"/>
        </w:rPr>
        <w:t xml:space="preserve">A daemon thread started at application launch continuously polls the device (or generates simulated data in demo mode), updates an in-memory "latest snapshot" for instant API responses, and writes every snapshot to the database. This design means the REST API never blocks on live Modbus I/O — browser requests are always served from memory or the database, keeping the dashboard responsive even if a Modbus read is slow or times out.</w:t>
      </w:r>
    </w:p>
    <w:p>
      <w:pPr>
        <w:pStyle w:val="Heading2"/>
        <w:spacing w:after="150" w:before="300"/>
      </w:pPr>
      <w:r>
        <w:t xml:space="preserve">7.6 Running in Simulation / Demo Mode</w:t>
      </w:r>
    </w:p>
    <w:p>
      <w:pPr>
        <w:spacing w:after="160"/>
      </w:pPr>
      <w:r>
        <w:rPr>
          <w:rFonts w:ascii="Calibri" w:cs="Calibri" w:eastAsia="Calibri" w:hAnsi="Calibri"/>
          <w:sz w:val="21"/>
          <w:szCs w:val="21"/>
        </w:rPr>
        <w:t xml:space="preserve">For UI evaluation, training, or development without physical hardware connected, launch with the --simulate flag. This substitutes a realistic random data generator for the Modbus client while leaving every other layer (storage, API, dashboard, reporting) fully exercised.</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run.py --simulate --interval 2 --port 5000</w:t>
      </w:r>
    </w:p>
    <w:p>
      <w:r>
        <w:br w:type="page"/>
      </w:r>
    </w:p>
    <w:p>
      <w:pPr>
        <w:pStyle w:val="Heading1"/>
        <w:spacing w:after="200" w:before="400"/>
      </w:pPr>
      <w:r>
        <w:t xml:space="preserve">8. Report Generation — Technical Specification</w:t>
      </w:r>
    </w:p>
    <w:p>
      <w:pPr>
        <w:spacing w:after="160"/>
      </w:pPr>
      <w:r>
        <w:rPr>
          <w:rFonts w:ascii="Calibri" w:cs="Calibri" w:eastAsia="Calibri" w:hAnsi="Calibri"/>
          <w:sz w:val="21"/>
          <w:szCs w:val="21"/>
        </w:rPr>
        <w:t xml:space="preserve">Reports are generated as native Excel (.xlsx) workbooks using openpyxl, ensuring compatibility with Microsoft Excel, Google Sheets, and LibreOffice Calc without any proprietary viewer.</w:t>
      </w:r>
    </w:p>
    <w:p>
      <w:pPr>
        <w:pStyle w:val="Heading2"/>
        <w:spacing w:after="150" w:before="300"/>
      </w:pPr>
      <w:r>
        <w:t xml:space="preserve">8.1 Report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2F5496" w:val="clear"/>
            <w:tcMar>
              <w:top w:type="dxa" w:w="80"/>
              <w:left w:type="dxa" w:w="100"/>
              <w:bottom w:type="dxa" w:w="80"/>
              <w:right w:type="dxa" w:w="100"/>
            </w:tcMar>
            <w:vAlign w:val="center"/>
          </w:tcPr>
          <w:p>
            <w:r>
              <w:rPr>
                <w:b/>
                <w:bCs/>
                <w:color w:val="FFFFFF"/>
                <w:sz w:val="19"/>
                <w:szCs w:val="19"/>
              </w:rPr>
              <w:t xml:space="preserve">Sheet</w:t>
            </w:r>
          </w:p>
        </w:tc>
        <w:tc>
          <w:tcPr>
            <w:tcW w:type="dxa" w:w="7350"/>
            <w:shd w:fill="2F5496" w:val="clear"/>
            <w:tcMar>
              <w:top w:type="dxa" w:w="80"/>
              <w:left w:type="dxa" w:w="100"/>
              <w:bottom w:type="dxa" w:w="80"/>
              <w:right w:type="dxa" w:w="100"/>
            </w:tcMar>
            <w:vAlign w:val="center"/>
          </w:tcPr>
          <w:p>
            <w:r>
              <w:rPr>
                <w:b/>
                <w:bCs/>
                <w:color w:val="FFFFFF"/>
                <w:sz w:val="19"/>
                <w:szCs w:val="19"/>
              </w:rPr>
              <w:t xml:space="preserve">Contents</w:t>
            </w:r>
          </w:p>
        </w:tc>
      </w:tr>
      <w:tr>
        <w:tc>
          <w:tcPr>
            <w:tcW w:type="dxa" w:w="2000"/>
            <w:shd w:fill="FFFFFF" w:val="clear"/>
            <w:tcMar>
              <w:top w:type="dxa" w:w="70"/>
              <w:left w:type="dxa" w:w="100"/>
              <w:bottom w:type="dxa" w:w="70"/>
              <w:right w:type="dxa" w:w="100"/>
            </w:tcMar>
            <w:vAlign w:val="center"/>
          </w:tcPr>
          <w:p>
            <w:r>
              <w:rPr>
                <w:rFonts w:ascii="Calibri" w:cs="Calibri" w:eastAsia="Calibri" w:hAnsi="Calibri"/>
                <w:sz w:val="18"/>
                <w:szCs w:val="18"/>
              </w:rPr>
              <w:t xml:space="preserve">Summary</w:t>
            </w:r>
          </w:p>
        </w:tc>
        <w:tc>
          <w:tcPr>
            <w:tcW w:type="dxa" w:w="73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Report period, total data points logged, snapshots with active faults, estimated fault-free uptime %, total fault events, and a fault-frequency breakdown table</w:t>
            </w:r>
          </w:p>
        </w:tc>
      </w:tr>
      <w:tr>
        <w:tc>
          <w:tcPr>
            <w:tcW w:type="dxa" w:w="2000"/>
            <w:shd w:fill="F5F8FC" w:val="clear"/>
            <w:tcMar>
              <w:top w:type="dxa" w:w="70"/>
              <w:left w:type="dxa" w:w="100"/>
              <w:bottom w:type="dxa" w:w="70"/>
              <w:right w:type="dxa" w:w="100"/>
            </w:tcMar>
            <w:vAlign w:val="center"/>
          </w:tcPr>
          <w:p>
            <w:r>
              <w:rPr>
                <w:rFonts w:ascii="Calibri" w:cs="Calibri" w:eastAsia="Calibri" w:hAnsi="Calibri"/>
                <w:sz w:val="18"/>
                <w:szCs w:val="18"/>
              </w:rPr>
              <w:t xml:space="preserve">Trends</w:t>
            </w:r>
          </w:p>
        </w:tc>
        <w:tc>
          <w:tcPr>
            <w:tcW w:type="dxa" w:w="73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Full time-series of voltage (R/Y/B), current (R/Y/B), frequency, and motor temperature, with embedded native Excel line charts for voltage and current</w:t>
            </w:r>
          </w:p>
        </w:tc>
      </w:tr>
      <w:tr>
        <w:tc>
          <w:tcPr>
            <w:tcW w:type="dxa" w:w="2000"/>
            <w:shd w:fill="FFFFFF" w:val="clear"/>
            <w:tcMar>
              <w:top w:type="dxa" w:w="70"/>
              <w:left w:type="dxa" w:w="100"/>
              <w:bottom w:type="dxa" w:w="70"/>
              <w:right w:type="dxa" w:w="100"/>
            </w:tcMar>
            <w:vAlign w:val="center"/>
          </w:tcPr>
          <w:p>
            <w:r>
              <w:rPr>
                <w:rFonts w:ascii="Calibri" w:cs="Calibri" w:eastAsia="Calibri" w:hAnsi="Calibri"/>
                <w:sz w:val="18"/>
                <w:szCs w:val="18"/>
              </w:rPr>
              <w:t xml:space="preserve">Fault Event Log</w:t>
            </w:r>
          </w:p>
        </w:tc>
        <w:tc>
          <w:tcPr>
            <w:tcW w:type="dxa" w:w="73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Every fault ACTIVE/CLEARED transition with timestamp; active-state rows are highlighted for rapid visual scanning</w:t>
            </w:r>
          </w:p>
        </w:tc>
      </w:tr>
    </w:tbl>
    <w:p>
      <w:pPr>
        <w:pStyle w:val="Heading2"/>
        <w:spacing w:after="150" w:before="300"/>
      </w:pPr>
      <w:r>
        <w:t xml:space="preserve">8.2 Report Generation Logic</w:t>
      </w:r>
    </w:p>
    <w:p>
      <w:pPr>
        <w:spacing w:after="160"/>
      </w:pPr>
      <w:r>
        <w:rPr>
          <w:rFonts w:ascii="Calibri" w:cs="Calibri" w:eastAsia="Calibri" w:hAnsi="Calibri"/>
          <w:sz w:val="21"/>
          <w:szCs w:val="21"/>
        </w:rPr>
        <w:t xml:space="preserve">The generate_report() function accepts a lookback period in days, queries all snapshots and fault events from that window via DataLogger, and computes:</w:t>
      </w:r>
    </w:p>
    <w:p>
      <w:pPr>
        <w:pStyle w:val="ListParagraph"/>
        <w:numPr>
          <w:ilvl w:val="0"/>
          <w:numId w:val="1"/>
        </w:numPr>
        <w:spacing w:after="80"/>
      </w:pPr>
      <w:r>
        <w:t xml:space="preserve">Uptime % = 100 × (1 − snapshots_with_any_active_fault / total_snapshots)</w:t>
      </w:r>
    </w:p>
    <w:p>
      <w:pPr>
        <w:pStyle w:val="ListParagraph"/>
        <w:numPr>
          <w:ilvl w:val="0"/>
          <w:numId w:val="1"/>
        </w:numPr>
        <w:spacing w:after="80"/>
      </w:pPr>
      <w:r>
        <w:t xml:space="preserve">Fault frequency = count of ACTIVE transitions per fault type, most-frequent first</w:t>
      </w:r>
    </w:p>
    <w:p>
      <w:pPr>
        <w:pStyle w:val="ListParagraph"/>
        <w:numPr>
          <w:ilvl w:val="0"/>
          <w:numId w:val="1"/>
        </w:numPr>
        <w:spacing w:after="80"/>
      </w:pPr>
      <w:r>
        <w:t xml:space="preserve">Trend series = every measurement value in chronological order, feeding native openpyxl LineChart objects bound to worksheet cell ranges (so charts remain live/editable if the user edits data in Excel)</w:t>
      </w:r>
    </w:p>
    <w:p>
      <w:pPr>
        <w:pStyle w:val="Heading2"/>
        <w:spacing w:after="150" w:before="300"/>
      </w:pPr>
      <w:r>
        <w:t xml:space="preserve">8.3 Generating Reports Programmatically</w:t>
      </w:r>
    </w:p>
    <w:p>
      <w:pPr>
        <w:spacing w:after="160"/>
      </w:pPr>
      <w:r>
        <w:rPr>
          <w:rFonts w:ascii="Calibri" w:cs="Calibri" w:eastAsia="Calibri" w:hAnsi="Calibri"/>
          <w:sz w:val="21"/>
          <w:szCs w:val="21"/>
        </w:rPr>
        <w:t xml:space="preserve">Reports can also be generated outside the web UI via command line, useful for scheduled/automated reporting (e.g., a nightly cron job or Windows Task Scheduler entry):</w:t>
      </w:r>
    </w:p>
    <w:p>
      <w:pPr>
        <w:pBdr>
          <w:top w:val="single" w:color="444444" w:sz="2"/>
          <w:bottom w:val="single" w:color="444444" w:sz="2"/>
          <w:left w:val="single" w:color="444444" w:sz="2"/>
          <w:right w:val="single" w:color="444444" w:sz="2"/>
        </w:pBdr>
        <w:shd w:fill="1E1E1E" w:val="clear"/>
        <w:spacing w:after="200" w:before="100"/>
      </w:pPr>
      <w:r>
        <w:rPr>
          <w:rFonts w:ascii="Consolas" w:cs="Consolas" w:eastAsia="Consolas" w:hAnsi="Consolas"/>
          <w:color w:val="D4D4D4"/>
          <w:sz w:val="18"/>
          <w:szCs w:val="18"/>
        </w:rPr>
        <w:t xml:space="preserve">python reports/report_generator.py --days 7 --output reports/output/weekly_report.xlsx</w:t>
      </w:r>
    </w:p>
    <w:p>
      <w:r>
        <w:br w:type="page"/>
      </w:r>
    </w:p>
    <w:p>
      <w:pPr>
        <w:pStyle w:val="Heading1"/>
        <w:spacing w:after="200" w:before="400"/>
      </w:pPr>
      <w:r>
        <w:t xml:space="preserve">9. Troubleshooting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2F5496" w:val="clear"/>
            <w:tcMar>
              <w:top w:type="dxa" w:w="80"/>
              <w:left w:type="dxa" w:w="100"/>
              <w:bottom w:type="dxa" w:w="80"/>
              <w:right w:type="dxa" w:w="100"/>
            </w:tcMar>
            <w:vAlign w:val="center"/>
          </w:tcPr>
          <w:p>
            <w:r>
              <w:rPr>
                <w:b/>
                <w:bCs/>
                <w:color w:val="FFFFFF"/>
                <w:sz w:val="19"/>
                <w:szCs w:val="19"/>
              </w:rPr>
              <w:t xml:space="preserve">Symptom</w:t>
            </w:r>
          </w:p>
        </w:tc>
        <w:tc>
          <w:tcPr>
            <w:tcW w:type="dxa" w:w="2900"/>
            <w:shd w:fill="2F5496" w:val="clear"/>
            <w:tcMar>
              <w:top w:type="dxa" w:w="80"/>
              <w:left w:type="dxa" w:w="100"/>
              <w:bottom w:type="dxa" w:w="80"/>
              <w:right w:type="dxa" w:w="100"/>
            </w:tcMar>
            <w:vAlign w:val="center"/>
          </w:tcPr>
          <w:p>
            <w:r>
              <w:rPr>
                <w:b/>
                <w:bCs/>
                <w:color w:val="FFFFFF"/>
                <w:sz w:val="19"/>
                <w:szCs w:val="19"/>
              </w:rPr>
              <w:t xml:space="preserve">Likely Cause</w:t>
            </w:r>
          </w:p>
        </w:tc>
        <w:tc>
          <w:tcPr>
            <w:tcW w:type="dxa" w:w="3850"/>
            <w:shd w:fill="2F5496" w:val="clear"/>
            <w:tcMar>
              <w:top w:type="dxa" w:w="80"/>
              <w:left w:type="dxa" w:w="100"/>
              <w:bottom w:type="dxa" w:w="80"/>
              <w:right w:type="dxa" w:w="100"/>
            </w:tcMar>
            <w:vAlign w:val="center"/>
          </w:tcPr>
          <w:p>
            <w:r>
              <w:rPr>
                <w:b/>
                <w:bCs/>
                <w:color w:val="FFFFFF"/>
                <w:sz w:val="19"/>
                <w:szCs w:val="19"/>
              </w:rPr>
              <w:t xml:space="preserve">Resolution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Connection badge shows "Disconnected"</w:t>
            </w:r>
          </w:p>
        </w:tc>
        <w:tc>
          <w:tcPr>
            <w:tcW w:type="dxa" w:w="2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Wrong COM port, baud rate, or Slave ID</w:t>
            </w:r>
          </w:p>
        </w:tc>
        <w:tc>
          <w:tcPr>
            <w:tcW w:type="dxa" w:w="38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Verify settings in config/register_map.py against the PUMPGURU's setup menu</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Dashboard shows "--" for all values</w:t>
            </w:r>
          </w:p>
        </w:tc>
        <w:tc>
          <w:tcPr>
            <w:tcW w:type="dxa" w:w="2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Poller not yet completed first successful read</w:t>
            </w:r>
          </w:p>
        </w:tc>
        <w:tc>
          <w:tcPr>
            <w:tcW w:type="dxa" w:w="38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Check terminal/log output for Modbus errors; verify wiring polarity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Fault values never change from device's real state</w:t>
            </w:r>
          </w:p>
        </w:tc>
        <w:tc>
          <w:tcPr>
            <w:tcW w:type="dxa" w:w="2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Register map addresses are placeholders / incorrect</w:t>
            </w:r>
          </w:p>
        </w:tc>
        <w:tc>
          <w:tcPr>
            <w:tcW w:type="dxa" w:w="38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Run scripts/register_scanner.py to determine correct addresses (Section 6.5)</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Values look scaled incorrectly (e.g., 10x too high)</w:t>
            </w:r>
          </w:p>
        </w:tc>
        <w:tc>
          <w:tcPr>
            <w:tcW w:type="dxa" w:w="2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Incorrect "scale" value in register_map.py</w:t>
            </w:r>
          </w:p>
        </w:tc>
        <w:tc>
          <w:tcPr>
            <w:tcW w:type="dxa" w:w="38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Adjust the scale factor for that parameter and re-test</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Report generation fails with "No data available"</w:t>
            </w:r>
          </w:p>
        </w:tc>
        <w:tc>
          <w:tcPr>
            <w:tcW w:type="dxa" w:w="2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No snapshots logged yet for the selected period</w:t>
            </w:r>
          </w:p>
        </w:tc>
        <w:tc>
          <w:tcPr>
            <w:tcW w:type="dxa" w:w="38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Allow the poller to run longer, or select a shorter reporting period</w:t>
            </w:r>
          </w:p>
        </w:tc>
      </w:tr>
      <w:tr>
        <w:tc>
          <w:tcPr>
            <w:tcW w:type="dxa" w:w="2600"/>
            <w:shd w:fill="F5F8FC" w:val="clear"/>
            <w:tcMar>
              <w:top w:type="dxa" w:w="70"/>
              <w:left w:type="dxa" w:w="100"/>
              <w:bottom w:type="dxa" w:w="70"/>
              <w:right w:type="dxa" w:w="100"/>
            </w:tcMar>
            <w:vAlign w:val="center"/>
          </w:tcPr>
          <w:p>
            <w:r>
              <w:rPr>
                <w:rFonts w:ascii="Calibri" w:cs="Calibri" w:eastAsia="Calibri" w:hAnsi="Calibri"/>
                <w:sz w:val="18"/>
                <w:szCs w:val="18"/>
              </w:rPr>
              <w:t xml:space="preserve">Web app unreachable from another device on the network</w:t>
            </w:r>
          </w:p>
        </w:tc>
        <w:tc>
          <w:tcPr>
            <w:tcW w:type="dxa" w:w="2900"/>
            <w:shd w:fill="F5F8FC" w:val="clear"/>
            <w:tcMar>
              <w:top w:type="dxa" w:w="70"/>
              <w:left w:type="dxa" w:w="100"/>
              <w:bottom w:type="dxa" w:w="70"/>
              <w:right w:type="dxa" w:w="100"/>
            </w:tcMar>
            <w:vAlign w:val="center"/>
          </w:tcPr>
          <w:p>
            <w:r>
              <w:rPr>
                <w:rFonts w:ascii="Consolas" w:cs="Consolas" w:eastAsia="Consolas" w:hAnsi="Consolas"/>
                <w:sz w:val="18"/>
                <w:szCs w:val="18"/>
              </w:rPr>
              <w:t xml:space="preserve">Firewall blocking the port, or app bound to localhost only</w:t>
            </w:r>
          </w:p>
        </w:tc>
        <w:tc>
          <w:tcPr>
            <w:tcW w:type="dxa" w:w="38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Ensure run.py uses --host 0.0.0.0 (default) and allow the port through the host firewall</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8"/>
                <w:szCs w:val="18"/>
              </w:rPr>
              <w:t xml:space="preserve">Serial port "access denied" / "in use"</w:t>
            </w:r>
          </w:p>
        </w:tc>
        <w:tc>
          <w:tcPr>
            <w:tcW w:type="dxa" w:w="29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Another program (e.g., PUMPGURU's own configuration software) has the port open</w:t>
            </w:r>
          </w:p>
        </w:tc>
        <w:tc>
          <w:tcPr>
            <w:tcW w:type="dxa" w:w="38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Close other software using the port before starting the web app</w:t>
            </w:r>
          </w:p>
        </w:tc>
      </w:tr>
    </w:tbl>
    <w:p>
      <w:r>
        <w:br w:type="page"/>
      </w:r>
    </w:p>
    <w:p>
      <w:pPr>
        <w:pStyle w:val="Heading1"/>
        <w:spacing w:after="200" w:before="400"/>
      </w:pPr>
      <w:r>
        <w:t xml:space="preserve">10. Appendix</w:t>
      </w:r>
    </w:p>
    <w:p>
      <w:pPr>
        <w:pStyle w:val="Heading2"/>
        <w:spacing w:after="150" w:before="300"/>
      </w:pPr>
      <w:r>
        <w:t xml:space="preserve">10.1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F5496" w:val="clear"/>
            <w:tcMar>
              <w:top w:type="dxa" w:w="80"/>
              <w:left w:type="dxa" w:w="100"/>
              <w:bottom w:type="dxa" w:w="80"/>
              <w:right w:type="dxa" w:w="100"/>
            </w:tcMar>
            <w:vAlign w:val="center"/>
          </w:tcPr>
          <w:p>
            <w:r>
              <w:rPr>
                <w:b/>
                <w:bCs/>
                <w:color w:val="FFFFFF"/>
                <w:sz w:val="19"/>
                <w:szCs w:val="19"/>
              </w:rPr>
              <w:t xml:space="preserve">Term</w:t>
            </w:r>
          </w:p>
        </w:tc>
        <w:tc>
          <w:tcPr>
            <w:tcW w:type="dxa" w:w="6950"/>
            <w:shd w:fill="2F5496" w:val="clear"/>
            <w:tcMar>
              <w:top w:type="dxa" w:w="80"/>
              <w:left w:type="dxa" w:w="100"/>
              <w:bottom w:type="dxa" w:w="80"/>
              <w:right w:type="dxa" w:w="100"/>
            </w:tcMar>
            <w:vAlign w:val="center"/>
          </w:tcPr>
          <w:p>
            <w:r>
              <w:rPr>
                <w:b/>
                <w:bCs/>
                <w:color w:val="FFFFFF"/>
                <w:sz w:val="19"/>
                <w:szCs w:val="19"/>
              </w:rPr>
              <w:t xml:space="preserve">Definition</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8"/>
                <w:szCs w:val="18"/>
              </w:rPr>
              <w:t xml:space="preserve">Modbus RTU</w:t>
            </w:r>
          </w:p>
        </w:tc>
        <w:tc>
          <w:tcPr>
            <w:tcW w:type="dxa" w:w="6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 serial communication protocol using binary encoding over RS485/RS232, widely used in industrial automation</w:t>
            </w:r>
          </w:p>
        </w:tc>
      </w:tr>
      <w:tr>
        <w:tc>
          <w:tcPr>
            <w:tcW w:type="dxa" w:w="2400"/>
            <w:shd w:fill="F5F8FC" w:val="clear"/>
            <w:tcMar>
              <w:top w:type="dxa" w:w="70"/>
              <w:left w:type="dxa" w:w="100"/>
              <w:bottom w:type="dxa" w:w="70"/>
              <w:right w:type="dxa" w:w="100"/>
            </w:tcMar>
            <w:vAlign w:val="center"/>
          </w:tcPr>
          <w:p>
            <w:r>
              <w:rPr>
                <w:rFonts w:ascii="Calibri" w:cs="Calibri" w:eastAsia="Calibri" w:hAnsi="Calibri"/>
                <w:sz w:val="18"/>
                <w:szCs w:val="18"/>
              </w:rPr>
              <w:t xml:space="preserve">Holding Register</w:t>
            </w:r>
          </w:p>
        </w:tc>
        <w:tc>
          <w:tcPr>
            <w:tcW w:type="dxa" w:w="6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 16-bit Modbus register type, typically read/write, often used for setpoints and configuration</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8"/>
                <w:szCs w:val="18"/>
              </w:rPr>
              <w:t xml:space="preserve">Input Register</w:t>
            </w:r>
          </w:p>
        </w:tc>
        <w:tc>
          <w:tcPr>
            <w:tcW w:type="dxa" w:w="6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 16-bit Modbus register type, typically read-only, often used for live measured values</w:t>
            </w:r>
          </w:p>
        </w:tc>
      </w:tr>
      <w:tr>
        <w:tc>
          <w:tcPr>
            <w:tcW w:type="dxa" w:w="2400"/>
            <w:shd w:fill="F5F8FC" w:val="clear"/>
            <w:tcMar>
              <w:top w:type="dxa" w:w="70"/>
              <w:left w:type="dxa" w:w="100"/>
              <w:bottom w:type="dxa" w:w="70"/>
              <w:right w:type="dxa" w:w="100"/>
            </w:tcMar>
            <w:vAlign w:val="center"/>
          </w:tcPr>
          <w:p>
            <w:r>
              <w:rPr>
                <w:rFonts w:ascii="Calibri" w:cs="Calibri" w:eastAsia="Calibri" w:hAnsi="Calibri"/>
                <w:sz w:val="18"/>
                <w:szCs w:val="18"/>
              </w:rPr>
              <w:t xml:space="preserve">Slave ID</w:t>
            </w:r>
          </w:p>
        </w:tc>
        <w:tc>
          <w:tcPr>
            <w:tcW w:type="dxa" w:w="6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The address (1–247) identifying a specific device on a shared Modbus bus</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8"/>
                <w:szCs w:val="18"/>
              </w:rPr>
              <w:t xml:space="preserve">RS485</w:t>
            </w:r>
          </w:p>
        </w:tc>
        <w:tc>
          <w:tcPr>
            <w:tcW w:type="dxa" w:w="6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 differential serial standard supporting multi-drop bus communication over long distances</w:t>
            </w:r>
          </w:p>
        </w:tc>
      </w:tr>
      <w:tr>
        <w:tc>
          <w:tcPr>
            <w:tcW w:type="dxa" w:w="2400"/>
            <w:shd w:fill="F5F8FC" w:val="clear"/>
            <w:tcMar>
              <w:top w:type="dxa" w:w="70"/>
              <w:left w:type="dxa" w:w="100"/>
              <w:bottom w:type="dxa" w:w="70"/>
              <w:right w:type="dxa" w:w="100"/>
            </w:tcMar>
            <w:vAlign w:val="center"/>
          </w:tcPr>
          <w:p>
            <w:r>
              <w:rPr>
                <w:rFonts w:ascii="Calibri" w:cs="Calibri" w:eastAsia="Calibri" w:hAnsi="Calibri"/>
                <w:sz w:val="18"/>
                <w:szCs w:val="18"/>
              </w:rPr>
              <w:t xml:space="preserve">Dry Run</w:t>
            </w:r>
          </w:p>
        </w:tc>
        <w:tc>
          <w:tcPr>
            <w:tcW w:type="dxa" w:w="6950"/>
            <w:shd w:fill="F5F8FC" w:val="clear"/>
            <w:tcMar>
              <w:top w:type="dxa" w:w="70"/>
              <w:left w:type="dxa" w:w="100"/>
              <w:bottom w:type="dxa" w:w="70"/>
              <w:right w:type="dxa" w:w="100"/>
            </w:tcMar>
            <w:vAlign w:val="center"/>
          </w:tcPr>
          <w:p>
            <w:r>
              <w:rPr>
                <w:rFonts w:ascii="Consolas" w:cs="Consolas" w:eastAsia="Consolas" w:hAnsi="Consolas"/>
                <w:sz w:val="18"/>
                <w:szCs w:val="18"/>
              </w:rPr>
              <w:t xml:space="preserve">A fault condition indicating the pump is operating without adequate liquid, risking damage</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8"/>
                <w:szCs w:val="18"/>
              </w:rPr>
              <w:t xml:space="preserve">Soft Start</w:t>
            </w:r>
          </w:p>
        </w:tc>
        <w:tc>
          <w:tcPr>
            <w:tcW w:type="dxa" w:w="69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A motor-starting method that ramps up voltage/current gradually to reduce mechanical and electrical stress</w:t>
            </w:r>
          </w:p>
        </w:tc>
      </w:tr>
    </w:tbl>
    <w:p>
      <w:pPr>
        <w:pStyle w:val="Heading2"/>
        <w:spacing w:after="150" w:before="300"/>
      </w:pPr>
      <w:r>
        <w:t xml:space="preserve">10.2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50"/>
      </w:tblGrid>
      <w:tr>
        <w:trPr>
          <w:tblHeader/>
        </w:trPr>
        <w:tc>
          <w:tcPr>
            <w:tcW w:type="dxa" w:w="1500"/>
            <w:shd w:fill="2F5496" w:val="clear"/>
            <w:tcMar>
              <w:top w:type="dxa" w:w="80"/>
              <w:left w:type="dxa" w:w="100"/>
              <w:bottom w:type="dxa" w:w="80"/>
              <w:right w:type="dxa" w:w="100"/>
            </w:tcMar>
            <w:vAlign w:val="center"/>
          </w:tcPr>
          <w:p>
            <w:r>
              <w:rPr>
                <w:b/>
                <w:bCs/>
                <w:color w:val="FFFFFF"/>
                <w:sz w:val="19"/>
                <w:szCs w:val="19"/>
              </w:rPr>
              <w:t xml:space="preserve">Version</w:t>
            </w:r>
          </w:p>
        </w:tc>
        <w:tc>
          <w:tcPr>
            <w:tcW w:type="dxa" w:w="1800"/>
            <w:shd w:fill="2F5496" w:val="clear"/>
            <w:tcMar>
              <w:top w:type="dxa" w:w="80"/>
              <w:left w:type="dxa" w:w="100"/>
              <w:bottom w:type="dxa" w:w="80"/>
              <w:right w:type="dxa" w:w="100"/>
            </w:tcMar>
            <w:vAlign w:val="center"/>
          </w:tcPr>
          <w:p>
            <w:r>
              <w:rPr>
                <w:b/>
                <w:bCs/>
                <w:color w:val="FFFFFF"/>
                <w:sz w:val="19"/>
                <w:szCs w:val="19"/>
              </w:rPr>
              <w:t xml:space="preserve">Date</w:t>
            </w:r>
          </w:p>
        </w:tc>
        <w:tc>
          <w:tcPr>
            <w:tcW w:type="dxa" w:w="6050"/>
            <w:shd w:fill="2F5496" w:val="clear"/>
            <w:tcMar>
              <w:top w:type="dxa" w:w="80"/>
              <w:left w:type="dxa" w:w="100"/>
              <w:bottom w:type="dxa" w:w="80"/>
              <w:right w:type="dxa" w:w="100"/>
            </w:tcMar>
            <w:vAlign w:val="center"/>
          </w:tcPr>
          <w:p>
            <w:r>
              <w:rPr>
                <w:b/>
                <w:bCs/>
                <w:color w:val="FFFFFF"/>
                <w:sz w:val="19"/>
                <w:szCs w:val="19"/>
              </w:rPr>
              <w:t xml:space="preserve">Description</w:t>
            </w:r>
          </w:p>
        </w:tc>
      </w:tr>
      <w:tr>
        <w:tc>
          <w:tcPr>
            <w:tcW w:type="dxa" w:w="1500"/>
            <w:shd w:fill="FFFFFF" w:val="clear"/>
            <w:tcMar>
              <w:top w:type="dxa" w:w="70"/>
              <w:left w:type="dxa" w:w="100"/>
              <w:bottom w:type="dxa" w:w="70"/>
              <w:right w:type="dxa" w:w="100"/>
            </w:tcMar>
            <w:vAlign w:val="center"/>
          </w:tcPr>
          <w:p>
            <w:r>
              <w:rPr>
                <w:rFonts w:ascii="Calibri" w:cs="Calibri" w:eastAsia="Calibri" w:hAnsi="Calibri"/>
                <w:sz w:val="18"/>
                <w:szCs w:val="18"/>
              </w:rPr>
              <w:t xml:space="preserve">1.0</w:t>
            </w:r>
          </w:p>
        </w:tc>
        <w:tc>
          <w:tcPr>
            <w:tcW w:type="dxa" w:w="1800"/>
            <w:shd w:fill="FFFFFF" w:val="clear"/>
            <w:tcMar>
              <w:top w:type="dxa" w:w="70"/>
              <w:left w:type="dxa" w:w="100"/>
              <w:bottom w:type="dxa" w:w="70"/>
              <w:right w:type="dxa" w:w="100"/>
            </w:tcMar>
            <w:vAlign w:val="center"/>
          </w:tcPr>
          <w:p>
            <w:r>
              <w:rPr>
                <w:rFonts w:ascii="Consolas" w:cs="Consolas" w:eastAsia="Consolas" w:hAnsi="Consolas"/>
                <w:sz w:val="18"/>
                <w:szCs w:val="18"/>
              </w:rPr>
              <w:t xml:space="preserve">2026-08-24</w:t>
            </w:r>
          </w:p>
        </w:tc>
        <w:tc>
          <w:tcPr>
            <w:tcW w:type="dxa" w:w="6050"/>
            <w:shd w:fill="FFFFFF" w:val="clear"/>
            <w:tcMar>
              <w:top w:type="dxa" w:w="70"/>
              <w:left w:type="dxa" w:w="100"/>
              <w:bottom w:type="dxa" w:w="70"/>
              <w:right w:type="dxa" w:w="100"/>
            </w:tcMar>
            <w:vAlign w:val="center"/>
          </w:tcPr>
          <w:p>
            <w:r>
              <w:rPr>
                <w:rFonts w:ascii="Consolas" w:cs="Consolas" w:eastAsia="Consolas" w:hAnsi="Consolas"/>
                <w:sz w:val="18"/>
                <w:szCs w:val="18"/>
              </w:rPr>
              <w:t xml:space="preserve">Initial release — full system documentation, block diagrams, datasheet, and web application program reference</w:t>
            </w:r>
          </w:p>
        </w:tc>
      </w:tr>
    </w:tbl>
    <w:p>
      <w:pPr>
        <w:spacing w:before="400"/>
      </w:pPr>
    </w:p>
    <w:p>
      <w:pPr>
        <w:spacing w:after="160"/>
      </w:pPr>
      <w:r>
        <w:rPr>
          <w:rFonts w:ascii="Calibri" w:cs="Calibri" w:eastAsia="Calibri" w:hAnsi="Calibri"/>
          <w:i/>
          <w:iCs/>
          <w:color w:val="666666"/>
          <w:sz w:val="21"/>
          <w:szCs w:val="21"/>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PUMPGURU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abstractNum w:abstractNumId="6" w15:restartNumberingAfterBreak="0">
    <w:multiLevelType w:val="hybridMultilevel"/>
    <w:lvl w:ilvl="0" w15:tentative="1">
      <w:start w:val="1"/>
      <w:numFmt w:val="decimal"/>
      <w:lvlText w:val="%1."/>
      <w:lvlJc w:val="start"/>
      <w:pPr>
        <w:ind w:left="450" w:hanging="260"/>
      </w:pPr>
    </w:lvl>
  </w:abstractNum>
  <w:abstractNum w:abstractNumId="7" w15:restartNumberingAfterBreak="0">
    <w:multiLevelType w:val="hybridMultilevel"/>
    <w:lvl w:ilvl="0" w15:tentative="1">
      <w:start w:val="1"/>
      <w:numFmt w:val="decimal"/>
      <w:lvlText w:val="%1."/>
      <w:lvlJc w:val="start"/>
      <w:pPr>
        <w:ind w:left="450" w:hanging="260"/>
      </w:pPr>
    </w:lvl>
  </w:abstractNum>
  <w:abstractNum w:abstractNumId="8" w15:restartNumberingAfterBreak="0">
    <w:multiLevelType w:val="hybridMultilevel"/>
    <w:lvl w:ilvl="0" w15:tentative="1">
      <w:start w:val="1"/>
      <w:numFmt w:val="decimal"/>
      <w:lvlText w:val="%1."/>
      <w:lvlJc w:val="start"/>
      <w:pPr>
        <w:ind w:left="450" w:hanging="260"/>
      </w:pPr>
    </w:lvl>
  </w:abstractNum>
  <w:abstractNum w:abstractNumId="9" w15:restartNumberingAfterBreak="0">
    <w:multiLevelType w:val="hybridMultilevel"/>
    <w:lvl w:ilvl="0" w15:tentative="1">
      <w:start w:val="1"/>
      <w:numFmt w:val="decimal"/>
      <w:lvlText w:val="%1."/>
      <w:lvlJc w:val="start"/>
      <w:pPr>
        <w:ind w:left="450" w:hanging="260"/>
      </w:pPr>
    </w:lvl>
  </w:abstractNum>
  <w:abstractNum w:abstractNumId="10" w15:restartNumberingAfterBreak="0">
    <w:multiLevelType w:val="hybridMultilevel"/>
    <w:lvl w:ilvl="0" w15:tentative="1">
      <w:start w:val="1"/>
      <w:numFmt w:val="decimal"/>
      <w:lvlText w:val="%1."/>
      <w:lvlJc w:val="start"/>
      <w:pPr>
        <w:ind w:left="450" w:hanging="260"/>
      </w:pPr>
    </w:lvl>
  </w:abstractNum>
  <w:abstractNum w:abstractNumId="11" w15:restartNumberingAfterBreak="0">
    <w:multiLevelType w:val="hybridMultilevel"/>
    <w:lvl w:ilvl="0" w15:tentative="1">
      <w:start w:val="1"/>
      <w:numFmt w:val="decimal"/>
      <w:lvlText w:val="%1."/>
      <w:lvlJc w:val="start"/>
      <w:pPr>
        <w:ind w:left="450" w:hanging="260"/>
      </w:pPr>
    </w:lvl>
  </w:abstractNum>
  <w:abstractNum w:abstractNumId="12" w15:restartNumberingAfterBreak="0">
    <w:multiLevelType w:val="hybridMultilevel"/>
    <w:lvl w:ilvl="0" w15:tentative="1">
      <w:start w:val="1"/>
      <w:numFmt w:val="decimal"/>
      <w:lvlText w:val="%1."/>
      <w:lvlJc w:val="start"/>
      <w:pPr>
        <w:ind w:left="450" w:hanging="260"/>
      </w:pPr>
    </w:lvl>
  </w:abstractNum>
  <w:abstractNum w:abstractNumId="13" w15:restartNumberingAfterBreak="0">
    <w:multiLevelType w:val="hybridMultilevel"/>
    <w:lvl w:ilvl="0" w15:tentative="1">
      <w:start w:val="1"/>
      <w:numFmt w:val="decimal"/>
      <w:lvlText w:val="%1."/>
      <w:lvlJc w:val="start"/>
      <w:pPr>
        <w:ind w:left="450" w:hanging="260"/>
      </w:pPr>
    </w:lvl>
  </w:abstractNum>
  <w:abstractNum w:abstractNumId="14" w15:restartNumberingAfterBreak="0">
    <w:multiLevelType w:val="hybridMultilevel"/>
    <w:lvl w:ilvl="0" w15:tentative="1">
      <w:start w:val="1"/>
      <w:numFmt w:val="decimal"/>
      <w:lvlText w:val="%1."/>
      <w:lvlJc w:val="start"/>
      <w:pPr>
        <w:ind w:left="450" w:hanging="260"/>
      </w:pPr>
    </w:lvl>
  </w:abstractNum>
  <w:abstractNum w:abstractNumId="15" w15:restartNumberingAfterBreak="0">
    <w:multiLevelType w:val="hybridMultilevel"/>
    <w:lvl w:ilvl="0" w15:tentative="1">
      <w:start w:val="1"/>
      <w:numFmt w:val="decimal"/>
      <w:lvlText w:val="%1."/>
      <w:lvlJc w:val="start"/>
      <w:pPr>
        <w:ind w:left="450" w:hanging="260"/>
      </w:pPr>
    </w:lvl>
  </w:abstractNum>
  <w:abstractNum w:abstractNumId="16" w15:restartNumberingAfterBreak="0">
    <w:multiLevelType w:val="hybridMultilevel"/>
    <w:lvl w:ilvl="0" w15:tentative="1">
      <w:start w:val="1"/>
      <w:numFmt w:val="decimal"/>
      <w:lvlText w:val="%1."/>
      <w:lvlJc w:val="start"/>
      <w:pPr>
        <w:ind w:left="450" w:hanging="260"/>
      </w:pPr>
    </w:lvl>
  </w:abstractNum>
  <w:abstractNum w:abstractNumId="17" w15:restartNumberingAfterBreak="0">
    <w:multiLevelType w:val="hybridMultilevel"/>
    <w:lvl w:ilvl="0" w15:tentative="1">
      <w:start w:val="1"/>
      <w:numFmt w:val="decimal"/>
      <w:lvlText w:val="%1."/>
      <w:lvlJc w:val="start"/>
      <w:pPr>
        <w:ind w:left="450" w:hanging="260"/>
      </w:pPr>
    </w:lvl>
  </w:abstractNum>
  <w:abstractNum w:abstractNumId="18" w15:restartNumberingAfterBreak="0">
    <w:multiLevelType w:val="hybridMultilevel"/>
    <w:lvl w:ilvl="0" w15:tentative="1">
      <w:start w:val="1"/>
      <w:numFmt w:val="decimal"/>
      <w:lvlText w:val="%1."/>
      <w:lvlJc w:val="start"/>
      <w:pPr>
        <w:ind w:left="450" w:hanging="260"/>
      </w:pPr>
    </w:lvl>
  </w:abstractNum>
  <w:abstractNum w:abstractNumId="19" w15:restartNumberingAfterBreak="0">
    <w:multiLevelType w:val="hybridMultilevel"/>
    <w:lvl w:ilvl="0" w15:tentative="1">
      <w:start w:val="1"/>
      <w:numFmt w:val="decimal"/>
      <w:lvlText w:val="%1."/>
      <w:lvlJc w:val="start"/>
      <w:pPr>
        <w:ind w:left="450" w:hanging="260"/>
      </w:pPr>
    </w:lvl>
  </w:abstractNum>
  <w:abstractNum w:abstractNumId="20" w15:restartNumberingAfterBreak="0">
    <w:multiLevelType w:val="hybridMultilevel"/>
    <w:lvl w:ilvl="0" w15:tentative="1">
      <w:start w:val="1"/>
      <w:numFmt w:val="decimal"/>
      <w:lvlText w:val="%1."/>
      <w:lvlJc w:val="start"/>
      <w:pPr>
        <w:ind w:left="450" w:hanging="260"/>
      </w:pPr>
    </w:lvl>
  </w:abstractNum>
  <w:abstractNum w:abstractNumId="21"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2F5496"/>
      <w:sz w:val="32"/>
      <w:szCs w:val="32"/>
    </w:rPr>
  </w:style>
  <w:style w:type="paragraph" w:styleId="Heading2">
    <w:name w:val="Heading 2"/>
    <w:basedOn w:val="Normal"/>
    <w:next w:val="Normal"/>
    <w:qFormat/>
    <w:pPr>
      <w:spacing w:after="160" w:before="320"/>
    </w:pPr>
    <w:rPr>
      <w:rFonts w:ascii="Calibri" w:cs="Calibri" w:eastAsia="Calibri" w:hAnsi="Calibri"/>
      <w:b/>
      <w:bCs/>
      <w:color w:val="2F5496"/>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73ab2a61927f20edc75bb41cd5d59cdb2e5d20.png"/><Relationship Id="rId10" Type="http://schemas.openxmlformats.org/officeDocument/2006/relationships/image" Target="media/d4789bde13a9a3a68d9d56bc2bcd70466fe5e54e.png"/><Relationship Id="rId11" Type="http://schemas.openxmlformats.org/officeDocument/2006/relationships/image" Target="media/c95638faf97cd750fbdb97093c3a2be0f0f806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2026-08-24T07:26:32.557Z</dcterms:created>
  <dcterms:modified xsi:type="dcterms:W3CDTF">2026-08-24T07:26:32.557Z</dcterms:modified>
</cp:coreProperties>
</file>

<file path=docProps/custom.xml><?xml version="1.0" encoding="utf-8"?>
<Properties xmlns="http://schemas.openxmlformats.org/officeDocument/2006/custom-properties" xmlns:vt="http://schemas.openxmlformats.org/officeDocument/2006/docPropsVTypes"/>
</file>