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591D3" w14:textId="77777777" w:rsidR="008E046F" w:rsidRDefault="00000000">
      <w:pPr>
        <w:spacing w:before="2000"/>
        <w:jc w:val="center"/>
      </w:pPr>
      <w:r>
        <w:rPr>
          <w:b/>
          <w:color w:val="1A3A5C"/>
          <w:sz w:val="76"/>
        </w:rPr>
        <w:t>PanelIQ</w:t>
      </w:r>
    </w:p>
    <w:p w14:paraId="180815E9" w14:textId="77777777" w:rsidR="008E046F" w:rsidRDefault="00000000">
      <w:pPr>
        <w:jc w:val="center"/>
      </w:pPr>
      <w:r>
        <w:rPr>
          <w:color w:val="0099CC"/>
          <w:sz w:val="40"/>
        </w:rPr>
        <w:t>AI-Powered Panel Intelligence Platform</w:t>
      </w:r>
    </w:p>
    <w:p w14:paraId="093D3F59" w14:textId="77777777" w:rsidR="008E046F" w:rsidRDefault="008E046F"/>
    <w:p w14:paraId="0DB3F98D" w14:textId="77777777" w:rsidR="008E046F" w:rsidRDefault="008E046F"/>
    <w:p w14:paraId="4C793CE3" w14:textId="77777777" w:rsidR="008E046F" w:rsidRDefault="008E046F"/>
    <w:p w14:paraId="62219FD0" w14:textId="77777777" w:rsidR="008E046F" w:rsidRDefault="00000000">
      <w:pPr>
        <w:jc w:val="center"/>
      </w:pPr>
      <w:r>
        <w:rPr>
          <w:color w:val="2D3748"/>
          <w:sz w:val="28"/>
        </w:rPr>
        <w:t>Proposal &amp; Implementation Plan</w:t>
      </w:r>
    </w:p>
    <w:p w14:paraId="3EFCD61D" w14:textId="77777777" w:rsidR="008E046F" w:rsidRDefault="00000000">
      <w:pPr>
        <w:jc w:val="center"/>
      </w:pPr>
      <w:r>
        <w:rPr>
          <w:color w:val="718AA4"/>
          <w:sz w:val="24"/>
        </w:rPr>
        <w:t>Borderless Access  |  May 2026</w:t>
      </w:r>
    </w:p>
    <w:p w14:paraId="04AEF16D" w14:textId="77777777" w:rsidR="008E046F" w:rsidRDefault="00000000">
      <w:r>
        <w:br w:type="page"/>
      </w:r>
    </w:p>
    <w:p w14:paraId="4670A2BC" w14:textId="77777777" w:rsidR="008E046F" w:rsidRDefault="00000000">
      <w:pPr>
        <w:pStyle w:val="Heading1"/>
      </w:pPr>
      <w:r>
        <w:rPr>
          <w:color w:val="1A3A5C"/>
        </w:rPr>
        <w:lastRenderedPageBreak/>
        <w:t>1.  Executive Summary</w:t>
      </w:r>
    </w:p>
    <w:p w14:paraId="6A1FF2B7" w14:textId="77777777" w:rsidR="008E046F" w:rsidRDefault="00000000">
      <w:r>
        <w:t>PanelIQ is an AI-powered natural language analytics platform purpose-built for Borderless Access (BA). It enables leadership and senior management to ask questions about panel performance in plain English and receive instant, data-backed answers — without relying on the Technology, Finance, or Analytics teams.</w:t>
      </w:r>
    </w:p>
    <w:p w14:paraId="66AF5050" w14:textId="77777777" w:rsidR="008E046F" w:rsidRDefault="00000000">
      <w:r>
        <w:t>Today, any question beyond standard Tableau dashboards or SSRS reports takes 1–3 business days to answer. PanelIQ reduces this to seconds. The platform is built on scalable, enterprise-grade technology and is designed to grow with the business — adding new data domains, users, and capabilities over time.</w:t>
      </w:r>
    </w:p>
    <w:p w14:paraId="6EA8F43C" w14:textId="77777777" w:rsidR="008E046F" w:rsidRDefault="00000000">
      <w:r>
        <w:rPr>
          <w:b/>
          <w:color w:val="0099CC"/>
        </w:rPr>
        <w:t>A Proof of Concept (POC) has been developed and validated. Phase 1 of the platform is approximately 80% complete.</w:t>
      </w:r>
    </w:p>
    <w:p w14:paraId="62AEA691" w14:textId="77777777" w:rsidR="008E046F" w:rsidRDefault="008E046F"/>
    <w:p w14:paraId="613903C8" w14:textId="77777777" w:rsidR="008E046F" w:rsidRDefault="00000000">
      <w:pPr>
        <w:pStyle w:val="Heading1"/>
      </w:pPr>
      <w:r>
        <w:rPr>
          <w:color w:val="1A3A5C"/>
        </w:rPr>
        <w:t>2.  Current State &amp; Challenges</w:t>
      </w:r>
    </w:p>
    <w:p w14:paraId="6352FA34" w14:textId="77777777" w:rsidR="008E046F" w:rsidRDefault="00000000">
      <w:pPr>
        <w:pStyle w:val="Heading2"/>
      </w:pPr>
      <w:r>
        <w:rPr>
          <w:color w:val="0099CC"/>
        </w:rPr>
        <w:t>2.1  How Insights Are Accessed Today</w:t>
      </w:r>
    </w:p>
    <w:p w14:paraId="015581F9" w14:textId="44CE08FD" w:rsidR="008E046F" w:rsidRDefault="00000000">
      <w:r>
        <w:t>Leadership and senior management at BA currently rely on Tableau dashboards for standardised performance views, SSRS reports for structured operational reporting, and manual requests to internal teams for any question outside these standard reports. For dynamic or ad-hoc questions, the process involves raising a request with the Technology team, Finance team, Analytics team</w:t>
      </w:r>
      <w:r w:rsidR="00DC7CEF">
        <w:t xml:space="preserve"> or other operational teams</w:t>
      </w:r>
      <w:r>
        <w:t>, and waiting 1–3 business days for a response. Dynamic insights are typically available only during monthly or quarterly business reviews.</w:t>
      </w:r>
    </w:p>
    <w:p w14:paraId="4867E235" w14:textId="77777777" w:rsidR="008E046F" w:rsidRDefault="00000000">
      <w:pPr>
        <w:pStyle w:val="Heading2"/>
      </w:pPr>
      <w:r>
        <w:rPr>
          <w:color w:val="0099CC"/>
        </w:rPr>
        <w:t>2.2  Key Challenges</w:t>
      </w:r>
    </w:p>
    <w:p w14:paraId="545DE04C" w14:textId="77777777" w:rsidR="008E046F" w:rsidRDefault="00000000">
      <w:pPr>
        <w:pStyle w:val="ListBullet"/>
      </w:pPr>
      <w:r>
        <w:rPr>
          <w:b/>
          <w:color w:val="1A3A5C"/>
          <w:sz w:val="21"/>
        </w:rPr>
        <w:t xml:space="preserve">Delayed Decision-Making: </w:t>
      </w:r>
      <w:r>
        <w:rPr>
          <w:sz w:val="21"/>
        </w:rPr>
        <w:t>1–3 business days for any dynamic question. Leaders cannot act on data in real time.</w:t>
      </w:r>
    </w:p>
    <w:p w14:paraId="3072AF22" w14:textId="1AD4E891" w:rsidR="008E046F" w:rsidRDefault="00000000">
      <w:pPr>
        <w:pStyle w:val="ListBullet"/>
      </w:pPr>
      <w:r>
        <w:rPr>
          <w:b/>
          <w:color w:val="1A3A5C"/>
          <w:sz w:val="21"/>
        </w:rPr>
        <w:t xml:space="preserve">Team Dependency: </w:t>
      </w:r>
      <w:r>
        <w:rPr>
          <w:sz w:val="21"/>
        </w:rPr>
        <w:t xml:space="preserve">Every ad-hoc question creates additional workload for Technology, Finance, or </w:t>
      </w:r>
      <w:r w:rsidR="00973528">
        <w:rPr>
          <w:sz w:val="21"/>
        </w:rPr>
        <w:t>other operations</w:t>
      </w:r>
      <w:r>
        <w:rPr>
          <w:sz w:val="21"/>
        </w:rPr>
        <w:t>.</w:t>
      </w:r>
    </w:p>
    <w:p w14:paraId="3AB577EE" w14:textId="77777777" w:rsidR="008E046F" w:rsidRDefault="00000000">
      <w:pPr>
        <w:pStyle w:val="ListBullet"/>
      </w:pPr>
      <w:r>
        <w:rPr>
          <w:b/>
          <w:color w:val="1A3A5C"/>
          <w:sz w:val="21"/>
        </w:rPr>
        <w:t xml:space="preserve">Limited Frequency: </w:t>
      </w:r>
      <w:r>
        <w:rPr>
          <w:sz w:val="21"/>
        </w:rPr>
        <w:t>Dynamic insights are available only monthly or quarterly during business review meetings.</w:t>
      </w:r>
    </w:p>
    <w:p w14:paraId="5EC6B15D" w14:textId="77777777" w:rsidR="008E046F" w:rsidRDefault="00000000">
      <w:pPr>
        <w:pStyle w:val="ListBullet"/>
      </w:pPr>
      <w:r>
        <w:rPr>
          <w:b/>
          <w:color w:val="1A3A5C"/>
          <w:sz w:val="21"/>
        </w:rPr>
        <w:t xml:space="preserve">Inconsistency Risk: </w:t>
      </w:r>
      <w:r>
        <w:rPr>
          <w:sz w:val="21"/>
        </w:rPr>
        <w:t>Multiple teams interpreting the same metric may produce conflicting numbers.</w:t>
      </w:r>
    </w:p>
    <w:p w14:paraId="078F16B4" w14:textId="77777777" w:rsidR="008E046F" w:rsidRDefault="00000000">
      <w:pPr>
        <w:pStyle w:val="ListBullet"/>
      </w:pPr>
      <w:r>
        <w:rPr>
          <w:b/>
          <w:color w:val="1A3A5C"/>
          <w:sz w:val="21"/>
        </w:rPr>
        <w:t xml:space="preserve">Scalability Bottleneck: </w:t>
      </w:r>
      <w:r>
        <w:rPr>
          <w:sz w:val="21"/>
        </w:rPr>
        <w:t>As BA grows, the volume of ad-hoc data requests increases — the current process does not scale.</w:t>
      </w:r>
    </w:p>
    <w:p w14:paraId="1766A9AC" w14:textId="77777777" w:rsidR="008E046F" w:rsidRDefault="00000000">
      <w:pPr>
        <w:pStyle w:val="ListBullet"/>
      </w:pPr>
      <w:r>
        <w:rPr>
          <w:b/>
          <w:color w:val="1A3A5C"/>
          <w:sz w:val="21"/>
        </w:rPr>
        <w:t xml:space="preserve">No Self-Service Capability: </w:t>
      </w:r>
      <w:r>
        <w:rPr>
          <w:sz w:val="21"/>
        </w:rPr>
        <w:t>Non-technical users have no independent access to dynamic or ad-hoc data.</w:t>
      </w:r>
    </w:p>
    <w:p w14:paraId="5887DA63" w14:textId="77777777" w:rsidR="008E046F" w:rsidRDefault="008E046F"/>
    <w:p w14:paraId="6ED1FCED" w14:textId="77777777" w:rsidR="008E046F" w:rsidRDefault="00000000">
      <w:pPr>
        <w:pStyle w:val="Heading1"/>
      </w:pPr>
      <w:r>
        <w:rPr>
          <w:color w:val="1A3A5C"/>
        </w:rPr>
        <w:lastRenderedPageBreak/>
        <w:t>3.  Proposed Solution — PanelIQ</w:t>
      </w:r>
    </w:p>
    <w:p w14:paraId="08E0FEB2" w14:textId="77777777" w:rsidR="008E046F" w:rsidRDefault="00000000">
      <w:pPr>
        <w:pStyle w:val="Heading2"/>
      </w:pPr>
      <w:r>
        <w:rPr>
          <w:color w:val="0099CC"/>
        </w:rPr>
        <w:t>3.1  What is PanelIQ?</w:t>
      </w:r>
    </w:p>
    <w:p w14:paraId="3A97AA09" w14:textId="57A9CA0B" w:rsidR="008E046F" w:rsidRDefault="00000000">
      <w:r>
        <w:t>PanelIQ is a secure, web-based AI assistant accessible at paneliq.borderlessaccess.com</w:t>
      </w:r>
      <w:r w:rsidR="008423F7">
        <w:t xml:space="preserve"> or similar </w:t>
      </w:r>
      <w:proofErr w:type="gramStart"/>
      <w:r w:rsidR="008423F7">
        <w:t>web based</w:t>
      </w:r>
      <w:proofErr w:type="gramEnd"/>
      <w:r w:rsidR="008423F7">
        <w:t xml:space="preserve"> application</w:t>
      </w:r>
      <w:r>
        <w:t>. Users ask questions in plain English and receive answers in seconds</w:t>
      </w:r>
      <w:r w:rsidR="008423F7">
        <w:t xml:space="preserve"> with</w:t>
      </w:r>
      <w:r>
        <w:t xml:space="preserve"> complete with data tables, visualisations, and AI-generated analyst summaries.</w:t>
      </w:r>
    </w:p>
    <w:p w14:paraId="6762FE06" w14:textId="77777777" w:rsidR="008E046F" w:rsidRDefault="00000000">
      <w:pPr>
        <w:pStyle w:val="Heading2"/>
      </w:pPr>
      <w:r>
        <w:rPr>
          <w:color w:val="0099CC"/>
        </w:rPr>
        <w:t>3.2  How It Works</w:t>
      </w:r>
    </w:p>
    <w:p w14:paraId="5BB81574" w14:textId="77777777" w:rsidR="008E046F" w:rsidRDefault="00000000">
      <w:pPr>
        <w:pStyle w:val="ListNumber"/>
      </w:pPr>
      <w:r>
        <w:rPr>
          <w:sz w:val="21"/>
        </w:rPr>
        <w:t>User types a natural language question (e.g., "Show me completes by market for Q1 2026")</w:t>
      </w:r>
    </w:p>
    <w:p w14:paraId="401BE4D9" w14:textId="77777777" w:rsidR="008E046F" w:rsidRDefault="00000000">
      <w:pPr>
        <w:pStyle w:val="ListNumber"/>
      </w:pPr>
      <w:r>
        <w:rPr>
          <w:sz w:val="21"/>
        </w:rPr>
        <w:t>Claude AI translates the question into a precise, secure SQL query</w:t>
      </w:r>
    </w:p>
    <w:p w14:paraId="09272D48" w14:textId="77777777" w:rsidR="008E046F" w:rsidRDefault="00000000">
      <w:pPr>
        <w:pStyle w:val="ListNumber"/>
      </w:pPr>
      <w:r>
        <w:rPr>
          <w:sz w:val="21"/>
        </w:rPr>
        <w:t>The query executes against the internal KpiReports database</w:t>
      </w:r>
    </w:p>
    <w:p w14:paraId="3F00CB78" w14:textId="77777777" w:rsidR="008E046F" w:rsidRDefault="00000000">
      <w:pPr>
        <w:pStyle w:val="ListNumber"/>
      </w:pPr>
      <w:r>
        <w:rPr>
          <w:sz w:val="21"/>
        </w:rPr>
        <w:t>Results are returned within seconds — with a chart, data table, and analyst summary</w:t>
      </w:r>
    </w:p>
    <w:p w14:paraId="1C8A89CC" w14:textId="77777777" w:rsidR="008E046F" w:rsidRDefault="00000000">
      <w:pPr>
        <w:pStyle w:val="Heading2"/>
      </w:pPr>
      <w:r>
        <w:rPr>
          <w:color w:val="0099CC"/>
        </w:rPr>
        <w:t>3.3  Access Control &amp; Data Security</w:t>
      </w:r>
    </w:p>
    <w:p w14:paraId="09D50A5D" w14:textId="77777777" w:rsidR="008E046F" w:rsidRDefault="00000000">
      <w:pPr>
        <w:pStyle w:val="ListBullet"/>
      </w:pPr>
      <w:r>
        <w:rPr>
          <w:b/>
          <w:color w:val="1A3A5C"/>
          <w:sz w:val="21"/>
        </w:rPr>
        <w:t xml:space="preserve">Role-Based Access: </w:t>
      </w:r>
      <w:r>
        <w:rPr>
          <w:sz w:val="21"/>
        </w:rPr>
        <w:t>Users see only data relevant to their role and business unit.</w:t>
      </w:r>
    </w:p>
    <w:p w14:paraId="4CFB4E8D" w14:textId="2A711777" w:rsidR="008E046F" w:rsidRDefault="00000000">
      <w:pPr>
        <w:pStyle w:val="ListBullet"/>
      </w:pPr>
      <w:r>
        <w:rPr>
          <w:b/>
          <w:color w:val="1A3A5C"/>
          <w:sz w:val="21"/>
        </w:rPr>
        <w:t xml:space="preserve">Field-Level Restrictions: </w:t>
      </w:r>
      <w:r>
        <w:rPr>
          <w:sz w:val="21"/>
        </w:rPr>
        <w:t xml:space="preserve">Sensitive fields </w:t>
      </w:r>
      <w:r w:rsidR="001D7100">
        <w:rPr>
          <w:sz w:val="21"/>
        </w:rPr>
        <w:t xml:space="preserve">like </w:t>
      </w:r>
      <w:r>
        <w:rPr>
          <w:sz w:val="21"/>
        </w:rPr>
        <w:t xml:space="preserve">revenue, vendor cost, margins </w:t>
      </w:r>
      <w:r w:rsidR="001D7100">
        <w:rPr>
          <w:sz w:val="21"/>
        </w:rPr>
        <w:t xml:space="preserve">etc. </w:t>
      </w:r>
      <w:r>
        <w:rPr>
          <w:sz w:val="21"/>
        </w:rPr>
        <w:t>are visible only to authorised users.</w:t>
      </w:r>
    </w:p>
    <w:p w14:paraId="60015CF9" w14:textId="737B53F1" w:rsidR="008E046F" w:rsidRDefault="00000000">
      <w:pPr>
        <w:pStyle w:val="ListBullet"/>
      </w:pPr>
      <w:r>
        <w:rPr>
          <w:b/>
          <w:color w:val="1A3A5C"/>
          <w:sz w:val="21"/>
        </w:rPr>
        <w:t xml:space="preserve">Row-Level Scoping: </w:t>
      </w:r>
      <w:r>
        <w:rPr>
          <w:sz w:val="21"/>
        </w:rPr>
        <w:t>A BU director sees only their BU's client revenue</w:t>
      </w:r>
      <w:r w:rsidR="001D7100">
        <w:rPr>
          <w:sz w:val="21"/>
        </w:rPr>
        <w:t>,</w:t>
      </w:r>
      <w:r>
        <w:rPr>
          <w:sz w:val="21"/>
        </w:rPr>
        <w:t xml:space="preserve"> not data from other business units.</w:t>
      </w:r>
    </w:p>
    <w:p w14:paraId="2F58AFEC" w14:textId="77777777" w:rsidR="008E046F" w:rsidRDefault="00000000">
      <w:pPr>
        <w:pStyle w:val="ListBullet"/>
      </w:pPr>
      <w:r>
        <w:rPr>
          <w:b/>
          <w:color w:val="1A3A5C"/>
          <w:sz w:val="21"/>
        </w:rPr>
        <w:t xml:space="preserve">AI-Enforced Rules: </w:t>
      </w:r>
      <w:r>
        <w:rPr>
          <w:sz w:val="21"/>
        </w:rPr>
        <w:t>Access constraints are injected into every SQL query at the AI layer and cannot be bypassed through conversation.</w:t>
      </w:r>
    </w:p>
    <w:p w14:paraId="7861C70C" w14:textId="77777777" w:rsidR="008E046F" w:rsidRDefault="00000000">
      <w:pPr>
        <w:pStyle w:val="Heading2"/>
      </w:pPr>
      <w:r>
        <w:rPr>
          <w:color w:val="0099CC"/>
        </w:rPr>
        <w:t>3.4  Features — Current &amp; Planned</w:t>
      </w:r>
    </w:p>
    <w:p w14:paraId="5A1E2127" w14:textId="77777777" w:rsidR="008E046F" w:rsidRDefault="00000000">
      <w:r>
        <w:rPr>
          <w:b/>
          <w:color w:val="1A3A5C"/>
        </w:rPr>
        <w:t>Current (POC — available now):</w:t>
      </w:r>
    </w:p>
    <w:p w14:paraId="50EAB081" w14:textId="77777777" w:rsidR="008E046F" w:rsidRDefault="00000000">
      <w:pPr>
        <w:pStyle w:val="ListBullet"/>
      </w:pPr>
      <w:r>
        <w:rPr>
          <w:sz w:val="21"/>
        </w:rPr>
        <w:t>Natural language to SQL query engine</w:t>
      </w:r>
    </w:p>
    <w:p w14:paraId="56822ED0" w14:textId="77777777" w:rsidR="008E046F" w:rsidRDefault="00000000">
      <w:pPr>
        <w:pStyle w:val="ListBullet"/>
      </w:pPr>
      <w:r>
        <w:rPr>
          <w:sz w:val="21"/>
        </w:rPr>
        <w:t>Sample performance analytics — market, vendor, completes, IR%, Click Rate, Conversion Rate</w:t>
      </w:r>
    </w:p>
    <w:p w14:paraId="5B4AB542" w14:textId="77777777" w:rsidR="008E046F" w:rsidRDefault="00000000">
      <w:pPr>
        <w:pStyle w:val="ListBullet"/>
      </w:pPr>
      <w:r>
        <w:rPr>
          <w:sz w:val="21"/>
        </w:rPr>
        <w:t>Automated chart type recommendation (bar, line, pie, table, metric cards)</w:t>
      </w:r>
    </w:p>
    <w:p w14:paraId="5C187AB1" w14:textId="77777777" w:rsidR="008E046F" w:rsidRDefault="00000000">
      <w:pPr>
        <w:pStyle w:val="ListBullet"/>
      </w:pPr>
      <w:r>
        <w:rPr>
          <w:sz w:val="21"/>
        </w:rPr>
        <w:t>AI-generated analyst summaries with follow-up question suggestions</w:t>
      </w:r>
    </w:p>
    <w:p w14:paraId="3227D0B6" w14:textId="77777777" w:rsidR="008E046F" w:rsidRDefault="00000000">
      <w:pPr>
        <w:pStyle w:val="ListBullet"/>
      </w:pPr>
      <w:r>
        <w:rPr>
          <w:sz w:val="21"/>
        </w:rPr>
        <w:t>Debounced prompt suggestions as the user types</w:t>
      </w:r>
    </w:p>
    <w:p w14:paraId="3C7EABFC" w14:textId="77777777" w:rsidR="008E046F" w:rsidRDefault="008E046F"/>
    <w:p w14:paraId="6298C287" w14:textId="77777777" w:rsidR="008E046F" w:rsidRDefault="00000000">
      <w:r>
        <w:rPr>
          <w:b/>
          <w:color w:val="1A3A5C"/>
        </w:rPr>
        <w:t>Planned (future phases):</w:t>
      </w:r>
    </w:p>
    <w:p w14:paraId="196BA909" w14:textId="77777777" w:rsidR="008E046F" w:rsidRDefault="00000000">
      <w:pPr>
        <w:pStyle w:val="ListBullet"/>
      </w:pPr>
      <w:r>
        <w:rPr>
          <w:sz w:val="21"/>
        </w:rPr>
        <w:t>Personalised question recommendations based on user role and data access</w:t>
      </w:r>
    </w:p>
    <w:p w14:paraId="524078A3" w14:textId="77777777" w:rsidR="008E046F" w:rsidRDefault="00000000">
      <w:pPr>
        <w:pStyle w:val="ListBullet"/>
      </w:pPr>
      <w:r>
        <w:rPr>
          <w:sz w:val="21"/>
        </w:rPr>
        <w:t>Query history — previously asked questions stored and resurfaced as suggestions</w:t>
      </w:r>
    </w:p>
    <w:p w14:paraId="0E60F22A" w14:textId="77777777" w:rsidR="008E046F" w:rsidRDefault="00000000">
      <w:pPr>
        <w:pStyle w:val="ListBullet"/>
      </w:pPr>
      <w:r>
        <w:rPr>
          <w:sz w:val="21"/>
        </w:rPr>
        <w:t>Vendor cost and quality analysis module</w:t>
      </w:r>
    </w:p>
    <w:p w14:paraId="3836ECC8" w14:textId="77777777" w:rsidR="008E046F" w:rsidRDefault="00000000">
      <w:pPr>
        <w:pStyle w:val="ListBullet"/>
      </w:pPr>
      <w:r>
        <w:rPr>
          <w:sz w:val="21"/>
        </w:rPr>
        <w:t>Revenue by market, client, and business unit</w:t>
      </w:r>
    </w:p>
    <w:p w14:paraId="2E267EFD" w14:textId="77777777" w:rsidR="008E046F" w:rsidRDefault="00000000">
      <w:pPr>
        <w:pStyle w:val="ListBullet"/>
      </w:pPr>
      <w:r>
        <w:rPr>
          <w:sz w:val="21"/>
        </w:rPr>
        <w:t>Financial module with restricted field-level access controls</w:t>
      </w:r>
    </w:p>
    <w:p w14:paraId="15E26A95" w14:textId="77777777" w:rsidR="008E046F" w:rsidRDefault="00000000">
      <w:pPr>
        <w:pStyle w:val="ListBullet"/>
      </w:pPr>
      <w:r>
        <w:rPr>
          <w:sz w:val="21"/>
        </w:rPr>
        <w:t>Predictive trend analysis and automated anomaly alerts</w:t>
      </w:r>
    </w:p>
    <w:p w14:paraId="2A1F9239" w14:textId="77777777" w:rsidR="008E046F" w:rsidRDefault="008E046F"/>
    <w:p w14:paraId="1839621C" w14:textId="77777777" w:rsidR="008E046F" w:rsidRDefault="00000000">
      <w:pPr>
        <w:pStyle w:val="Heading1"/>
      </w:pPr>
      <w:r>
        <w:rPr>
          <w:color w:val="1A3A5C"/>
        </w:rPr>
        <w:lastRenderedPageBreak/>
        <w:t>4.  Technology Stack</w:t>
      </w:r>
    </w:p>
    <w:p w14:paraId="6C7597FF" w14:textId="77777777" w:rsidR="008E046F" w:rsidRDefault="00000000">
      <w:r>
        <w:t>All components are industry-standard, enterprise-grade, actively maintained, and selected for long-term scalability, maintainability, and developer availability. The platform is designed to support BA for many years and can be extended with new data modules, users, and features without rebuilding the core architecture.</w:t>
      </w:r>
    </w:p>
    <w:tbl>
      <w:tblPr>
        <w:tblStyle w:val="TableGrid"/>
        <w:tblW w:w="0" w:type="auto"/>
        <w:tblLook w:val="04A0" w:firstRow="1" w:lastRow="0" w:firstColumn="1" w:lastColumn="0" w:noHBand="0" w:noVBand="1"/>
      </w:tblPr>
      <w:tblGrid>
        <w:gridCol w:w="2074"/>
        <w:gridCol w:w="2081"/>
        <w:gridCol w:w="2753"/>
        <w:gridCol w:w="2092"/>
      </w:tblGrid>
      <w:tr w:rsidR="008E046F" w14:paraId="541AB485" w14:textId="77777777">
        <w:tc>
          <w:tcPr>
            <w:tcW w:w="2196" w:type="dxa"/>
            <w:shd w:val="clear" w:color="auto" w:fill="1A3A5C"/>
          </w:tcPr>
          <w:p w14:paraId="76550AF1" w14:textId="77777777" w:rsidR="008E046F" w:rsidRDefault="00000000">
            <w:r>
              <w:rPr>
                <w:b/>
                <w:color w:val="FFFFFF"/>
                <w:sz w:val="20"/>
              </w:rPr>
              <w:t>Component</w:t>
            </w:r>
          </w:p>
        </w:tc>
        <w:tc>
          <w:tcPr>
            <w:tcW w:w="2196" w:type="dxa"/>
            <w:shd w:val="clear" w:color="auto" w:fill="1A3A5C"/>
          </w:tcPr>
          <w:p w14:paraId="3791C2C0" w14:textId="77777777" w:rsidR="008E046F" w:rsidRDefault="00000000">
            <w:r>
              <w:rPr>
                <w:b/>
                <w:color w:val="FFFFFF"/>
                <w:sz w:val="20"/>
              </w:rPr>
              <w:t>Technology</w:t>
            </w:r>
          </w:p>
        </w:tc>
        <w:tc>
          <w:tcPr>
            <w:tcW w:w="2196" w:type="dxa"/>
            <w:shd w:val="clear" w:color="auto" w:fill="1A3A5C"/>
          </w:tcPr>
          <w:p w14:paraId="6DE91BAF" w14:textId="77777777" w:rsidR="008E046F" w:rsidRDefault="00000000">
            <w:r>
              <w:rPr>
                <w:b/>
                <w:color w:val="FFFFFF"/>
                <w:sz w:val="20"/>
              </w:rPr>
              <w:t>Purpose</w:t>
            </w:r>
          </w:p>
        </w:tc>
        <w:tc>
          <w:tcPr>
            <w:tcW w:w="2196" w:type="dxa"/>
            <w:shd w:val="clear" w:color="auto" w:fill="1A3A5C"/>
          </w:tcPr>
          <w:p w14:paraId="22D803E9" w14:textId="77777777" w:rsidR="008E046F" w:rsidRDefault="00000000">
            <w:r>
              <w:rPr>
                <w:b/>
                <w:color w:val="FFFFFF"/>
                <w:sz w:val="20"/>
              </w:rPr>
              <w:t>Scalability</w:t>
            </w:r>
          </w:p>
        </w:tc>
      </w:tr>
      <w:tr w:rsidR="008E046F" w14:paraId="0DF84F88" w14:textId="77777777">
        <w:tc>
          <w:tcPr>
            <w:tcW w:w="2196" w:type="dxa"/>
            <w:shd w:val="clear" w:color="auto" w:fill="1A3A5C"/>
          </w:tcPr>
          <w:p w14:paraId="1F8C38F8" w14:textId="77777777" w:rsidR="008E046F" w:rsidRDefault="00000000">
            <w:r>
              <w:rPr>
                <w:b/>
                <w:color w:val="FFFFFF"/>
                <w:sz w:val="20"/>
              </w:rPr>
              <w:t>AI Engine</w:t>
            </w:r>
          </w:p>
        </w:tc>
        <w:tc>
          <w:tcPr>
            <w:tcW w:w="2196" w:type="dxa"/>
            <w:shd w:val="clear" w:color="auto" w:fill="F0F7FB"/>
          </w:tcPr>
          <w:p w14:paraId="61725616" w14:textId="77777777" w:rsidR="008E046F" w:rsidRDefault="00000000">
            <w:r>
              <w:rPr>
                <w:sz w:val="20"/>
              </w:rPr>
              <w:t>Anthropic Claude API</w:t>
            </w:r>
          </w:p>
        </w:tc>
        <w:tc>
          <w:tcPr>
            <w:tcW w:w="2196" w:type="dxa"/>
            <w:shd w:val="clear" w:color="auto" w:fill="F0F7FB"/>
          </w:tcPr>
          <w:p w14:paraId="7A5D7B95" w14:textId="77777777" w:rsidR="008E046F" w:rsidRDefault="00000000">
            <w:r>
              <w:rPr>
                <w:sz w:val="20"/>
              </w:rPr>
              <w:t>Natural language to SQL; summarisation; suggestions</w:t>
            </w:r>
          </w:p>
        </w:tc>
        <w:tc>
          <w:tcPr>
            <w:tcW w:w="2196" w:type="dxa"/>
            <w:shd w:val="clear" w:color="auto" w:fill="F0F7FB"/>
          </w:tcPr>
          <w:p w14:paraId="6F5AEB0D" w14:textId="77777777" w:rsidR="008E046F" w:rsidRDefault="00000000">
            <w:r>
              <w:rPr>
                <w:sz w:val="20"/>
              </w:rPr>
              <w:t>API-based; no infra to manage; model improves over time</w:t>
            </w:r>
          </w:p>
        </w:tc>
      </w:tr>
      <w:tr w:rsidR="008E046F" w14:paraId="7E5853C6" w14:textId="77777777">
        <w:tc>
          <w:tcPr>
            <w:tcW w:w="2196" w:type="dxa"/>
            <w:shd w:val="clear" w:color="auto" w:fill="1A3A5C"/>
          </w:tcPr>
          <w:p w14:paraId="0A0FC6FD" w14:textId="77777777" w:rsidR="008E046F" w:rsidRDefault="00000000">
            <w:r>
              <w:rPr>
                <w:b/>
                <w:color w:val="FFFFFF"/>
                <w:sz w:val="20"/>
              </w:rPr>
              <w:t>Backend</w:t>
            </w:r>
          </w:p>
        </w:tc>
        <w:tc>
          <w:tcPr>
            <w:tcW w:w="2196" w:type="dxa"/>
          </w:tcPr>
          <w:p w14:paraId="1A517C54" w14:textId="77777777" w:rsidR="008E046F" w:rsidRDefault="00000000">
            <w:r>
              <w:rPr>
                <w:sz w:val="20"/>
              </w:rPr>
              <w:t>Python + FastAPI</w:t>
            </w:r>
          </w:p>
        </w:tc>
        <w:tc>
          <w:tcPr>
            <w:tcW w:w="2196" w:type="dxa"/>
          </w:tcPr>
          <w:p w14:paraId="431B60A2" w14:textId="77777777" w:rsidR="008E046F" w:rsidRDefault="00000000">
            <w:r>
              <w:rPr>
                <w:sz w:val="20"/>
              </w:rPr>
              <w:t>Query engine, business logic, access control</w:t>
            </w:r>
          </w:p>
        </w:tc>
        <w:tc>
          <w:tcPr>
            <w:tcW w:w="2196" w:type="dxa"/>
          </w:tcPr>
          <w:p w14:paraId="0C56F096" w14:textId="77777777" w:rsidR="008E046F" w:rsidRDefault="00000000">
            <w:r>
              <w:rPr>
                <w:sz w:val="20"/>
              </w:rPr>
              <w:t>Production-grade; high concurrency; widely supported</w:t>
            </w:r>
          </w:p>
        </w:tc>
      </w:tr>
      <w:tr w:rsidR="008E046F" w14:paraId="210228BB" w14:textId="77777777">
        <w:tc>
          <w:tcPr>
            <w:tcW w:w="2196" w:type="dxa"/>
            <w:shd w:val="clear" w:color="auto" w:fill="1A3A5C"/>
          </w:tcPr>
          <w:p w14:paraId="1D92D65B" w14:textId="77777777" w:rsidR="008E046F" w:rsidRDefault="00000000">
            <w:r>
              <w:rPr>
                <w:b/>
                <w:color w:val="FFFFFF"/>
                <w:sz w:val="20"/>
              </w:rPr>
              <w:t>Frontend</w:t>
            </w:r>
          </w:p>
        </w:tc>
        <w:tc>
          <w:tcPr>
            <w:tcW w:w="2196" w:type="dxa"/>
            <w:shd w:val="clear" w:color="auto" w:fill="F0F7FB"/>
          </w:tcPr>
          <w:p w14:paraId="25362B9D" w14:textId="77777777" w:rsidR="008E046F" w:rsidRDefault="00000000">
            <w:r>
              <w:rPr>
                <w:sz w:val="20"/>
              </w:rPr>
              <w:t>React + Vite</w:t>
            </w:r>
          </w:p>
        </w:tc>
        <w:tc>
          <w:tcPr>
            <w:tcW w:w="2196" w:type="dxa"/>
            <w:shd w:val="clear" w:color="auto" w:fill="F0F7FB"/>
          </w:tcPr>
          <w:p w14:paraId="2A33F59C" w14:textId="77777777" w:rsidR="008E046F" w:rsidRDefault="00000000">
            <w:r>
              <w:rPr>
                <w:sz w:val="20"/>
              </w:rPr>
              <w:t>Chat UI, charts, data tables</w:t>
            </w:r>
          </w:p>
        </w:tc>
        <w:tc>
          <w:tcPr>
            <w:tcW w:w="2196" w:type="dxa"/>
            <w:shd w:val="clear" w:color="auto" w:fill="F0F7FB"/>
          </w:tcPr>
          <w:p w14:paraId="266237C4" w14:textId="77777777" w:rsidR="008E046F" w:rsidRDefault="00000000">
            <w:r>
              <w:rPr>
                <w:sz w:val="20"/>
              </w:rPr>
              <w:t>Industry standard; large ecosystem; easy to extend</w:t>
            </w:r>
          </w:p>
        </w:tc>
      </w:tr>
      <w:tr w:rsidR="008E046F" w14:paraId="5D539418" w14:textId="77777777">
        <w:tc>
          <w:tcPr>
            <w:tcW w:w="2196" w:type="dxa"/>
            <w:shd w:val="clear" w:color="auto" w:fill="1A3A5C"/>
          </w:tcPr>
          <w:p w14:paraId="6AE14F32" w14:textId="77777777" w:rsidR="008E046F" w:rsidRDefault="00000000">
            <w:r>
              <w:rPr>
                <w:b/>
                <w:color w:val="FFFFFF"/>
                <w:sz w:val="20"/>
              </w:rPr>
              <w:t>Analytics DB</w:t>
            </w:r>
          </w:p>
        </w:tc>
        <w:tc>
          <w:tcPr>
            <w:tcW w:w="2196" w:type="dxa"/>
          </w:tcPr>
          <w:p w14:paraId="60A81305" w14:textId="77777777" w:rsidR="008E046F" w:rsidRDefault="00000000">
            <w:r>
              <w:rPr>
                <w:sz w:val="20"/>
              </w:rPr>
              <w:t>SQL Server (KpiReports)</w:t>
            </w:r>
          </w:p>
        </w:tc>
        <w:tc>
          <w:tcPr>
            <w:tcW w:w="2196" w:type="dxa"/>
          </w:tcPr>
          <w:p w14:paraId="2AEE8959" w14:textId="77777777" w:rsidR="008E046F" w:rsidRDefault="00000000">
            <w:r>
              <w:rPr>
                <w:sz w:val="20"/>
              </w:rPr>
              <w:t>Source of truth for all panel data</w:t>
            </w:r>
          </w:p>
        </w:tc>
        <w:tc>
          <w:tcPr>
            <w:tcW w:w="2196" w:type="dxa"/>
          </w:tcPr>
          <w:p w14:paraId="1C17EFB4" w14:textId="77777777" w:rsidR="008E046F" w:rsidRDefault="00000000">
            <w:r>
              <w:rPr>
                <w:sz w:val="20"/>
              </w:rPr>
              <w:t>Enterprise-grade; existing internal infrastructure</w:t>
            </w:r>
          </w:p>
        </w:tc>
      </w:tr>
      <w:tr w:rsidR="008E046F" w14:paraId="384EEE45" w14:textId="77777777">
        <w:tc>
          <w:tcPr>
            <w:tcW w:w="2196" w:type="dxa"/>
            <w:shd w:val="clear" w:color="auto" w:fill="1A3A5C"/>
          </w:tcPr>
          <w:p w14:paraId="6A655666" w14:textId="77777777" w:rsidR="008E046F" w:rsidRDefault="00000000">
            <w:r>
              <w:rPr>
                <w:b/>
                <w:color w:val="FFFFFF"/>
                <w:sz w:val="20"/>
              </w:rPr>
              <w:t>Application DB</w:t>
            </w:r>
          </w:p>
        </w:tc>
        <w:tc>
          <w:tcPr>
            <w:tcW w:w="2196" w:type="dxa"/>
            <w:shd w:val="clear" w:color="auto" w:fill="F0F7FB"/>
          </w:tcPr>
          <w:p w14:paraId="4CB086A8" w14:textId="77777777" w:rsidR="008E046F" w:rsidRDefault="00000000">
            <w:r>
              <w:rPr>
                <w:sz w:val="20"/>
              </w:rPr>
              <w:t>SQL Server (new internal)</w:t>
            </w:r>
          </w:p>
        </w:tc>
        <w:tc>
          <w:tcPr>
            <w:tcW w:w="2196" w:type="dxa"/>
            <w:shd w:val="clear" w:color="auto" w:fill="F0F7FB"/>
          </w:tcPr>
          <w:p w14:paraId="2B2AC1AF" w14:textId="77777777" w:rsidR="008E046F" w:rsidRDefault="00000000">
            <w:r>
              <w:rPr>
                <w:sz w:val="20"/>
              </w:rPr>
              <w:t>User profiles, access rules, query history, AI guidelines</w:t>
            </w:r>
          </w:p>
        </w:tc>
        <w:tc>
          <w:tcPr>
            <w:tcW w:w="2196" w:type="dxa"/>
            <w:shd w:val="clear" w:color="auto" w:fill="F0F7FB"/>
          </w:tcPr>
          <w:p w14:paraId="22552A92" w14:textId="77777777" w:rsidR="008E046F" w:rsidRDefault="00000000">
            <w:r>
              <w:rPr>
                <w:sz w:val="20"/>
              </w:rPr>
              <w:t>Leverages existing SQL Server — no additional licence</w:t>
            </w:r>
          </w:p>
        </w:tc>
      </w:tr>
      <w:tr w:rsidR="008E046F" w14:paraId="5C3D366B" w14:textId="77777777">
        <w:tc>
          <w:tcPr>
            <w:tcW w:w="2196" w:type="dxa"/>
            <w:shd w:val="clear" w:color="auto" w:fill="1A3A5C"/>
          </w:tcPr>
          <w:p w14:paraId="47178EA1" w14:textId="77777777" w:rsidR="008E046F" w:rsidRDefault="00000000">
            <w:r>
              <w:rPr>
                <w:b/>
                <w:color w:val="FFFFFF"/>
                <w:sz w:val="20"/>
              </w:rPr>
              <w:t>Hosting</w:t>
            </w:r>
          </w:p>
        </w:tc>
        <w:tc>
          <w:tcPr>
            <w:tcW w:w="2196" w:type="dxa"/>
          </w:tcPr>
          <w:p w14:paraId="6DC78DDA" w14:textId="77777777" w:rsidR="008E046F" w:rsidRDefault="00000000">
            <w:r>
              <w:rPr>
                <w:sz w:val="20"/>
              </w:rPr>
              <w:t>Internal subdomain</w:t>
            </w:r>
          </w:p>
        </w:tc>
        <w:tc>
          <w:tcPr>
            <w:tcW w:w="2196" w:type="dxa"/>
          </w:tcPr>
          <w:p w14:paraId="1B99DC75" w14:textId="77777777" w:rsidR="008E046F" w:rsidRDefault="00000000">
            <w:r>
              <w:rPr>
                <w:sz w:val="20"/>
              </w:rPr>
              <w:t>paneliq.borderlessaccess.com</w:t>
            </w:r>
          </w:p>
        </w:tc>
        <w:tc>
          <w:tcPr>
            <w:tcW w:w="2196" w:type="dxa"/>
          </w:tcPr>
          <w:p w14:paraId="78AB3C82" w14:textId="77777777" w:rsidR="008E046F" w:rsidRDefault="00000000">
            <w:r>
              <w:rPr>
                <w:sz w:val="20"/>
              </w:rPr>
              <w:t>No cost; scalable to 500+ concurrent users</w:t>
            </w:r>
          </w:p>
        </w:tc>
      </w:tr>
      <w:tr w:rsidR="008E046F" w14:paraId="0AA28A15" w14:textId="77777777">
        <w:tc>
          <w:tcPr>
            <w:tcW w:w="2196" w:type="dxa"/>
            <w:shd w:val="clear" w:color="auto" w:fill="1A3A5C"/>
          </w:tcPr>
          <w:p w14:paraId="335D95FE" w14:textId="77777777" w:rsidR="008E046F" w:rsidRDefault="00000000">
            <w:r>
              <w:rPr>
                <w:b/>
                <w:color w:val="FFFFFF"/>
                <w:sz w:val="20"/>
              </w:rPr>
              <w:t>Version Control</w:t>
            </w:r>
          </w:p>
        </w:tc>
        <w:tc>
          <w:tcPr>
            <w:tcW w:w="2196" w:type="dxa"/>
            <w:shd w:val="clear" w:color="auto" w:fill="F0F7FB"/>
          </w:tcPr>
          <w:p w14:paraId="284FF310" w14:textId="77777777" w:rsidR="008E046F" w:rsidRDefault="00000000">
            <w:r>
              <w:rPr>
                <w:sz w:val="20"/>
              </w:rPr>
              <w:t>GitHub</w:t>
            </w:r>
          </w:p>
        </w:tc>
        <w:tc>
          <w:tcPr>
            <w:tcW w:w="2196" w:type="dxa"/>
            <w:shd w:val="clear" w:color="auto" w:fill="F0F7FB"/>
          </w:tcPr>
          <w:p w14:paraId="1E2C72B9" w14:textId="77777777" w:rsidR="008E046F" w:rsidRDefault="00000000">
            <w:r>
              <w:rPr>
                <w:sz w:val="20"/>
              </w:rPr>
              <w:t>Code management and team collaboration</w:t>
            </w:r>
          </w:p>
        </w:tc>
        <w:tc>
          <w:tcPr>
            <w:tcW w:w="2196" w:type="dxa"/>
            <w:shd w:val="clear" w:color="auto" w:fill="F0F7FB"/>
          </w:tcPr>
          <w:p w14:paraId="2A39E8BE" w14:textId="77777777" w:rsidR="008E046F" w:rsidRDefault="00000000">
            <w:r>
              <w:rPr>
                <w:sz w:val="20"/>
              </w:rPr>
              <w:t>Industry standard; private repository</w:t>
            </w:r>
          </w:p>
        </w:tc>
      </w:tr>
      <w:tr w:rsidR="008E046F" w14:paraId="255B1490" w14:textId="77777777">
        <w:tc>
          <w:tcPr>
            <w:tcW w:w="2196" w:type="dxa"/>
            <w:shd w:val="clear" w:color="auto" w:fill="1A3A5C"/>
          </w:tcPr>
          <w:p w14:paraId="1897FEEE" w14:textId="77777777" w:rsidR="008E046F" w:rsidRDefault="00000000">
            <w:r>
              <w:rPr>
                <w:b/>
                <w:color w:val="FFFFFF"/>
                <w:sz w:val="20"/>
              </w:rPr>
              <w:t>Dev Assistant</w:t>
            </w:r>
          </w:p>
        </w:tc>
        <w:tc>
          <w:tcPr>
            <w:tcW w:w="2196" w:type="dxa"/>
          </w:tcPr>
          <w:p w14:paraId="1A1BA5E3" w14:textId="77777777" w:rsidR="008E046F" w:rsidRDefault="00000000">
            <w:r>
              <w:rPr>
                <w:sz w:val="20"/>
              </w:rPr>
              <w:t>Claude Code (Anthropic)</w:t>
            </w:r>
          </w:p>
        </w:tc>
        <w:tc>
          <w:tcPr>
            <w:tcW w:w="2196" w:type="dxa"/>
          </w:tcPr>
          <w:p w14:paraId="31B7BC80" w14:textId="77777777" w:rsidR="008E046F" w:rsidRDefault="00000000">
            <w:r>
              <w:rPr>
                <w:sz w:val="20"/>
              </w:rPr>
              <w:t>AI-assisted development — accelerates all phases</w:t>
            </w:r>
          </w:p>
        </w:tc>
        <w:tc>
          <w:tcPr>
            <w:tcW w:w="2196" w:type="dxa"/>
          </w:tcPr>
          <w:p w14:paraId="70C73577" w14:textId="77777777" w:rsidR="008E046F" w:rsidRDefault="00000000">
            <w:r>
              <w:rPr>
                <w:sz w:val="20"/>
              </w:rPr>
              <w:t>Significantly reduces learning curve for analytics team</w:t>
            </w:r>
          </w:p>
        </w:tc>
      </w:tr>
    </w:tbl>
    <w:p w14:paraId="32309561" w14:textId="77777777" w:rsidR="008E046F" w:rsidRDefault="008E046F"/>
    <w:p w14:paraId="0CDF8581" w14:textId="77777777" w:rsidR="008E046F" w:rsidRDefault="00000000">
      <w:pPr>
        <w:pStyle w:val="Heading1"/>
      </w:pPr>
      <w:r>
        <w:rPr>
          <w:color w:val="1A3A5C"/>
        </w:rPr>
        <w:t>5.  Phased Roadmap</w:t>
      </w:r>
    </w:p>
    <w:p w14:paraId="7611627A" w14:textId="77777777" w:rsidR="008E046F" w:rsidRDefault="00000000">
      <w:r>
        <w:rPr>
          <w:b/>
          <w:color w:val="1A3A5C"/>
          <w:sz w:val="24"/>
        </w:rPr>
        <w:t>Phase 1 — Foundation</w:t>
      </w:r>
      <w:r>
        <w:rPr>
          <w:i/>
          <w:color w:val="0099CC"/>
          <w:sz w:val="20"/>
        </w:rPr>
        <w:t xml:space="preserve">   —   ~80% complete (POC built)</w:t>
      </w:r>
    </w:p>
    <w:p w14:paraId="13FBE081" w14:textId="77777777" w:rsidR="008E046F" w:rsidRDefault="00000000">
      <w:pPr>
        <w:pStyle w:val="ListBullet"/>
      </w:pPr>
      <w:r>
        <w:rPr>
          <w:sz w:val="21"/>
        </w:rPr>
        <w:t>Hosted deployment at paneliq.borderlessaccess.com</w:t>
      </w:r>
    </w:p>
    <w:p w14:paraId="40E063D8" w14:textId="77777777" w:rsidR="008E046F" w:rsidRDefault="00000000">
      <w:pPr>
        <w:pStyle w:val="ListBullet"/>
      </w:pPr>
      <w:r>
        <w:rPr>
          <w:sz w:val="21"/>
        </w:rPr>
        <w:t>User authentication and login</w:t>
      </w:r>
    </w:p>
    <w:p w14:paraId="7B632B09" w14:textId="77777777" w:rsidR="008E046F" w:rsidRDefault="00000000">
      <w:pPr>
        <w:pStyle w:val="ListBullet"/>
      </w:pPr>
      <w:r>
        <w:rPr>
          <w:sz w:val="21"/>
        </w:rPr>
        <w:t>Role-based and row-level access control per business unit</w:t>
      </w:r>
    </w:p>
    <w:p w14:paraId="2676E2BF" w14:textId="77777777" w:rsidR="008E046F" w:rsidRDefault="00000000">
      <w:pPr>
        <w:pStyle w:val="ListBullet"/>
      </w:pPr>
      <w:r>
        <w:rPr>
          <w:sz w:val="21"/>
        </w:rPr>
        <w:t>Sample performance analytics (markets, vendors, completes, IR%, rates)</w:t>
      </w:r>
    </w:p>
    <w:p w14:paraId="39E57136" w14:textId="77777777" w:rsidR="008E046F" w:rsidRDefault="00000000">
      <w:pPr>
        <w:pStyle w:val="ListBullet"/>
      </w:pPr>
      <w:r>
        <w:rPr>
          <w:sz w:val="21"/>
        </w:rPr>
        <w:t>Query history and personalised question suggestions</w:t>
      </w:r>
    </w:p>
    <w:p w14:paraId="3234E475" w14:textId="77777777" w:rsidR="008E046F" w:rsidRDefault="00000000">
      <w:pPr>
        <w:pStyle w:val="ListBullet"/>
      </w:pPr>
      <w:r>
        <w:rPr>
          <w:sz w:val="21"/>
        </w:rPr>
        <w:t>Application database setup (users, access rules, AI guidelines)</w:t>
      </w:r>
    </w:p>
    <w:p w14:paraId="322D2D0E" w14:textId="77777777" w:rsidR="008E046F" w:rsidRDefault="008E046F"/>
    <w:p w14:paraId="0A262FAE" w14:textId="77777777" w:rsidR="008E046F" w:rsidRDefault="00000000">
      <w:r>
        <w:rPr>
          <w:b/>
          <w:color w:val="1A3A5C"/>
          <w:sz w:val="24"/>
        </w:rPr>
        <w:t>Phase 2 — Vendor &amp; Quality</w:t>
      </w:r>
      <w:r>
        <w:rPr>
          <w:i/>
          <w:color w:val="0099CC"/>
          <w:sz w:val="20"/>
        </w:rPr>
        <w:t xml:space="preserve">   —   Pending schema availability</w:t>
      </w:r>
    </w:p>
    <w:p w14:paraId="75FFE586" w14:textId="77777777" w:rsidR="008E046F" w:rsidRDefault="00000000">
      <w:pPr>
        <w:pStyle w:val="ListBullet"/>
      </w:pPr>
      <w:r>
        <w:rPr>
          <w:sz w:val="21"/>
        </w:rPr>
        <w:t>Vendor cost analysis by project, market, and period</w:t>
      </w:r>
    </w:p>
    <w:p w14:paraId="7515322C" w14:textId="77777777" w:rsidR="008E046F" w:rsidRDefault="00000000">
      <w:pPr>
        <w:pStyle w:val="ListBullet"/>
      </w:pPr>
      <w:r>
        <w:rPr>
          <w:sz w:val="21"/>
        </w:rPr>
        <w:t>Sample quality metrics and rejection analysis</w:t>
      </w:r>
    </w:p>
    <w:p w14:paraId="4932C2C9" w14:textId="77777777" w:rsidR="008E046F" w:rsidRDefault="00000000">
      <w:pPr>
        <w:pStyle w:val="ListBullet"/>
      </w:pPr>
      <w:r>
        <w:rPr>
          <w:sz w:val="21"/>
        </w:rPr>
        <w:lastRenderedPageBreak/>
        <w:t>Vendor quality scoring and performance comparison</w:t>
      </w:r>
    </w:p>
    <w:p w14:paraId="3B677C26" w14:textId="77777777" w:rsidR="008E046F" w:rsidRDefault="00000000">
      <w:pPr>
        <w:pStyle w:val="ListBullet"/>
      </w:pPr>
      <w:r>
        <w:rPr>
          <w:sz w:val="21"/>
        </w:rPr>
        <w:t>New SQL tables to be integrated (schema to be provided)</w:t>
      </w:r>
    </w:p>
    <w:p w14:paraId="0C12A390" w14:textId="77777777" w:rsidR="008E046F" w:rsidRDefault="008E046F"/>
    <w:p w14:paraId="4219720D" w14:textId="77777777" w:rsidR="008E046F" w:rsidRDefault="00000000">
      <w:r>
        <w:rPr>
          <w:b/>
          <w:color w:val="1A3A5C"/>
          <w:sz w:val="24"/>
        </w:rPr>
        <w:t>Phase 3 — Commercial &amp; Revenue</w:t>
      </w:r>
      <w:r>
        <w:rPr>
          <w:i/>
          <w:color w:val="0099CC"/>
          <w:sz w:val="20"/>
        </w:rPr>
        <w:t xml:space="preserve">   —   Pending Finance data access</w:t>
      </w:r>
    </w:p>
    <w:p w14:paraId="6539330A" w14:textId="77777777" w:rsidR="008E046F" w:rsidRDefault="00000000">
      <w:pPr>
        <w:pStyle w:val="ListBullet"/>
      </w:pPr>
      <w:r>
        <w:rPr>
          <w:sz w:val="21"/>
        </w:rPr>
        <w:t>Revenue by market, client, and business unit</w:t>
      </w:r>
    </w:p>
    <w:p w14:paraId="5E67EA10" w14:textId="77777777" w:rsidR="008E046F" w:rsidRDefault="00000000">
      <w:pPr>
        <w:pStyle w:val="ListBullet"/>
      </w:pPr>
      <w:r>
        <w:rPr>
          <w:sz w:val="21"/>
        </w:rPr>
        <w:t>Research cost and margin analysis</w:t>
      </w:r>
    </w:p>
    <w:p w14:paraId="538B4313" w14:textId="77777777" w:rsidR="008E046F" w:rsidRDefault="00000000">
      <w:pPr>
        <w:pStyle w:val="ListBullet"/>
      </w:pPr>
      <w:r>
        <w:rPr>
          <w:sz w:val="21"/>
        </w:rPr>
        <w:t>Field-level financial access control</w:t>
      </w:r>
    </w:p>
    <w:p w14:paraId="209912E3" w14:textId="77777777" w:rsidR="008E046F" w:rsidRDefault="00000000">
      <w:pPr>
        <w:pStyle w:val="ListBullet"/>
      </w:pPr>
      <w:r>
        <w:rPr>
          <w:sz w:val="21"/>
        </w:rPr>
        <w:t>Finance team data integration</w:t>
      </w:r>
    </w:p>
    <w:p w14:paraId="2B763FEB" w14:textId="77777777" w:rsidR="008E046F" w:rsidRDefault="008E046F"/>
    <w:p w14:paraId="727EEFB6" w14:textId="77777777" w:rsidR="008E046F" w:rsidRDefault="00000000">
      <w:r>
        <w:rPr>
          <w:b/>
          <w:color w:val="1A3A5C"/>
          <w:sz w:val="24"/>
        </w:rPr>
        <w:t>Phase 4 — Advanced Intelligence</w:t>
      </w:r>
      <w:r>
        <w:rPr>
          <w:i/>
          <w:color w:val="0099CC"/>
          <w:sz w:val="20"/>
        </w:rPr>
        <w:t xml:space="preserve">   —   Future enhancement</w:t>
      </w:r>
    </w:p>
    <w:p w14:paraId="0ABF150D" w14:textId="77777777" w:rsidR="008E046F" w:rsidRDefault="00000000">
      <w:pPr>
        <w:pStyle w:val="ListBullet"/>
      </w:pPr>
      <w:r>
        <w:rPr>
          <w:sz w:val="21"/>
        </w:rPr>
        <w:t>Trend forecasting and predictive insights</w:t>
      </w:r>
    </w:p>
    <w:p w14:paraId="5F9757FB" w14:textId="77777777" w:rsidR="008E046F" w:rsidRDefault="00000000">
      <w:pPr>
        <w:pStyle w:val="ListBullet"/>
      </w:pPr>
      <w:r>
        <w:rPr>
          <w:sz w:val="21"/>
        </w:rPr>
        <w:t>Automated alerts for anomalies (IR% drops, vendor quality dips)</w:t>
      </w:r>
    </w:p>
    <w:p w14:paraId="4C17243B" w14:textId="77777777" w:rsidR="008E046F" w:rsidRDefault="00000000">
      <w:pPr>
        <w:pStyle w:val="ListBullet"/>
      </w:pPr>
      <w:r>
        <w:rPr>
          <w:sz w:val="21"/>
        </w:rPr>
        <w:t>Executive summary automation</w:t>
      </w:r>
    </w:p>
    <w:p w14:paraId="2ED5C26D" w14:textId="77777777" w:rsidR="008E046F" w:rsidRDefault="00000000">
      <w:pPr>
        <w:pStyle w:val="ListBullet"/>
      </w:pPr>
      <w:r>
        <w:rPr>
          <w:sz w:val="21"/>
        </w:rPr>
        <w:t>Integration with existing tools (Tableau, SSRS)</w:t>
      </w:r>
    </w:p>
    <w:p w14:paraId="5990A504" w14:textId="77777777" w:rsidR="008E046F" w:rsidRDefault="008E046F"/>
    <w:p w14:paraId="1D1766FE" w14:textId="77777777" w:rsidR="008E046F" w:rsidRDefault="00000000">
      <w:r>
        <w:br w:type="page"/>
      </w:r>
    </w:p>
    <w:p w14:paraId="25D6DE44" w14:textId="77777777" w:rsidR="008E046F" w:rsidRDefault="00000000">
      <w:pPr>
        <w:pStyle w:val="Heading1"/>
      </w:pPr>
      <w:r>
        <w:rPr>
          <w:color w:val="1A3A5C"/>
        </w:rPr>
        <w:lastRenderedPageBreak/>
        <w:t>6.  Cost &amp; Timeline</w:t>
      </w:r>
    </w:p>
    <w:p w14:paraId="3F198ED3" w14:textId="77777777" w:rsidR="008E046F" w:rsidRDefault="00000000">
      <w:pPr>
        <w:pStyle w:val="Heading2"/>
      </w:pPr>
      <w:r>
        <w:rPr>
          <w:color w:val="0099CC"/>
        </w:rPr>
        <w:t>6.1  Implementation Scenarios</w:t>
      </w:r>
    </w:p>
    <w:tbl>
      <w:tblPr>
        <w:tblStyle w:val="TableGrid"/>
        <w:tblW w:w="0" w:type="auto"/>
        <w:tblLook w:val="04A0" w:firstRow="1" w:lastRow="0" w:firstColumn="1" w:lastColumn="0" w:noHBand="0" w:noVBand="1"/>
      </w:tblPr>
      <w:tblGrid>
        <w:gridCol w:w="2196"/>
        <w:gridCol w:w="2196"/>
        <w:gridCol w:w="2196"/>
        <w:gridCol w:w="2196"/>
      </w:tblGrid>
      <w:tr w:rsidR="008E046F" w14:paraId="2B889D88" w14:textId="77777777">
        <w:tc>
          <w:tcPr>
            <w:tcW w:w="2196" w:type="dxa"/>
            <w:shd w:val="clear" w:color="auto" w:fill="1A3A5C"/>
          </w:tcPr>
          <w:p w14:paraId="5289105D" w14:textId="77777777" w:rsidR="008E046F" w:rsidRDefault="008E046F"/>
        </w:tc>
        <w:tc>
          <w:tcPr>
            <w:tcW w:w="2196" w:type="dxa"/>
            <w:shd w:val="clear" w:color="auto" w:fill="1A3A5C"/>
          </w:tcPr>
          <w:p w14:paraId="6F45A636" w14:textId="77777777" w:rsidR="008E046F" w:rsidRDefault="00000000">
            <w:r>
              <w:rPr>
                <w:b/>
                <w:color w:val="FFFFFF"/>
                <w:sz w:val="20"/>
              </w:rPr>
              <w:t>Scenario 1</w:t>
            </w:r>
            <w:r>
              <w:rPr>
                <w:b/>
                <w:color w:val="FFFFFF"/>
                <w:sz w:val="20"/>
              </w:rPr>
              <w:br/>
              <w:t>Tech Team</w:t>
            </w:r>
          </w:p>
        </w:tc>
        <w:tc>
          <w:tcPr>
            <w:tcW w:w="2196" w:type="dxa"/>
            <w:shd w:val="clear" w:color="auto" w:fill="1A3A5C"/>
          </w:tcPr>
          <w:p w14:paraId="5E064B12" w14:textId="77777777" w:rsidR="008E046F" w:rsidRDefault="00000000">
            <w:r>
              <w:rPr>
                <w:b/>
                <w:color w:val="FFFFFF"/>
                <w:sz w:val="20"/>
              </w:rPr>
              <w:t>Scenario 2</w:t>
            </w:r>
            <w:r>
              <w:rPr>
                <w:b/>
                <w:color w:val="FFFFFF"/>
                <w:sz w:val="20"/>
              </w:rPr>
              <w:br/>
              <w:t>Analytics Team</w:t>
            </w:r>
          </w:p>
        </w:tc>
        <w:tc>
          <w:tcPr>
            <w:tcW w:w="2196" w:type="dxa"/>
            <w:shd w:val="clear" w:color="auto" w:fill="1A3A5C"/>
          </w:tcPr>
          <w:p w14:paraId="327AC948" w14:textId="77777777" w:rsidR="008E046F" w:rsidRDefault="00000000">
            <w:r>
              <w:rPr>
                <w:b/>
                <w:color w:val="FFFFFF"/>
                <w:sz w:val="20"/>
              </w:rPr>
              <w:t>Scenario 3 ★</w:t>
            </w:r>
            <w:r>
              <w:rPr>
                <w:b/>
                <w:color w:val="FFFFFF"/>
                <w:sz w:val="20"/>
              </w:rPr>
              <w:br/>
              <w:t>Hybrid (Recommended)</w:t>
            </w:r>
          </w:p>
        </w:tc>
      </w:tr>
      <w:tr w:rsidR="008E046F" w14:paraId="5E2FB064" w14:textId="77777777">
        <w:tc>
          <w:tcPr>
            <w:tcW w:w="2196" w:type="dxa"/>
            <w:shd w:val="clear" w:color="auto" w:fill="1A3A5C"/>
          </w:tcPr>
          <w:p w14:paraId="33104419" w14:textId="77777777" w:rsidR="008E046F" w:rsidRDefault="00000000">
            <w:r>
              <w:rPr>
                <w:b/>
                <w:color w:val="FFFFFF"/>
                <w:sz w:val="20"/>
              </w:rPr>
              <w:t>Team</w:t>
            </w:r>
          </w:p>
        </w:tc>
        <w:tc>
          <w:tcPr>
            <w:tcW w:w="2196" w:type="dxa"/>
            <w:shd w:val="clear" w:color="auto" w:fill="F0F7FB"/>
          </w:tcPr>
          <w:p w14:paraId="121136D2" w14:textId="77777777" w:rsidR="008E046F" w:rsidRDefault="00000000">
            <w:r>
              <w:rPr>
                <w:sz w:val="20"/>
              </w:rPr>
              <w:t>1–2 Tech developers</w:t>
            </w:r>
          </w:p>
        </w:tc>
        <w:tc>
          <w:tcPr>
            <w:tcW w:w="2196" w:type="dxa"/>
            <w:shd w:val="clear" w:color="auto" w:fill="F0F7FB"/>
          </w:tcPr>
          <w:p w14:paraId="3970D18F" w14:textId="77777777" w:rsidR="008E046F" w:rsidRDefault="00000000">
            <w:r>
              <w:rPr>
                <w:sz w:val="20"/>
              </w:rPr>
              <w:t>2–3 Analysts + Claude AI</w:t>
            </w:r>
          </w:p>
        </w:tc>
        <w:tc>
          <w:tcPr>
            <w:tcW w:w="2196" w:type="dxa"/>
            <w:shd w:val="clear" w:color="auto" w:fill="F0F7FB"/>
          </w:tcPr>
          <w:p w14:paraId="3824286D" w14:textId="77777777" w:rsidR="008E046F" w:rsidRDefault="00000000">
            <w:r>
              <w:rPr>
                <w:sz w:val="20"/>
              </w:rPr>
              <w:t>Analytics leads + Tech for infra</w:t>
            </w:r>
          </w:p>
        </w:tc>
      </w:tr>
      <w:tr w:rsidR="008E046F" w14:paraId="22D2767D" w14:textId="77777777">
        <w:tc>
          <w:tcPr>
            <w:tcW w:w="2196" w:type="dxa"/>
            <w:shd w:val="clear" w:color="auto" w:fill="1A3A5C"/>
          </w:tcPr>
          <w:p w14:paraId="668EE184" w14:textId="77777777" w:rsidR="008E046F" w:rsidRDefault="00000000">
            <w:r>
              <w:rPr>
                <w:b/>
                <w:color w:val="FFFFFF"/>
                <w:sz w:val="20"/>
              </w:rPr>
              <w:t>Phase 1</w:t>
            </w:r>
          </w:p>
        </w:tc>
        <w:tc>
          <w:tcPr>
            <w:tcW w:w="2196" w:type="dxa"/>
          </w:tcPr>
          <w:p w14:paraId="126E6218" w14:textId="77777777" w:rsidR="008E046F" w:rsidRDefault="00000000">
            <w:r>
              <w:rPr>
                <w:sz w:val="20"/>
              </w:rPr>
              <w:t>4–6 weeks</w:t>
            </w:r>
          </w:p>
        </w:tc>
        <w:tc>
          <w:tcPr>
            <w:tcW w:w="2196" w:type="dxa"/>
          </w:tcPr>
          <w:p w14:paraId="2FB5DDBB" w14:textId="77777777" w:rsidR="008E046F" w:rsidRDefault="00000000">
            <w:r>
              <w:rPr>
                <w:sz w:val="20"/>
              </w:rPr>
              <w:t>10–14 weeks</w:t>
            </w:r>
          </w:p>
        </w:tc>
        <w:tc>
          <w:tcPr>
            <w:tcW w:w="2196" w:type="dxa"/>
          </w:tcPr>
          <w:p w14:paraId="6F080C72" w14:textId="77777777" w:rsidR="008E046F" w:rsidRDefault="00000000">
            <w:r>
              <w:rPr>
                <w:sz w:val="20"/>
              </w:rPr>
              <w:t>5–7 weeks</w:t>
            </w:r>
          </w:p>
        </w:tc>
      </w:tr>
      <w:tr w:rsidR="008E046F" w14:paraId="3B86FCFB" w14:textId="77777777">
        <w:tc>
          <w:tcPr>
            <w:tcW w:w="2196" w:type="dxa"/>
            <w:shd w:val="clear" w:color="auto" w:fill="1A3A5C"/>
          </w:tcPr>
          <w:p w14:paraId="7F1863A9" w14:textId="77777777" w:rsidR="008E046F" w:rsidRDefault="00000000">
            <w:r>
              <w:rPr>
                <w:b/>
                <w:color w:val="FFFFFF"/>
                <w:sz w:val="20"/>
              </w:rPr>
              <w:t>Phase 2</w:t>
            </w:r>
          </w:p>
        </w:tc>
        <w:tc>
          <w:tcPr>
            <w:tcW w:w="2196" w:type="dxa"/>
            <w:shd w:val="clear" w:color="auto" w:fill="F0F7FB"/>
          </w:tcPr>
          <w:p w14:paraId="65B44AD2" w14:textId="77777777" w:rsidR="008E046F" w:rsidRDefault="00000000">
            <w:r>
              <w:rPr>
                <w:sz w:val="20"/>
              </w:rPr>
              <w:t>6–8 weeks</w:t>
            </w:r>
          </w:p>
        </w:tc>
        <w:tc>
          <w:tcPr>
            <w:tcW w:w="2196" w:type="dxa"/>
            <w:shd w:val="clear" w:color="auto" w:fill="F0F7FB"/>
          </w:tcPr>
          <w:p w14:paraId="50A74104" w14:textId="77777777" w:rsidR="008E046F" w:rsidRDefault="00000000">
            <w:r>
              <w:rPr>
                <w:sz w:val="20"/>
              </w:rPr>
              <w:t>10–14 weeks</w:t>
            </w:r>
          </w:p>
        </w:tc>
        <w:tc>
          <w:tcPr>
            <w:tcW w:w="2196" w:type="dxa"/>
            <w:shd w:val="clear" w:color="auto" w:fill="F0F7FB"/>
          </w:tcPr>
          <w:p w14:paraId="3B76116B" w14:textId="77777777" w:rsidR="008E046F" w:rsidRDefault="00000000">
            <w:r>
              <w:rPr>
                <w:sz w:val="20"/>
              </w:rPr>
              <w:t>7–10 weeks</w:t>
            </w:r>
          </w:p>
        </w:tc>
      </w:tr>
      <w:tr w:rsidR="008E046F" w14:paraId="58C5D1E3" w14:textId="77777777">
        <w:tc>
          <w:tcPr>
            <w:tcW w:w="2196" w:type="dxa"/>
            <w:shd w:val="clear" w:color="auto" w:fill="1A3A5C"/>
          </w:tcPr>
          <w:p w14:paraId="44A3EB1F" w14:textId="77777777" w:rsidR="008E046F" w:rsidRDefault="00000000">
            <w:r>
              <w:rPr>
                <w:b/>
                <w:color w:val="FFFFFF"/>
                <w:sz w:val="20"/>
              </w:rPr>
              <w:t>Phase 3</w:t>
            </w:r>
          </w:p>
        </w:tc>
        <w:tc>
          <w:tcPr>
            <w:tcW w:w="2196" w:type="dxa"/>
          </w:tcPr>
          <w:p w14:paraId="5F7FD81B" w14:textId="77777777" w:rsidR="008E046F" w:rsidRDefault="00000000">
            <w:r>
              <w:rPr>
                <w:sz w:val="20"/>
              </w:rPr>
              <w:t>6–8 weeks</w:t>
            </w:r>
          </w:p>
        </w:tc>
        <w:tc>
          <w:tcPr>
            <w:tcW w:w="2196" w:type="dxa"/>
          </w:tcPr>
          <w:p w14:paraId="46926777" w14:textId="77777777" w:rsidR="008E046F" w:rsidRDefault="00000000">
            <w:r>
              <w:rPr>
                <w:sz w:val="20"/>
              </w:rPr>
              <w:t>10–14 weeks</w:t>
            </w:r>
          </w:p>
        </w:tc>
        <w:tc>
          <w:tcPr>
            <w:tcW w:w="2196" w:type="dxa"/>
          </w:tcPr>
          <w:p w14:paraId="79980A08" w14:textId="77777777" w:rsidR="008E046F" w:rsidRDefault="00000000">
            <w:r>
              <w:rPr>
                <w:sz w:val="20"/>
              </w:rPr>
              <w:t>7–10 weeks</w:t>
            </w:r>
          </w:p>
        </w:tc>
      </w:tr>
      <w:tr w:rsidR="008E046F" w14:paraId="20DD92F4" w14:textId="77777777">
        <w:tc>
          <w:tcPr>
            <w:tcW w:w="2196" w:type="dxa"/>
            <w:shd w:val="clear" w:color="auto" w:fill="1A3A5C"/>
          </w:tcPr>
          <w:p w14:paraId="3811CA68" w14:textId="77777777" w:rsidR="008E046F" w:rsidRDefault="00000000">
            <w:r>
              <w:rPr>
                <w:b/>
                <w:color w:val="FFFFFF"/>
                <w:sz w:val="20"/>
              </w:rPr>
              <w:t>Phase 4</w:t>
            </w:r>
          </w:p>
        </w:tc>
        <w:tc>
          <w:tcPr>
            <w:tcW w:w="2196" w:type="dxa"/>
            <w:shd w:val="clear" w:color="auto" w:fill="F0F7FB"/>
          </w:tcPr>
          <w:p w14:paraId="1D8EC290" w14:textId="77777777" w:rsidR="008E046F" w:rsidRDefault="00000000">
            <w:r>
              <w:rPr>
                <w:sz w:val="20"/>
              </w:rPr>
              <w:t>8–10 weeks</w:t>
            </w:r>
          </w:p>
        </w:tc>
        <w:tc>
          <w:tcPr>
            <w:tcW w:w="2196" w:type="dxa"/>
            <w:shd w:val="clear" w:color="auto" w:fill="F0F7FB"/>
          </w:tcPr>
          <w:p w14:paraId="08CACC6F" w14:textId="77777777" w:rsidR="008E046F" w:rsidRDefault="00000000">
            <w:r>
              <w:rPr>
                <w:sz w:val="20"/>
              </w:rPr>
              <w:t>14–18 weeks</w:t>
            </w:r>
          </w:p>
        </w:tc>
        <w:tc>
          <w:tcPr>
            <w:tcW w:w="2196" w:type="dxa"/>
            <w:shd w:val="clear" w:color="auto" w:fill="F0F7FB"/>
          </w:tcPr>
          <w:p w14:paraId="671161B0" w14:textId="77777777" w:rsidR="008E046F" w:rsidRDefault="00000000">
            <w:r>
              <w:rPr>
                <w:sz w:val="20"/>
              </w:rPr>
              <w:t>10–12 weeks</w:t>
            </w:r>
          </w:p>
        </w:tc>
      </w:tr>
      <w:tr w:rsidR="008E046F" w14:paraId="7457BDF2" w14:textId="77777777">
        <w:tc>
          <w:tcPr>
            <w:tcW w:w="2196" w:type="dxa"/>
            <w:shd w:val="clear" w:color="auto" w:fill="1A3A5C"/>
          </w:tcPr>
          <w:p w14:paraId="6F5B5156" w14:textId="77777777" w:rsidR="008E046F" w:rsidRDefault="00000000">
            <w:r>
              <w:rPr>
                <w:b/>
                <w:color w:val="FFFFFF"/>
                <w:sz w:val="20"/>
              </w:rPr>
              <w:t>Total Duration</w:t>
            </w:r>
          </w:p>
        </w:tc>
        <w:tc>
          <w:tcPr>
            <w:tcW w:w="2196" w:type="dxa"/>
          </w:tcPr>
          <w:p w14:paraId="1D4C4103" w14:textId="77777777" w:rsidR="008E046F" w:rsidRDefault="00000000">
            <w:r>
              <w:rPr>
                <w:sz w:val="20"/>
              </w:rPr>
              <w:t>~6–8 months</w:t>
            </w:r>
          </w:p>
        </w:tc>
        <w:tc>
          <w:tcPr>
            <w:tcW w:w="2196" w:type="dxa"/>
          </w:tcPr>
          <w:p w14:paraId="1166D1CE" w14:textId="77777777" w:rsidR="008E046F" w:rsidRDefault="00000000">
            <w:r>
              <w:rPr>
                <w:sz w:val="20"/>
              </w:rPr>
              <w:t>~12–15 months</w:t>
            </w:r>
          </w:p>
        </w:tc>
        <w:tc>
          <w:tcPr>
            <w:tcW w:w="2196" w:type="dxa"/>
          </w:tcPr>
          <w:p w14:paraId="308B8AC7" w14:textId="77777777" w:rsidR="008E046F" w:rsidRDefault="00000000">
            <w:r>
              <w:rPr>
                <w:sz w:val="20"/>
              </w:rPr>
              <w:t>~8–10 months</w:t>
            </w:r>
          </w:p>
        </w:tc>
      </w:tr>
      <w:tr w:rsidR="008E046F" w14:paraId="3B78AED6" w14:textId="77777777">
        <w:tc>
          <w:tcPr>
            <w:tcW w:w="2196" w:type="dxa"/>
            <w:shd w:val="clear" w:color="auto" w:fill="1A3A5C"/>
          </w:tcPr>
          <w:p w14:paraId="651EDBF5" w14:textId="77777777" w:rsidR="008E046F" w:rsidRDefault="00000000">
            <w:r>
              <w:rPr>
                <w:b/>
                <w:color w:val="FFFFFF"/>
                <w:sz w:val="20"/>
              </w:rPr>
              <w:t>Key Advantage</w:t>
            </w:r>
          </w:p>
        </w:tc>
        <w:tc>
          <w:tcPr>
            <w:tcW w:w="2196" w:type="dxa"/>
            <w:shd w:val="clear" w:color="auto" w:fill="F0F7FB"/>
          </w:tcPr>
          <w:p w14:paraId="6BE92755" w14:textId="77777777" w:rsidR="008E046F" w:rsidRDefault="00000000">
            <w:r>
              <w:rPr>
                <w:sz w:val="20"/>
              </w:rPr>
              <w:t>Fastest delivery</w:t>
            </w:r>
          </w:p>
        </w:tc>
        <w:tc>
          <w:tcPr>
            <w:tcW w:w="2196" w:type="dxa"/>
            <w:shd w:val="clear" w:color="auto" w:fill="F0F7FB"/>
          </w:tcPr>
          <w:p w14:paraId="6A96E635" w14:textId="77777777" w:rsidR="008E046F" w:rsidRDefault="00000000">
            <w:r>
              <w:rPr>
                <w:sz w:val="20"/>
              </w:rPr>
              <w:t>Builds team ownership</w:t>
            </w:r>
          </w:p>
        </w:tc>
        <w:tc>
          <w:tcPr>
            <w:tcW w:w="2196" w:type="dxa"/>
            <w:shd w:val="clear" w:color="auto" w:fill="F0F7FB"/>
          </w:tcPr>
          <w:p w14:paraId="3A0A62AF" w14:textId="77777777" w:rsidR="008E046F" w:rsidRDefault="00000000">
            <w:r>
              <w:rPr>
                <w:sz w:val="20"/>
              </w:rPr>
              <w:t>Balanced speed + long-term ownership</w:t>
            </w:r>
          </w:p>
        </w:tc>
      </w:tr>
      <w:tr w:rsidR="008E046F" w14:paraId="33114F83" w14:textId="77777777">
        <w:tc>
          <w:tcPr>
            <w:tcW w:w="2196" w:type="dxa"/>
            <w:shd w:val="clear" w:color="auto" w:fill="1A3A5C"/>
          </w:tcPr>
          <w:p w14:paraId="1FD82ABA" w14:textId="77777777" w:rsidR="008E046F" w:rsidRDefault="00000000">
            <w:r>
              <w:rPr>
                <w:b/>
                <w:color w:val="FFFFFF"/>
                <w:sz w:val="20"/>
              </w:rPr>
              <w:t>Key Risk</w:t>
            </w:r>
          </w:p>
        </w:tc>
        <w:tc>
          <w:tcPr>
            <w:tcW w:w="2196" w:type="dxa"/>
          </w:tcPr>
          <w:p w14:paraId="42EBD306" w14:textId="77777777" w:rsidR="008E046F" w:rsidRDefault="00000000">
            <w:r>
              <w:rPr>
                <w:sz w:val="20"/>
              </w:rPr>
              <w:t>Tech team availability</w:t>
            </w:r>
          </w:p>
        </w:tc>
        <w:tc>
          <w:tcPr>
            <w:tcW w:w="2196" w:type="dxa"/>
          </w:tcPr>
          <w:p w14:paraId="6C0B6285" w14:textId="77777777" w:rsidR="008E046F" w:rsidRDefault="00000000">
            <w:r>
              <w:rPr>
                <w:sz w:val="20"/>
              </w:rPr>
              <w:t>Longer timeline; learning curve</w:t>
            </w:r>
          </w:p>
        </w:tc>
        <w:tc>
          <w:tcPr>
            <w:tcW w:w="2196" w:type="dxa"/>
          </w:tcPr>
          <w:p w14:paraId="0BCF8440" w14:textId="77777777" w:rsidR="008E046F" w:rsidRDefault="00000000">
            <w:r>
              <w:rPr>
                <w:sz w:val="20"/>
              </w:rPr>
              <w:t>Cross-team coordination required</w:t>
            </w:r>
          </w:p>
        </w:tc>
      </w:tr>
    </w:tbl>
    <w:p w14:paraId="3A241A46" w14:textId="77777777" w:rsidR="008E046F" w:rsidRDefault="008E046F"/>
    <w:p w14:paraId="1610C66D" w14:textId="77777777" w:rsidR="008E046F" w:rsidRDefault="00000000">
      <w:pPr>
        <w:pStyle w:val="Heading2"/>
      </w:pPr>
      <w:r>
        <w:rPr>
          <w:color w:val="0099CC"/>
        </w:rPr>
        <w:t>6.2  Claude Development Licences</w:t>
      </w:r>
    </w:p>
    <w:p w14:paraId="1C98F2A8" w14:textId="77777777" w:rsidR="008E046F" w:rsidRDefault="00000000">
      <w:r>
        <w:t>Additional Claude licences are required for the development team during active development. 1 licence is already available. Claude Max: ~$100 USD/user/month. Licences are only needed during development — not for end users of the live tool.</w:t>
      </w:r>
    </w:p>
    <w:tbl>
      <w:tblPr>
        <w:tblStyle w:val="TableGrid"/>
        <w:tblW w:w="0" w:type="auto"/>
        <w:tblLook w:val="04A0" w:firstRow="1" w:lastRow="0" w:firstColumn="1" w:lastColumn="0" w:noHBand="0" w:noVBand="1"/>
      </w:tblPr>
      <w:tblGrid>
        <w:gridCol w:w="2196"/>
        <w:gridCol w:w="2196"/>
        <w:gridCol w:w="2196"/>
        <w:gridCol w:w="2196"/>
      </w:tblGrid>
      <w:tr w:rsidR="008E046F" w14:paraId="3EC33A1D" w14:textId="77777777">
        <w:tc>
          <w:tcPr>
            <w:tcW w:w="2196" w:type="dxa"/>
            <w:shd w:val="clear" w:color="auto" w:fill="1A3A5C"/>
          </w:tcPr>
          <w:p w14:paraId="32A1CD35" w14:textId="77777777" w:rsidR="008E046F" w:rsidRDefault="00000000">
            <w:r>
              <w:rPr>
                <w:b/>
                <w:color w:val="FFFFFF"/>
                <w:sz w:val="20"/>
              </w:rPr>
              <w:t>Scenario</w:t>
            </w:r>
          </w:p>
        </w:tc>
        <w:tc>
          <w:tcPr>
            <w:tcW w:w="2196" w:type="dxa"/>
            <w:shd w:val="clear" w:color="auto" w:fill="1A3A5C"/>
          </w:tcPr>
          <w:p w14:paraId="044A2A3F" w14:textId="77777777" w:rsidR="008E046F" w:rsidRDefault="00000000">
            <w:r>
              <w:rPr>
                <w:b/>
                <w:color w:val="FFFFFF"/>
                <w:sz w:val="20"/>
              </w:rPr>
              <w:t>Additional Licences Needed</w:t>
            </w:r>
          </w:p>
        </w:tc>
        <w:tc>
          <w:tcPr>
            <w:tcW w:w="2196" w:type="dxa"/>
            <w:shd w:val="clear" w:color="auto" w:fill="1A3A5C"/>
          </w:tcPr>
          <w:p w14:paraId="2C436B02" w14:textId="77777777" w:rsidR="008E046F" w:rsidRDefault="00000000">
            <w:r>
              <w:rPr>
                <w:b/>
                <w:color w:val="FFFFFF"/>
                <w:sz w:val="20"/>
              </w:rPr>
              <w:t>Active Dev Period</w:t>
            </w:r>
          </w:p>
        </w:tc>
        <w:tc>
          <w:tcPr>
            <w:tcW w:w="2196" w:type="dxa"/>
            <w:shd w:val="clear" w:color="auto" w:fill="1A3A5C"/>
          </w:tcPr>
          <w:p w14:paraId="316D0771" w14:textId="77777777" w:rsidR="008E046F" w:rsidRDefault="00000000">
            <w:r>
              <w:rPr>
                <w:b/>
                <w:color w:val="FFFFFF"/>
                <w:sz w:val="20"/>
              </w:rPr>
              <w:t>Estimated Licence Cost</w:t>
            </w:r>
          </w:p>
        </w:tc>
      </w:tr>
      <w:tr w:rsidR="008E046F" w14:paraId="095A2745" w14:textId="77777777">
        <w:tc>
          <w:tcPr>
            <w:tcW w:w="2196" w:type="dxa"/>
            <w:shd w:val="clear" w:color="auto" w:fill="1A3A5C"/>
          </w:tcPr>
          <w:p w14:paraId="62994FFC" w14:textId="77777777" w:rsidR="008E046F" w:rsidRDefault="00000000">
            <w:r>
              <w:rPr>
                <w:b/>
                <w:color w:val="FFFFFF"/>
                <w:sz w:val="20"/>
              </w:rPr>
              <w:t>Scenario 1 — Tech Team</w:t>
            </w:r>
          </w:p>
        </w:tc>
        <w:tc>
          <w:tcPr>
            <w:tcW w:w="2196" w:type="dxa"/>
            <w:shd w:val="clear" w:color="auto" w:fill="F0F7FB"/>
          </w:tcPr>
          <w:p w14:paraId="2E9E7481" w14:textId="77777777" w:rsidR="008E046F" w:rsidRDefault="00000000">
            <w:r>
              <w:rPr>
                <w:sz w:val="20"/>
              </w:rPr>
              <w:t>1–2 licences</w:t>
            </w:r>
          </w:p>
        </w:tc>
        <w:tc>
          <w:tcPr>
            <w:tcW w:w="2196" w:type="dxa"/>
            <w:shd w:val="clear" w:color="auto" w:fill="F0F7FB"/>
          </w:tcPr>
          <w:p w14:paraId="0FE8394E" w14:textId="77777777" w:rsidR="008E046F" w:rsidRDefault="00000000">
            <w:r>
              <w:rPr>
                <w:sz w:val="20"/>
              </w:rPr>
              <w:t>6–8 months</w:t>
            </w:r>
          </w:p>
        </w:tc>
        <w:tc>
          <w:tcPr>
            <w:tcW w:w="2196" w:type="dxa"/>
            <w:shd w:val="clear" w:color="auto" w:fill="F0F7FB"/>
          </w:tcPr>
          <w:p w14:paraId="5AEB20E7" w14:textId="77777777" w:rsidR="008E046F" w:rsidRDefault="00000000">
            <w:r>
              <w:rPr>
                <w:sz w:val="20"/>
              </w:rPr>
              <w:t>~$600 – $1,600 USD</w:t>
            </w:r>
          </w:p>
        </w:tc>
      </w:tr>
      <w:tr w:rsidR="008E046F" w14:paraId="21C2853E" w14:textId="77777777">
        <w:tc>
          <w:tcPr>
            <w:tcW w:w="2196" w:type="dxa"/>
            <w:shd w:val="clear" w:color="auto" w:fill="1A3A5C"/>
          </w:tcPr>
          <w:p w14:paraId="62A14460" w14:textId="77777777" w:rsidR="008E046F" w:rsidRDefault="00000000">
            <w:r>
              <w:rPr>
                <w:b/>
                <w:color w:val="FFFFFF"/>
                <w:sz w:val="20"/>
              </w:rPr>
              <w:t>Scenario 2 — Analytics Team</w:t>
            </w:r>
          </w:p>
        </w:tc>
        <w:tc>
          <w:tcPr>
            <w:tcW w:w="2196" w:type="dxa"/>
          </w:tcPr>
          <w:p w14:paraId="5FC90D8F" w14:textId="77777777" w:rsidR="008E046F" w:rsidRDefault="00000000">
            <w:r>
              <w:rPr>
                <w:sz w:val="20"/>
              </w:rPr>
              <w:t>2–3 licences</w:t>
            </w:r>
          </w:p>
        </w:tc>
        <w:tc>
          <w:tcPr>
            <w:tcW w:w="2196" w:type="dxa"/>
          </w:tcPr>
          <w:p w14:paraId="3F1A1C5D" w14:textId="77777777" w:rsidR="008E046F" w:rsidRDefault="00000000">
            <w:r>
              <w:rPr>
                <w:sz w:val="20"/>
              </w:rPr>
              <w:t>12–15 months</w:t>
            </w:r>
          </w:p>
        </w:tc>
        <w:tc>
          <w:tcPr>
            <w:tcW w:w="2196" w:type="dxa"/>
          </w:tcPr>
          <w:p w14:paraId="67BEE776" w14:textId="77777777" w:rsidR="008E046F" w:rsidRDefault="00000000">
            <w:r>
              <w:rPr>
                <w:sz w:val="20"/>
              </w:rPr>
              <w:t>~$2,400 – $4,500 USD</w:t>
            </w:r>
          </w:p>
        </w:tc>
      </w:tr>
      <w:tr w:rsidR="008E046F" w14:paraId="32D927AE" w14:textId="77777777">
        <w:tc>
          <w:tcPr>
            <w:tcW w:w="2196" w:type="dxa"/>
            <w:shd w:val="clear" w:color="auto" w:fill="1A3A5C"/>
          </w:tcPr>
          <w:p w14:paraId="3E7E5A2A" w14:textId="77777777" w:rsidR="008E046F" w:rsidRDefault="00000000">
            <w:r>
              <w:rPr>
                <w:b/>
                <w:color w:val="FFFFFF"/>
                <w:sz w:val="20"/>
              </w:rPr>
              <w:t>Scenario 3 — Hybrid ★</w:t>
            </w:r>
          </w:p>
        </w:tc>
        <w:tc>
          <w:tcPr>
            <w:tcW w:w="2196" w:type="dxa"/>
            <w:shd w:val="clear" w:color="auto" w:fill="F0F7FB"/>
          </w:tcPr>
          <w:p w14:paraId="1055D168" w14:textId="77777777" w:rsidR="008E046F" w:rsidRDefault="00000000">
            <w:r>
              <w:rPr>
                <w:sz w:val="20"/>
              </w:rPr>
              <w:t>2 licences</w:t>
            </w:r>
          </w:p>
        </w:tc>
        <w:tc>
          <w:tcPr>
            <w:tcW w:w="2196" w:type="dxa"/>
            <w:shd w:val="clear" w:color="auto" w:fill="F0F7FB"/>
          </w:tcPr>
          <w:p w14:paraId="474F3595" w14:textId="77777777" w:rsidR="008E046F" w:rsidRDefault="00000000">
            <w:r>
              <w:rPr>
                <w:sz w:val="20"/>
              </w:rPr>
              <w:t>8–10 months</w:t>
            </w:r>
          </w:p>
        </w:tc>
        <w:tc>
          <w:tcPr>
            <w:tcW w:w="2196" w:type="dxa"/>
            <w:shd w:val="clear" w:color="auto" w:fill="F0F7FB"/>
          </w:tcPr>
          <w:p w14:paraId="44C774D0" w14:textId="77777777" w:rsidR="008E046F" w:rsidRDefault="00000000">
            <w:r>
              <w:rPr>
                <w:sz w:val="20"/>
              </w:rPr>
              <w:t>~$1,600 – $2,000 USD</w:t>
            </w:r>
          </w:p>
        </w:tc>
      </w:tr>
    </w:tbl>
    <w:p w14:paraId="4FD40910" w14:textId="77777777" w:rsidR="008E046F" w:rsidRDefault="008E046F"/>
    <w:p w14:paraId="146C9643" w14:textId="77777777" w:rsidR="008E046F" w:rsidRDefault="00000000">
      <w:pPr>
        <w:pStyle w:val="Heading2"/>
      </w:pPr>
      <w:r>
        <w:rPr>
          <w:color w:val="0099CC"/>
        </w:rPr>
        <w:t>6.3  Ongoing Operational Costs  (Post Go-Live)</w:t>
      </w:r>
    </w:p>
    <w:p w14:paraId="24CD4DF3" w14:textId="77777777" w:rsidR="008E046F" w:rsidRDefault="00000000">
      <w:r>
        <w:t>Based on 10 users × 100 questions/month = 1,000 questions/month = 3,000 API calls/month.</w:t>
      </w:r>
    </w:p>
    <w:tbl>
      <w:tblPr>
        <w:tblStyle w:val="TableGrid"/>
        <w:tblW w:w="0" w:type="auto"/>
        <w:tblLook w:val="04A0" w:firstRow="1" w:lastRow="0" w:firstColumn="1" w:lastColumn="0" w:noHBand="0" w:noVBand="1"/>
      </w:tblPr>
      <w:tblGrid>
        <w:gridCol w:w="2196"/>
        <w:gridCol w:w="2196"/>
        <w:gridCol w:w="2196"/>
        <w:gridCol w:w="2196"/>
      </w:tblGrid>
      <w:tr w:rsidR="008E046F" w14:paraId="3F497ABE" w14:textId="77777777">
        <w:tc>
          <w:tcPr>
            <w:tcW w:w="2196" w:type="dxa"/>
            <w:shd w:val="clear" w:color="auto" w:fill="1A3A5C"/>
          </w:tcPr>
          <w:p w14:paraId="7334334C" w14:textId="77777777" w:rsidR="008E046F" w:rsidRDefault="00000000">
            <w:r>
              <w:rPr>
                <w:b/>
                <w:color w:val="FFFFFF"/>
                <w:sz w:val="20"/>
              </w:rPr>
              <w:t>Cost Item</w:t>
            </w:r>
          </w:p>
        </w:tc>
        <w:tc>
          <w:tcPr>
            <w:tcW w:w="2196" w:type="dxa"/>
            <w:shd w:val="clear" w:color="auto" w:fill="1A3A5C"/>
          </w:tcPr>
          <w:p w14:paraId="34A0EA83" w14:textId="77777777" w:rsidR="008E046F" w:rsidRDefault="00000000">
            <w:r>
              <w:rPr>
                <w:b/>
                <w:color w:val="FFFFFF"/>
                <w:sz w:val="20"/>
              </w:rPr>
              <w:t>Monthly</w:t>
            </w:r>
          </w:p>
        </w:tc>
        <w:tc>
          <w:tcPr>
            <w:tcW w:w="2196" w:type="dxa"/>
            <w:shd w:val="clear" w:color="auto" w:fill="1A3A5C"/>
          </w:tcPr>
          <w:p w14:paraId="1C517FD4" w14:textId="77777777" w:rsidR="008E046F" w:rsidRDefault="00000000">
            <w:r>
              <w:rPr>
                <w:b/>
                <w:color w:val="FFFFFF"/>
                <w:sz w:val="20"/>
              </w:rPr>
              <w:t>Annual</w:t>
            </w:r>
          </w:p>
        </w:tc>
        <w:tc>
          <w:tcPr>
            <w:tcW w:w="2196" w:type="dxa"/>
            <w:shd w:val="clear" w:color="auto" w:fill="1A3A5C"/>
          </w:tcPr>
          <w:p w14:paraId="7DA1B27E" w14:textId="77777777" w:rsidR="008E046F" w:rsidRDefault="00000000">
            <w:r>
              <w:rPr>
                <w:b/>
                <w:color w:val="FFFFFF"/>
                <w:sz w:val="20"/>
              </w:rPr>
              <w:t>Notes</w:t>
            </w:r>
          </w:p>
        </w:tc>
      </w:tr>
      <w:tr w:rsidR="008E046F" w14:paraId="11A41A7D" w14:textId="77777777">
        <w:tc>
          <w:tcPr>
            <w:tcW w:w="2196" w:type="dxa"/>
            <w:shd w:val="clear" w:color="auto" w:fill="1A3A5C"/>
          </w:tcPr>
          <w:p w14:paraId="00F6A551" w14:textId="77777777" w:rsidR="008E046F" w:rsidRDefault="00000000">
            <w:r>
              <w:rPr>
                <w:b/>
                <w:color w:val="FFFFFF"/>
                <w:sz w:val="20"/>
              </w:rPr>
              <w:t>Claude API</w:t>
            </w:r>
          </w:p>
        </w:tc>
        <w:tc>
          <w:tcPr>
            <w:tcW w:w="2196" w:type="dxa"/>
            <w:shd w:val="clear" w:color="auto" w:fill="F0F7FB"/>
          </w:tcPr>
          <w:p w14:paraId="1130C32F" w14:textId="77777777" w:rsidR="008E046F" w:rsidRDefault="00000000">
            <w:r>
              <w:rPr>
                <w:sz w:val="20"/>
              </w:rPr>
              <w:t>~$35 – $50</w:t>
            </w:r>
          </w:p>
        </w:tc>
        <w:tc>
          <w:tcPr>
            <w:tcW w:w="2196" w:type="dxa"/>
            <w:shd w:val="clear" w:color="auto" w:fill="F0F7FB"/>
          </w:tcPr>
          <w:p w14:paraId="16BCA2BE" w14:textId="77777777" w:rsidR="008E046F" w:rsidRDefault="00000000">
            <w:r>
              <w:rPr>
                <w:sz w:val="20"/>
              </w:rPr>
              <w:t>~$420 – $600</w:t>
            </w:r>
          </w:p>
        </w:tc>
        <w:tc>
          <w:tcPr>
            <w:tcW w:w="2196" w:type="dxa"/>
            <w:shd w:val="clear" w:color="auto" w:fill="F0F7FB"/>
          </w:tcPr>
          <w:p w14:paraId="5DBC08A2" w14:textId="77777777" w:rsidR="008E046F" w:rsidRDefault="00000000">
            <w:r>
              <w:rPr>
                <w:sz w:val="20"/>
              </w:rPr>
              <w:t>Only external cost; scales with usage volume</w:t>
            </w:r>
          </w:p>
        </w:tc>
      </w:tr>
      <w:tr w:rsidR="008E046F" w14:paraId="30177AD5" w14:textId="77777777">
        <w:tc>
          <w:tcPr>
            <w:tcW w:w="2196" w:type="dxa"/>
            <w:shd w:val="clear" w:color="auto" w:fill="1A3A5C"/>
          </w:tcPr>
          <w:p w14:paraId="5F98F14B" w14:textId="77777777" w:rsidR="008E046F" w:rsidRDefault="00000000">
            <w:r>
              <w:rPr>
                <w:b/>
                <w:color w:val="FFFFFF"/>
                <w:sz w:val="20"/>
              </w:rPr>
              <w:t>Hosting</w:t>
            </w:r>
          </w:p>
        </w:tc>
        <w:tc>
          <w:tcPr>
            <w:tcW w:w="2196" w:type="dxa"/>
          </w:tcPr>
          <w:p w14:paraId="096DB9D1" w14:textId="77777777" w:rsidR="008E046F" w:rsidRDefault="00000000">
            <w:r>
              <w:rPr>
                <w:sz w:val="20"/>
              </w:rPr>
              <w:t>$0</w:t>
            </w:r>
          </w:p>
        </w:tc>
        <w:tc>
          <w:tcPr>
            <w:tcW w:w="2196" w:type="dxa"/>
          </w:tcPr>
          <w:p w14:paraId="517E4C29" w14:textId="77777777" w:rsidR="008E046F" w:rsidRDefault="00000000">
            <w:r>
              <w:rPr>
                <w:sz w:val="20"/>
              </w:rPr>
              <w:t>$0</w:t>
            </w:r>
          </w:p>
        </w:tc>
        <w:tc>
          <w:tcPr>
            <w:tcW w:w="2196" w:type="dxa"/>
          </w:tcPr>
          <w:p w14:paraId="753C9470" w14:textId="77777777" w:rsidR="008E046F" w:rsidRDefault="00000000">
            <w:r>
              <w:rPr>
                <w:sz w:val="20"/>
              </w:rPr>
              <w:t>Internal BA subdomain</w:t>
            </w:r>
          </w:p>
        </w:tc>
      </w:tr>
      <w:tr w:rsidR="008E046F" w14:paraId="3A95865F" w14:textId="77777777">
        <w:tc>
          <w:tcPr>
            <w:tcW w:w="2196" w:type="dxa"/>
            <w:shd w:val="clear" w:color="auto" w:fill="1A3A5C"/>
          </w:tcPr>
          <w:p w14:paraId="0FD017D2" w14:textId="77777777" w:rsidR="008E046F" w:rsidRDefault="00000000">
            <w:r>
              <w:rPr>
                <w:b/>
                <w:color w:val="FFFFFF"/>
                <w:sz w:val="20"/>
              </w:rPr>
              <w:t>Analytics Database</w:t>
            </w:r>
          </w:p>
        </w:tc>
        <w:tc>
          <w:tcPr>
            <w:tcW w:w="2196" w:type="dxa"/>
            <w:shd w:val="clear" w:color="auto" w:fill="F0F7FB"/>
          </w:tcPr>
          <w:p w14:paraId="3D2E8FFB" w14:textId="77777777" w:rsidR="008E046F" w:rsidRDefault="00000000">
            <w:r>
              <w:rPr>
                <w:sz w:val="20"/>
              </w:rPr>
              <w:t>$0</w:t>
            </w:r>
          </w:p>
        </w:tc>
        <w:tc>
          <w:tcPr>
            <w:tcW w:w="2196" w:type="dxa"/>
            <w:shd w:val="clear" w:color="auto" w:fill="F0F7FB"/>
          </w:tcPr>
          <w:p w14:paraId="3E566EF8" w14:textId="77777777" w:rsidR="008E046F" w:rsidRDefault="00000000">
            <w:r>
              <w:rPr>
                <w:sz w:val="20"/>
              </w:rPr>
              <w:t>$0</w:t>
            </w:r>
          </w:p>
        </w:tc>
        <w:tc>
          <w:tcPr>
            <w:tcW w:w="2196" w:type="dxa"/>
            <w:shd w:val="clear" w:color="auto" w:fill="F0F7FB"/>
          </w:tcPr>
          <w:p w14:paraId="14EBF152" w14:textId="77777777" w:rsidR="008E046F" w:rsidRDefault="00000000">
            <w:r>
              <w:rPr>
                <w:sz w:val="20"/>
              </w:rPr>
              <w:t>Existing KpiReports SQL Server</w:t>
            </w:r>
          </w:p>
        </w:tc>
      </w:tr>
      <w:tr w:rsidR="008E046F" w14:paraId="74C94ED2" w14:textId="77777777">
        <w:tc>
          <w:tcPr>
            <w:tcW w:w="2196" w:type="dxa"/>
            <w:shd w:val="clear" w:color="auto" w:fill="1A3A5C"/>
          </w:tcPr>
          <w:p w14:paraId="1550AB1A" w14:textId="77777777" w:rsidR="008E046F" w:rsidRDefault="00000000">
            <w:r>
              <w:rPr>
                <w:b/>
                <w:color w:val="FFFFFF"/>
                <w:sz w:val="20"/>
              </w:rPr>
              <w:t>Application Database</w:t>
            </w:r>
          </w:p>
        </w:tc>
        <w:tc>
          <w:tcPr>
            <w:tcW w:w="2196" w:type="dxa"/>
          </w:tcPr>
          <w:p w14:paraId="52C0CDF3" w14:textId="77777777" w:rsidR="008E046F" w:rsidRDefault="00000000">
            <w:r>
              <w:rPr>
                <w:sz w:val="20"/>
              </w:rPr>
              <w:t>$0</w:t>
            </w:r>
          </w:p>
        </w:tc>
        <w:tc>
          <w:tcPr>
            <w:tcW w:w="2196" w:type="dxa"/>
          </w:tcPr>
          <w:p w14:paraId="49A9C462" w14:textId="77777777" w:rsidR="008E046F" w:rsidRDefault="00000000">
            <w:r>
              <w:rPr>
                <w:sz w:val="20"/>
              </w:rPr>
              <w:t>$0</w:t>
            </w:r>
          </w:p>
        </w:tc>
        <w:tc>
          <w:tcPr>
            <w:tcW w:w="2196" w:type="dxa"/>
          </w:tcPr>
          <w:p w14:paraId="10DFCD07" w14:textId="77777777" w:rsidR="008E046F" w:rsidRDefault="00000000">
            <w:r>
              <w:rPr>
                <w:sz w:val="20"/>
              </w:rPr>
              <w:t>New DB on existing SQL Server infrastructure</w:t>
            </w:r>
          </w:p>
        </w:tc>
      </w:tr>
      <w:tr w:rsidR="008E046F" w14:paraId="1775C89D" w14:textId="77777777">
        <w:tc>
          <w:tcPr>
            <w:tcW w:w="2196" w:type="dxa"/>
            <w:shd w:val="clear" w:color="auto" w:fill="1A3A5C"/>
          </w:tcPr>
          <w:p w14:paraId="69E1C0DA" w14:textId="77777777" w:rsidR="008E046F" w:rsidRDefault="00000000">
            <w:r>
              <w:rPr>
                <w:b/>
                <w:color w:val="FFFFFF"/>
                <w:sz w:val="20"/>
              </w:rPr>
              <w:t>Maintenance</w:t>
            </w:r>
          </w:p>
        </w:tc>
        <w:tc>
          <w:tcPr>
            <w:tcW w:w="2196" w:type="dxa"/>
            <w:shd w:val="clear" w:color="auto" w:fill="F0F7FB"/>
          </w:tcPr>
          <w:p w14:paraId="14B0610F" w14:textId="77777777" w:rsidR="008E046F" w:rsidRDefault="00000000">
            <w:r>
              <w:rPr>
                <w:sz w:val="20"/>
              </w:rPr>
              <w:t>Internal effort</w:t>
            </w:r>
          </w:p>
        </w:tc>
        <w:tc>
          <w:tcPr>
            <w:tcW w:w="2196" w:type="dxa"/>
            <w:shd w:val="clear" w:color="auto" w:fill="F0F7FB"/>
          </w:tcPr>
          <w:p w14:paraId="4D884B93" w14:textId="77777777" w:rsidR="008E046F" w:rsidRDefault="00000000">
            <w:r>
              <w:rPr>
                <w:sz w:val="20"/>
              </w:rPr>
              <w:t>Internal effort</w:t>
            </w:r>
          </w:p>
        </w:tc>
        <w:tc>
          <w:tcPr>
            <w:tcW w:w="2196" w:type="dxa"/>
            <w:shd w:val="clear" w:color="auto" w:fill="F0F7FB"/>
          </w:tcPr>
          <w:p w14:paraId="00C8190D" w14:textId="77777777" w:rsidR="008E046F" w:rsidRDefault="00000000">
            <w:r>
              <w:rPr>
                <w:sz w:val="20"/>
              </w:rPr>
              <w:t xml:space="preserve">Owned and maintained by </w:t>
            </w:r>
            <w:r>
              <w:rPr>
                <w:sz w:val="20"/>
              </w:rPr>
              <w:lastRenderedPageBreak/>
              <w:t>Analytics team</w:t>
            </w:r>
          </w:p>
        </w:tc>
      </w:tr>
      <w:tr w:rsidR="008E046F" w14:paraId="1444E668" w14:textId="77777777">
        <w:tc>
          <w:tcPr>
            <w:tcW w:w="2196" w:type="dxa"/>
            <w:shd w:val="clear" w:color="auto" w:fill="1A3A5C"/>
          </w:tcPr>
          <w:p w14:paraId="1C9DEE0E" w14:textId="77777777" w:rsidR="008E046F" w:rsidRDefault="00000000">
            <w:r>
              <w:rPr>
                <w:b/>
                <w:color w:val="FFFFFF"/>
                <w:sz w:val="20"/>
              </w:rPr>
              <w:lastRenderedPageBreak/>
              <w:t>TOTAL</w:t>
            </w:r>
          </w:p>
        </w:tc>
        <w:tc>
          <w:tcPr>
            <w:tcW w:w="2196" w:type="dxa"/>
            <w:shd w:val="clear" w:color="auto" w:fill="1A3A5C"/>
          </w:tcPr>
          <w:p w14:paraId="71C244D8" w14:textId="77777777" w:rsidR="008E046F" w:rsidRDefault="00000000">
            <w:r>
              <w:rPr>
                <w:b/>
                <w:color w:val="FFFFFF"/>
                <w:sz w:val="20"/>
              </w:rPr>
              <w:t>~$35 – $50/month</w:t>
            </w:r>
          </w:p>
        </w:tc>
        <w:tc>
          <w:tcPr>
            <w:tcW w:w="2196" w:type="dxa"/>
            <w:shd w:val="clear" w:color="auto" w:fill="1A3A5C"/>
          </w:tcPr>
          <w:p w14:paraId="44D80C0A" w14:textId="77777777" w:rsidR="008E046F" w:rsidRDefault="00000000">
            <w:r>
              <w:rPr>
                <w:b/>
                <w:color w:val="FFFFFF"/>
                <w:sz w:val="20"/>
              </w:rPr>
              <w:t>~$420 – $600/yr</w:t>
            </w:r>
          </w:p>
        </w:tc>
        <w:tc>
          <w:tcPr>
            <w:tcW w:w="2196" w:type="dxa"/>
            <w:shd w:val="clear" w:color="auto" w:fill="1A3A5C"/>
          </w:tcPr>
          <w:p w14:paraId="2F52BDB7" w14:textId="77777777" w:rsidR="008E046F" w:rsidRDefault="00000000">
            <w:r>
              <w:rPr>
                <w:b/>
                <w:color w:val="FFFFFF"/>
                <w:sz w:val="20"/>
              </w:rPr>
              <w:t>Highly cost-effective for an enterprise tool</w:t>
            </w:r>
          </w:p>
        </w:tc>
      </w:tr>
    </w:tbl>
    <w:p w14:paraId="3247DDDA" w14:textId="77777777" w:rsidR="008E046F" w:rsidRDefault="008E046F"/>
    <w:p w14:paraId="0A16C545" w14:textId="77777777" w:rsidR="008E046F" w:rsidRDefault="00000000">
      <w:pPr>
        <w:pStyle w:val="Heading1"/>
      </w:pPr>
      <w:r>
        <w:rPr>
          <w:color w:val="1A3A5C"/>
        </w:rPr>
        <w:t>7.  Recommendation</w:t>
      </w:r>
    </w:p>
    <w:p w14:paraId="269AB013" w14:textId="77777777" w:rsidR="008E046F" w:rsidRDefault="00000000">
      <w:r>
        <w:rPr>
          <w:b/>
          <w:color w:val="0099CC"/>
          <w:sz w:val="24"/>
        </w:rPr>
        <w:t>Scenario 3 — Hybrid Model — is the recommended approach.</w:t>
      </w:r>
    </w:p>
    <w:p w14:paraId="176191BC" w14:textId="77777777" w:rsidR="008E046F" w:rsidRDefault="008E046F"/>
    <w:p w14:paraId="1520A20E" w14:textId="77777777" w:rsidR="008E046F" w:rsidRDefault="00000000">
      <w:pPr>
        <w:pStyle w:val="ListBullet"/>
      </w:pPr>
      <w:r>
        <w:rPr>
          <w:b/>
          <w:color w:val="1A3A5C"/>
          <w:sz w:val="21"/>
        </w:rPr>
        <w:t xml:space="preserve">Domain Ownership: </w:t>
      </w:r>
      <w:r>
        <w:rPr>
          <w:sz w:val="21"/>
        </w:rPr>
        <w:t>The Analytics team understands the business KPIs, data rules, and what questions matter most. They are best placed to define what the tool should do — and to maintain it long-term.</w:t>
      </w:r>
    </w:p>
    <w:p w14:paraId="1FF5B4E0" w14:textId="77777777" w:rsidR="008E046F" w:rsidRDefault="00000000">
      <w:pPr>
        <w:pStyle w:val="ListBullet"/>
      </w:pPr>
      <w:r>
        <w:rPr>
          <w:b/>
          <w:color w:val="1A3A5C"/>
          <w:sz w:val="21"/>
        </w:rPr>
        <w:t xml:space="preserve">Claude AI Reduces the Learning Curve: </w:t>
      </w:r>
      <w:r>
        <w:rPr>
          <w:sz w:val="21"/>
        </w:rPr>
        <w:t>Claude Code significantly lowers the technical barrier. Python, FastAPI, and React development can be done effectively by analysts with AI assistance — without years of software engineering experience.</w:t>
      </w:r>
    </w:p>
    <w:p w14:paraId="3028BB49" w14:textId="77777777" w:rsidR="008E046F" w:rsidRDefault="00000000">
      <w:pPr>
        <w:pStyle w:val="ListBullet"/>
      </w:pPr>
      <w:r>
        <w:rPr>
          <w:b/>
          <w:color w:val="1A3A5C"/>
          <w:sz w:val="21"/>
        </w:rPr>
        <w:t xml:space="preserve">Bounded Technology Team Involvement: </w:t>
      </w:r>
      <w:r>
        <w:rPr>
          <w:sz w:val="21"/>
        </w:rPr>
        <w:t>The Tech team's role is limited to infrastructure — hosting, database setup, and deployment. This is a defined, bounded scope that does not create an ongoing dependency.</w:t>
      </w:r>
    </w:p>
    <w:p w14:paraId="25A5A50E" w14:textId="77777777" w:rsidR="008E046F" w:rsidRDefault="00000000">
      <w:pPr>
        <w:pStyle w:val="ListBullet"/>
      </w:pPr>
      <w:r>
        <w:rPr>
          <w:b/>
          <w:color w:val="1A3A5C"/>
          <w:sz w:val="21"/>
        </w:rPr>
        <w:t xml:space="preserve">Long-Term Sustainability: </w:t>
      </w:r>
      <w:r>
        <w:rPr>
          <w:sz w:val="21"/>
        </w:rPr>
        <w:t>A tool expected to be in use for many years should be owned by the team closest to the data. The hybrid model builds this ownership from day one.</w:t>
      </w:r>
    </w:p>
    <w:p w14:paraId="5EB9D324" w14:textId="77777777" w:rsidR="008E046F" w:rsidRDefault="00000000">
      <w:pPr>
        <w:pStyle w:val="ListBullet"/>
      </w:pPr>
      <w:r>
        <w:rPr>
          <w:b/>
          <w:color w:val="1A3A5C"/>
          <w:sz w:val="21"/>
        </w:rPr>
        <w:t xml:space="preserve">Best Value: </w:t>
      </w:r>
      <w:r>
        <w:rPr>
          <w:sz w:val="21"/>
        </w:rPr>
        <w:t>Fewer licences than Scenario 2, less dependency on Tech bandwidth than Scenario 1, and faster delivery than the pure analytics team approach.</w:t>
      </w:r>
    </w:p>
    <w:p w14:paraId="19E5E9BE" w14:textId="77777777" w:rsidR="008E046F" w:rsidRDefault="008E046F"/>
    <w:p w14:paraId="2444D373" w14:textId="77777777" w:rsidR="008E046F" w:rsidRDefault="00000000">
      <w:pPr>
        <w:pStyle w:val="Heading1"/>
      </w:pPr>
      <w:r>
        <w:rPr>
          <w:color w:val="1A3A5C"/>
        </w:rPr>
        <w:t>8.  Next Steps</w:t>
      </w:r>
    </w:p>
    <w:p w14:paraId="7F70A9CE" w14:textId="77777777" w:rsidR="008E046F" w:rsidRDefault="00000000">
      <w:pPr>
        <w:pStyle w:val="ListNumber"/>
      </w:pPr>
      <w:r>
        <w:rPr>
          <w:sz w:val="21"/>
        </w:rPr>
        <w:t>Review and approve this proposal</w:t>
      </w:r>
    </w:p>
    <w:p w14:paraId="202F4B89" w14:textId="77777777" w:rsidR="008E046F" w:rsidRDefault="00000000">
      <w:pPr>
        <w:pStyle w:val="ListNumber"/>
      </w:pPr>
      <w:r>
        <w:rPr>
          <w:sz w:val="21"/>
        </w:rPr>
        <w:t>Select the implementation scenario</w:t>
      </w:r>
    </w:p>
    <w:p w14:paraId="51717872" w14:textId="77777777" w:rsidR="008E046F" w:rsidRDefault="00000000">
      <w:pPr>
        <w:pStyle w:val="ListNumber"/>
      </w:pPr>
      <w:r>
        <w:rPr>
          <w:sz w:val="21"/>
        </w:rPr>
        <w:t>Identify team members — Analytics leads and Technology support contacts</w:t>
      </w:r>
    </w:p>
    <w:p w14:paraId="092697AB" w14:textId="77777777" w:rsidR="008E046F" w:rsidRDefault="00000000">
      <w:pPr>
        <w:pStyle w:val="ListNumber"/>
      </w:pPr>
      <w:r>
        <w:rPr>
          <w:sz w:val="21"/>
        </w:rPr>
        <w:t>Procure additional Claude development licences for the development team</w:t>
      </w:r>
    </w:p>
    <w:p w14:paraId="28951DF7" w14:textId="77777777" w:rsidR="008E046F" w:rsidRDefault="00000000">
      <w:pPr>
        <w:pStyle w:val="ListNumber"/>
      </w:pPr>
      <w:r>
        <w:rPr>
          <w:sz w:val="21"/>
        </w:rPr>
        <w:t>Set up the application database (user management, access control, query history)</w:t>
      </w:r>
    </w:p>
    <w:p w14:paraId="7BAB51F6" w14:textId="77777777" w:rsidR="008E046F" w:rsidRDefault="00000000">
      <w:pPr>
        <w:pStyle w:val="ListNumber"/>
      </w:pPr>
      <w:r>
        <w:rPr>
          <w:sz w:val="21"/>
        </w:rPr>
        <w:t>Configure hosting on paneliq.borderlessaccess.com</w:t>
      </w:r>
    </w:p>
    <w:p w14:paraId="76744446" w14:textId="77777777" w:rsidR="008E046F" w:rsidRDefault="00000000">
      <w:pPr>
        <w:pStyle w:val="ListNumber"/>
      </w:pPr>
      <w:r>
        <w:rPr>
          <w:sz w:val="21"/>
        </w:rPr>
        <w:t>Complete Phase 1 deployment — POC is ~80% ready, timeline is shorter than a fresh build</w:t>
      </w:r>
    </w:p>
    <w:p w14:paraId="656C1FA6" w14:textId="77777777" w:rsidR="008E046F" w:rsidRDefault="00000000">
      <w:pPr>
        <w:pStyle w:val="ListNumber"/>
      </w:pPr>
      <w:r>
        <w:rPr>
          <w:sz w:val="21"/>
        </w:rPr>
        <w:t>Define user access matrix — which users can access which data domains and fields</w:t>
      </w:r>
    </w:p>
    <w:sectPr w:rsidR="008E046F"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398509">
    <w:abstractNumId w:val="8"/>
  </w:num>
  <w:num w:numId="2" w16cid:durableId="868831570">
    <w:abstractNumId w:val="6"/>
  </w:num>
  <w:num w:numId="3" w16cid:durableId="591087679">
    <w:abstractNumId w:val="5"/>
  </w:num>
  <w:num w:numId="4" w16cid:durableId="989747914">
    <w:abstractNumId w:val="4"/>
  </w:num>
  <w:num w:numId="5" w16cid:durableId="1359118201">
    <w:abstractNumId w:val="7"/>
  </w:num>
  <w:num w:numId="6" w16cid:durableId="294141571">
    <w:abstractNumId w:val="3"/>
  </w:num>
  <w:num w:numId="7" w16cid:durableId="1647511589">
    <w:abstractNumId w:val="2"/>
  </w:num>
  <w:num w:numId="8" w16cid:durableId="65878043">
    <w:abstractNumId w:val="1"/>
  </w:num>
  <w:num w:numId="9" w16cid:durableId="1724868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100"/>
    <w:rsid w:val="0029639D"/>
    <w:rsid w:val="00326F90"/>
    <w:rsid w:val="00602699"/>
    <w:rsid w:val="008423F7"/>
    <w:rsid w:val="008E046F"/>
    <w:rsid w:val="00935BDD"/>
    <w:rsid w:val="00973528"/>
    <w:rsid w:val="00AA1D8D"/>
    <w:rsid w:val="00B47730"/>
    <w:rsid w:val="00CB0664"/>
    <w:rsid w:val="00DC7C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63773C"/>
  <w14:defaultImageDpi w14:val="300"/>
  <w15:docId w15:val="{566E05FD-EA50-44A4-AC63-E04D6E238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7</Pages>
  <Words>1475</Words>
  <Characters>8411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 Shanmugam</cp:lastModifiedBy>
  <cp:revision>5</cp:revision>
  <dcterms:created xsi:type="dcterms:W3CDTF">2013-12-23T23:15:00Z</dcterms:created>
  <dcterms:modified xsi:type="dcterms:W3CDTF">2026-05-29T11:20:00Z</dcterms:modified>
  <cp:category/>
</cp:coreProperties>
</file>