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12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Customer Registry – MERN Stack Complaint &amp; Customer Management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Brainstorm &amp; Idea Prioritization Template: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Building on the three problem statements defined for Customer Registry (PS-1 Customer, PS-2 Support Agent, PS-3 Admin), the team ran a structured brainstorm to list, group and prioritize candidate features before implementation began.</w:t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tbl>
      <w:tblPr>
        <w:tblStyle w:val="Table1"/>
        <w:tblW w:w="8816" w:type="dxa"/>
        <w:jc w:val="left"/>
        <w:tblBorders>
          <w:top w:color="9CA3AF" w:space="0" w:sz="4" w:val="single"/>
          <w:left w:color="9CA3AF" w:space="0" w:sz="4" w:val="single"/>
          <w:bottom w:color="9CA3AF" w:space="0" w:sz="4" w:val="single"/>
          <w:right w:color="9CA3AF" w:space="0" w:sz="4" w:val="single"/>
          <w:insideH w:color="9CA3AF" w:space="0" w:sz="4" w:val="single"/>
          <w:insideV w:color="9CA3AF" w:space="0" w:sz="4" w:val="single"/>
        </w:tblBorders>
        <w:tblLayout w:type="fixed"/>
        <w:tblLook w:val="0400"/>
      </w:tblPr>
      <w:tblGrid>
        <w:gridCol w:w="2200"/>
        <w:gridCol w:w="2200"/>
        <w:gridCol w:w="4416"/>
      </w:tblGrid>
      <w:tr>
        <w:trPr>
          <w:cantSplit w:val="0"/>
          <w:tblHeader w:val="0"/>
        </w:trPr>
        <w:tc>
          <w:tcPr>
            <w:tcW w:w="22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Item</w:t>
            </w:r>
          </w:p>
        </w:tc>
        <w:tc>
          <w:tcPr>
            <w:tcW w:w="22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Detail</w:t>
            </w:r>
          </w:p>
        </w:tc>
        <w:tc>
          <w:tcPr>
            <w:tcW w:w="4416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Session mode</w:t>
            </w:r>
          </w:p>
        </w:tc>
        <w:tc>
          <w:tcPr>
            <w:tcW w:w="2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Virtual, 1 hour</w:t>
            </w:r>
          </w:p>
        </w:tc>
        <w:tc>
          <w:tcPr>
            <w:tcW w:w="44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Team collaborated remotely and consolidated notes into this document</w:t>
            </w:r>
          </w:p>
        </w:tc>
      </w:tr>
      <w:tr>
        <w:trPr>
          <w:cantSplit w:val="0"/>
          <w:tblHeader w:val="0"/>
        </w:trPr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Participants</w:t>
            </w:r>
          </w:p>
        </w:tc>
        <w:tc>
          <w:tcPr>
            <w:tcW w:w="2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4 (Team lead + 3 members)</w:t>
            </w:r>
          </w:p>
        </w:tc>
        <w:tc>
          <w:tcPr>
            <w:tcW w:w="44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All contributed as developers and role-played as Customer / Agent / Admin</w:t>
            </w:r>
          </w:p>
        </w:tc>
      </w:tr>
      <w:tr>
        <w:trPr>
          <w:cantSplit w:val="0"/>
          <w:tblHeader w:val="0"/>
        </w:trPr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Problem statements carried forward</w:t>
            </w:r>
          </w:p>
        </w:tc>
        <w:tc>
          <w:tcPr>
            <w:tcW w:w="2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PS-1, PS-2, PS-3</w:t>
            </w:r>
          </w:p>
        </w:tc>
        <w:tc>
          <w:tcPr>
            <w:tcW w:w="44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See Define the Problem Statements document for full statements</w:t>
            </w:r>
          </w:p>
        </w:tc>
      </w:tr>
      <w:tr>
        <w:trPr>
          <w:cantSplit w:val="0"/>
          <w:tblHeader w:val="0"/>
        </w:trPr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Chosen focus statement</w:t>
            </w:r>
          </w:p>
        </w:tc>
        <w:tc>
          <w:tcPr>
            <w:tcW w:w="2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PS-1 – Customer visibility &amp; tracking</w:t>
            </w:r>
          </w:p>
        </w:tc>
        <w:tc>
          <w:tcPr>
            <w:tcW w:w="44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Selected as the primary driver since it has the widest user impact; PS-2 and PS-3 were treated as supporting statements</w:t>
            </w:r>
          </w:p>
        </w:tc>
      </w:tr>
    </w:tbl>
    <w:p>
      <w:pPr>
        <w:rPr/>
      </w:pPr>
      <w:r>
        <w:rPr>
          <w:rtl w:val="0"/>
        </w:rPr>
      </w:r>
    </w:p>
    <w:p>
      <w:pPr>
        <w:jc w:val="both"/>
        <w:rPr>
          <w:b w:val="1"/>
          <w:sz w:val="22"/>
          <w:szCs w:val="22"/>
        </w:rPr>
      </w:pPr>
      <w:r>
        <w:rPr>
          <w:b w:val="1"/>
          <w:sz w:val="22"/>
          <w:szCs w:val="22"/>
          <w:rtl w:val="0"/>
        </w:rPr>
        <w:t xml:space="preserve">How Might We (focus statement): “How might we give a customer a single, trustworthy place to raise a complaint and see exactly who is working on it?”</w:t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>
        <w:rPr>
          <w:b w:val="1"/>
          <w:rtl w:val="0"/>
        </w:rPr>
        <w:t xml:space="preserve">Step-2: Brainstorm, Idea Listing and Grouping</w:t>
      </w:r>
    </w:p>
    <w:tbl>
      <w:tblPr>
        <w:tblStyle w:val="Table1"/>
        <w:tblW w:w="8816" w:type="dxa"/>
        <w:jc w:val="left"/>
        <w:tblBorders>
          <w:top w:color="9CA3AF" w:space="0" w:sz="4" w:val="single"/>
          <w:left w:color="9CA3AF" w:space="0" w:sz="4" w:val="single"/>
          <w:bottom w:color="9CA3AF" w:space="0" w:sz="4" w:val="single"/>
          <w:right w:color="9CA3AF" w:space="0" w:sz="4" w:val="single"/>
          <w:insideH w:color="9CA3AF" w:space="0" w:sz="4" w:val="single"/>
          <w:insideV w:color="9CA3AF" w:space="0" w:sz="4" w:val="single"/>
        </w:tblBorders>
        <w:tblLayout w:type="fixed"/>
        <w:tblLook w:val="0400"/>
      </w:tblPr>
      <w:tblGrid>
        <w:gridCol w:w="2400"/>
        <w:gridCol w:w="6416"/>
      </w:tblGrid>
      <w:tr>
        <w:trPr>
          <w:cantSplit w:val="0"/>
          <w:tblHeader w:val="0"/>
        </w:trPr>
        <w:tc>
          <w:tcPr>
            <w:tcW w:w="24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Category</w:t>
            </w:r>
          </w:p>
        </w:tc>
        <w:tc>
          <w:tcPr>
            <w:tcW w:w="6416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Ideas Generated</w:t>
            </w:r>
          </w:p>
        </w:tc>
      </w:tr>
      <w:tr>
        <w:trPr>
          <w:cantSplit w:val="0"/>
          <w:tblHeader w:val="0"/>
        </w:trPr>
        <w:tc>
          <w:tcPr>
            <w:tcW w:w="24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Authentication &amp; Access</w:t>
            </w:r>
          </w:p>
        </w:tc>
        <w:tc>
          <w:tcPr>
            <w:tcW w:w="64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JWT-based login/signup; role captured at signup (user / agent / admin); bcrypt password hashing; OTP-based signup (parked); Google social login (parked)</w:t>
            </w:r>
          </w:p>
        </w:tc>
      </w:tr>
      <w:tr>
        <w:trPr>
          <w:cantSplit w:val="0"/>
          <w:tblHeader w:val="0"/>
        </w:trPr>
        <w:tc>
          <w:tcPr>
            <w:tcW w:w="24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Complaint Lifecycle</w:t>
            </w:r>
          </w:p>
        </w:tc>
        <w:tc>
          <w:tcPr>
            <w:tcW w:w="64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Complaint submission form (name, phone, email, details); default status “pending”; agent-driven status update; SLA countdown timer (parked); photo/file attachment (parked)</w:t>
            </w:r>
          </w:p>
        </w:tc>
      </w:tr>
      <w:tr>
        <w:trPr>
          <w:cantSplit w:val="0"/>
          <w:tblHeader w:val="0"/>
        </w:trPr>
        <w:tc>
          <w:tcPr>
            <w:tcW w:w="24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Agent Workspace</w:t>
            </w:r>
          </w:p>
        </w:tc>
        <w:tc>
          <w:tcPr>
            <w:tcW w:w="64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Agent-to-complaint assignment record; agent-only dashboard filtered to assigned cases; bulk assignment (parked); agent performance scorecard (parked)</w:t>
            </w:r>
          </w:p>
        </w:tc>
      </w:tr>
      <w:tr>
        <w:trPr>
          <w:cantSplit w:val="0"/>
          <w:tblHeader w:val="0"/>
        </w:trPr>
        <w:tc>
          <w:tcPr>
            <w:tcW w:w="24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Customer &amp; Agent Communication</w:t>
            </w:r>
          </w:p>
        </w:tc>
        <w:tc>
          <w:tcPr>
            <w:tcW w:w="64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In-app 1:1 chat tied to a complaint; conversation history by user; email alerts on status change (parked); SMS alerts (parked)</w:t>
            </w:r>
          </w:p>
        </w:tc>
      </w:tr>
      <w:tr>
        <w:trPr>
          <w:cantSplit w:val="0"/>
          <w:tblHeader w:val="0"/>
        </w:trPr>
        <w:tc>
          <w:tcPr>
            <w:tcW w:w="24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Notifications</w:t>
            </w:r>
          </w:p>
        </w:tc>
        <w:tc>
          <w:tcPr>
            <w:tcW w:w="64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In-app notification feed for users and agents; read/unread tracking; delete-all action; browser push notifications (parked)</w:t>
            </w:r>
          </w:p>
        </w:tc>
      </w:tr>
      <w:tr>
        <w:trPr>
          <w:cantSplit w:val="0"/>
          <w:tblHeader w:val="0"/>
        </w:trPr>
        <w:tc>
          <w:tcPr>
            <w:tcW w:w="24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Admin Console</w:t>
            </w:r>
          </w:p>
        </w:tc>
        <w:tc>
          <w:tcPr>
            <w:tcW w:w="64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Manage categories; manage agents and users; view all complaints across the system; analytics dashboard with charts (parked)</w:t>
            </w:r>
          </w:p>
        </w:tc>
      </w:tr>
    </w:tbl>
    <w:p>
      <w:pPr>
        <w:rPr/>
      </w:pPr>
      <w:r>
        <w:rPr>
          <w:rtl w:val="0"/>
        </w:rPr>
      </w:r>
    </w:p>
    <w:p>
      <w:pPr>
        <w:jc w:val="both"/>
        <w:rPr>
          <w:i w:val="1"/>
          <w:sz w:val="22"/>
          <w:szCs w:val="22"/>
        </w:rPr>
      </w:pPr>
      <w:r>
        <w:rPr>
          <w:i w:val="1"/>
          <w:sz w:val="22"/>
          <w:szCs w:val="22"/>
          <w:rtl w:val="0"/>
        </w:rPr>
        <w:t xml:space="preserve">Ideas marked “parked” were captured for the roadmap but excluded from the first release to keep scope realistic for a student-built MERN project.</w:t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>
        <w:rPr>
          <w:b w:val="1"/>
          <w:rtl w:val="0"/>
        </w:rPr>
        <w:t xml:space="preserve">Step-3: Idea Prioritization</w:t>
      </w:r>
    </w:p>
    <w:tbl>
      <w:tblPr>
        <w:tblStyle w:val="Table1"/>
        <w:tblW w:w="8816" w:type="dxa"/>
        <w:jc w:val="left"/>
        <w:tblBorders>
          <w:top w:color="9CA3AF" w:space="0" w:sz="4" w:val="single"/>
          <w:left w:color="9CA3AF" w:space="0" w:sz="4" w:val="single"/>
          <w:bottom w:color="9CA3AF" w:space="0" w:sz="4" w:val="single"/>
          <w:right w:color="9CA3AF" w:space="0" w:sz="4" w:val="single"/>
          <w:insideH w:color="9CA3AF" w:space="0" w:sz="4" w:val="single"/>
          <w:insideV w:color="9CA3AF" w:space="0" w:sz="4" w:val="single"/>
        </w:tblBorders>
        <w:tblLayout w:type="fixed"/>
        <w:tblLook w:val="0400"/>
      </w:tblPr>
      <w:tblGrid>
        <w:gridCol w:w="3200"/>
        <w:gridCol w:w="1400"/>
        <w:gridCol w:w="1400"/>
        <w:gridCol w:w="2816"/>
      </w:tblGrid>
      <w:tr>
        <w:trPr>
          <w:cantSplit w:val="0"/>
          <w:tblHeader w:val="0"/>
        </w:trPr>
        <w:tc>
          <w:tcPr>
            <w:tcW w:w="32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Idea</w:t>
            </w:r>
          </w:p>
        </w:tc>
        <w:tc>
          <w:tcPr>
            <w:tcW w:w="14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Importance</w:t>
            </w:r>
          </w:p>
        </w:tc>
        <w:tc>
          <w:tcPr>
            <w:tcW w:w="14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Feasibility</w:t>
            </w:r>
          </w:p>
        </w:tc>
        <w:tc>
          <w:tcPr>
            <w:tcW w:w="2816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Priority &amp; Status</w:t>
            </w:r>
          </w:p>
        </w:tc>
      </w:tr>
      <w:tr>
        <w:trPr>
          <w:cantSplit w:val="0"/>
          <w:tblHeader w:val="0"/>
        </w:trPr>
        <w:tc>
          <w:tcPr>
            <w:tcW w:w="3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JWT authentication with role-based routing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2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Must Have – Implemented</w:t>
            </w:r>
          </w:p>
        </w:tc>
      </w:tr>
      <w:tr>
        <w:trPr>
          <w:cantSplit w:val="0"/>
          <w:tblHeader w:val="0"/>
        </w:trPr>
        <w:tc>
          <w:tcPr>
            <w:tcW w:w="3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Complaint create / list / update-status APIs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2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Must Have – Implemented</w:t>
            </w:r>
          </w:p>
        </w:tc>
      </w:tr>
      <w:tr>
        <w:trPr>
          <w:cantSplit w:val="0"/>
          <w:tblHeader w:val="0"/>
        </w:trPr>
        <w:tc>
          <w:tcPr>
            <w:tcW w:w="3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Agent assignment &amp; agent-scoped dashboard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2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Must Have – Implemented</w:t>
            </w:r>
          </w:p>
        </w:tc>
      </w:tr>
      <w:tr>
        <w:trPr>
          <w:cantSplit w:val="0"/>
          <w:tblHeader w:val="0"/>
        </w:trPr>
        <w:tc>
          <w:tcPr>
            <w:tcW w:w="3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In-app customer ↔ agent chat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W w:w="2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Should Have – Implemented</w:t>
            </w:r>
          </w:p>
        </w:tc>
      </w:tr>
      <w:tr>
        <w:trPr>
          <w:cantSplit w:val="0"/>
          <w:tblHeader w:val="0"/>
        </w:trPr>
        <w:tc>
          <w:tcPr>
            <w:tcW w:w="3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In-app notifications (user &amp; agent)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2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Should Have – Implemented</w:t>
            </w:r>
          </w:p>
        </w:tc>
      </w:tr>
      <w:tr>
        <w:trPr>
          <w:cantSplit w:val="0"/>
          <w:tblHeader w:val="0"/>
        </w:trPr>
        <w:tc>
          <w:tcPr>
            <w:tcW w:w="3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Category management for complaints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2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Should Have – Implemented</w:t>
            </w:r>
          </w:p>
        </w:tc>
      </w:tr>
      <w:tr>
        <w:trPr>
          <w:cantSplit w:val="0"/>
          <w:tblHeader w:val="0"/>
        </w:trPr>
        <w:tc>
          <w:tcPr>
            <w:tcW w:w="3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Admin console (users, agents, complaints)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W w:w="2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Should Have – Implemented</w:t>
            </w:r>
          </w:p>
        </w:tc>
      </w:tr>
      <w:tr>
        <w:trPr>
          <w:cantSplit w:val="0"/>
          <w:tblHeader w:val="0"/>
        </w:trPr>
        <w:tc>
          <w:tcPr>
            <w:tcW w:w="3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SLA countdown &amp; auto-escalation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Low</w:t>
            </w:r>
          </w:p>
        </w:tc>
        <w:tc>
          <w:tcPr>
            <w:tcW w:w="2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Could Have – Future Scope</w:t>
            </w:r>
          </w:p>
        </w:tc>
      </w:tr>
      <w:tr>
        <w:trPr>
          <w:cantSplit w:val="0"/>
          <w:tblHeader w:val="0"/>
        </w:trPr>
        <w:tc>
          <w:tcPr>
            <w:tcW w:w="3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Email / SMS alerts on status change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Low</w:t>
            </w:r>
          </w:p>
        </w:tc>
        <w:tc>
          <w:tcPr>
            <w:tcW w:w="2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Could Have – Future Scope</w:t>
            </w:r>
          </w:p>
        </w:tc>
      </w:tr>
      <w:tr>
        <w:trPr>
          <w:cantSplit w:val="0"/>
          <w:tblHeader w:val="0"/>
        </w:trPr>
        <w:tc>
          <w:tcPr>
            <w:tcW w:w="3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File / photo attachments on complaints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Low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W w:w="2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Could Have – Future Scope</w:t>
            </w:r>
          </w:p>
        </w:tc>
      </w:tr>
      <w:tr>
        <w:trPr>
          <w:cantSplit w:val="0"/>
          <w:tblHeader w:val="0"/>
        </w:trPr>
        <w:tc>
          <w:tcPr>
            <w:tcW w:w="3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Analytics dashboard with charts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Low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Low</w:t>
            </w:r>
          </w:p>
        </w:tc>
        <w:tc>
          <w:tcPr>
            <w:tcW w:w="2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Won’t Have (this release)</w:t>
            </w:r>
          </w:p>
        </w:tc>
      </w:tr>
      <w:tr>
        <w:trPr>
          <w:cantSplit w:val="0"/>
          <w:tblHeader w:val="0"/>
        </w:trPr>
        <w:tc>
          <w:tcPr>
            <w:tcW w:w="3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Social login (Google)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Low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Low</w:t>
            </w:r>
          </w:p>
        </w:tc>
        <w:tc>
          <w:tcPr>
            <w:tcW w:w="2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Won’t Have (this release)</w:t>
            </w:r>
          </w:p>
        </w:tc>
      </w:tr>
    </w:tbl>
    <w:p>
      <w:pPr>
        <w:rPr/>
      </w:pPr>
      <w:r>
        <w:rPr>
          <w:rtl w:val="0"/>
        </w:rPr>
      </w:r>
    </w:p>
    <w:p>
      <w:pPr>
        <w:jc w:val="both"/>
        <w:rPr>
          <w:i w:val="1"/>
          <w:sz w:val="22"/>
          <w:szCs w:val="22"/>
        </w:rPr>
      </w:pPr>
      <w:r>
        <w:rPr>
          <w:i w:val="1"/>
          <w:sz w:val="22"/>
          <w:szCs w:val="22"/>
          <w:rtl w:val="0"/>
        </w:rPr>
        <w:t xml:space="preserve">Prioritization used a simple Importance x Feasibility grid (MoSCoW-style). Ideas that were both important and technically feasible within the project timeline became the Must Have / Should Have set actually implemented in Customer Registry; the rest were logged as Future Scope.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