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  <w:rtl w:val="0"/>
        </w:rPr>
        <w:t xml:space="preserve">Empathize &amp; Discover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>
              <w:rPr>
                <w:rtl w:val="0"/>
              </w:rPr>
              <w:t xml:space="preserve">12 July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>
              <w:rPr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>
              <w:rPr>
                <w:rtl w:val="0"/>
              </w:rPr>
              <w:t xml:space="preserve">Customer Registry – MERN Stack Complaint &amp; Customer Management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>
              <w:rPr>
                <w:rtl w:val="0"/>
              </w:rPr>
              <w:t xml:space="preserve">4 Marks</w:t>
            </w:r>
          </w:p>
        </w:tc>
      </w:tr>
    </w:tbl>
    <w:p>
      <w:pPr>
        <w:jc w:val="both"/>
        <w:rPr>
          <w:b w:val="1"/>
          <w:color w:val="2a2a2a"/>
          <w:sz w:val="24"/>
          <w:szCs w:val="24"/>
        </w:rPr>
      </w:pPr>
      <w:r>
        <w:rPr>
          <w:b w:val="1"/>
          <w:color w:val="2a2a2a"/>
          <w:sz w:val="24"/>
          <w:szCs w:val="24"/>
          <w:rtl w:val="0"/>
        </w:rPr>
        <w:t xml:space="preserve">Empathy Map Canvas – Customer Registry</w:t>
      </w:r>
    </w:p>
    <w:p>
      <w:pPr>
        <w:jc w:val="both"/>
        <w:rPr>
          <w:color w:val="2a2a2a"/>
          <w:sz w:val="22"/>
          <w:szCs w:val="22"/>
        </w:rPr>
      </w:pPr>
      <w:r>
        <w:rPr>
          <w:color w:val="2a2a2a"/>
          <w:sz w:val="22"/>
          <w:szCs w:val="22"/>
          <w:rtl w:val="0"/>
        </w:rPr>
        <w:t xml:space="preserve">An empathy map captures what a target user thinks, feels, hears, sees, says and does, along with their pains and gains. Two empathy maps were built for Customer Registry – one for the End Customer who raises support requests, and one for the Support Agent who resolves them – since both drive core product decisions.</w:t>
      </w:r>
    </w:p>
    <w:p>
      <w:pPr>
        <w:rPr/>
      </w:pPr>
      <w:r>
        <w:rPr>
          <w:rtl w:val="0"/>
        </w:rPr>
      </w:r>
    </w:p>
    <w:p>
      <w:pPr>
        <w:jc w:val="both"/>
        <w:rPr>
          <w:b w:val="1"/>
          <w:color w:val="2a2a2a"/>
          <w:sz w:val="22"/>
          <w:szCs w:val="22"/>
        </w:rPr>
      </w:pPr>
      <w:r>
        <w:rPr>
          <w:b w:val="1"/>
          <w:color w:val="2a2a2a"/>
          <w:sz w:val="22"/>
          <w:szCs w:val="22"/>
          <w:rtl w:val="0"/>
        </w:rPr>
        <w:t xml:space="preserve">Persona 1: End Customer (Registered User raising &amp; tracking complaints)</w:t>
      </w:r>
    </w:p>
    <w:p>
      <w:pPr>
        <w:rPr/>
      </w:pPr>
      <w:r>
        <w:rPr>
          <w:rtl w:val="0"/>
        </w:rPr>
      </w:r>
    </w:p>
    <w:tbl>
      <w:tblPr>
        <w:tblStyle w:val="Table1"/>
        <w:tblW w:w="9016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2200"/>
        <w:gridCol w:w="6816"/>
      </w:tblGrid>
      <w:tr>
        <w:trPr>
          <w:cantSplit w:val="0"/>
          <w:tblHeader w:val="0"/>
        </w:trPr>
        <w:tc>
          <w:tcPr>
            <w:tcW w:w="22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Quadrant</w:t>
            </w:r>
          </w:p>
        </w:tc>
        <w:tc>
          <w:tcPr>
            <w:tcW w:w="6816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Observation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SAYS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“I just want to log my issue once and know someone is handling it.” “Why do I have to call support to check my complaint status?”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THINKS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Wonders whether the complaint was actually received. Worries the issue will be forgotten if not escalated. Hopes for a quick, traceable resolution.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DOES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Fills the complaint form with contact details and a description. Logs in repeatedly to check status. Messages the assigned agent directly for updates.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FEELS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Anxious before submitting (fear of being ignored). Relieved once a status update or agent reply appears. Frustrated by silence or repeated status resets.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PAIN POINTS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 visibility into who is handling the complaint. Re-explaining the issue over phone/email. No single history of past complaints.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GAINS / GOALS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One login for raising, tracking and discussing every complaint. Real-time status (pending / in-progress / resolved). Direct chat with the assigned agent.</w:t>
            </w:r>
          </w:p>
        </w:tc>
      </w:tr>
    </w:tbl>
    <w:p>
      <w:pPr>
        <w:rPr/>
      </w:pPr>
      <w:r>
        <w:rPr>
          <w:rtl w:val="0"/>
        </w:rPr>
      </w:r>
    </w:p>
    <w:p>
      <w:pPr>
        <w:jc w:val="both"/>
        <w:rPr>
          <w:b w:val="1"/>
          <w:color w:val="2a2a2a"/>
          <w:sz w:val="22"/>
          <w:szCs w:val="22"/>
        </w:rPr>
      </w:pPr>
      <w:r>
        <w:rPr>
          <w:b w:val="1"/>
          <w:color w:val="2a2a2a"/>
          <w:sz w:val="22"/>
          <w:szCs w:val="22"/>
          <w:rtl w:val="0"/>
        </w:rPr>
        <w:t xml:space="preserve">Persona 2: Support Agent (handles assigned complaints)</w:t>
      </w:r>
    </w:p>
    <w:p>
      <w:pPr>
        <w:rPr/>
      </w:pPr>
      <w:r>
        <w:rPr>
          <w:rtl w:val="0"/>
        </w:rPr>
      </w:r>
    </w:p>
    <w:tbl>
      <w:tblPr>
        <w:tblStyle w:val="Table1"/>
        <w:tblW w:w="9016" w:type="dxa"/>
        <w:jc w:val="left"/>
        <w:tblBorders>
          <w:top w:color="9CA3AF" w:space="0" w:sz="4" w:val="single"/>
          <w:left w:color="9CA3AF" w:space="0" w:sz="4" w:val="single"/>
          <w:bottom w:color="9CA3AF" w:space="0" w:sz="4" w:val="single"/>
          <w:right w:color="9CA3AF" w:space="0" w:sz="4" w:val="single"/>
          <w:insideH w:color="9CA3AF" w:space="0" w:sz="4" w:val="single"/>
          <w:insideV w:color="9CA3AF" w:space="0" w:sz="4" w:val="single"/>
        </w:tblBorders>
        <w:tblLayout w:type="fixed"/>
        <w:tblLook w:val="0400"/>
      </w:tblPr>
      <w:tblGrid>
        <w:gridCol w:w="2200"/>
        <w:gridCol w:w="6816"/>
      </w:tblGrid>
      <w:tr>
        <w:trPr>
          <w:cantSplit w:val="0"/>
          <w:tblHeader w:val="0"/>
        </w:trPr>
        <w:tc>
          <w:tcPr>
            <w:tcW w:w="2200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Quadrant</w:t>
            </w:r>
          </w:p>
        </w:tc>
        <w:tc>
          <w:tcPr>
            <w:tcW w:w="6816" w:type="dxa"/>
            <w:shd w:val="clear" w:fill="1F4E79"/>
            <w:vAlign w:val="center"/>
          </w:tcPr>
          <w:p>
            <w:pPr>
              <w:rPr>
                <w:b w:val="1"/>
                <w:color w:val="FFFFFF"/>
                <w:sz w:val="22"/>
                <w:szCs w:val="22"/>
              </w:rPr>
            </w:pPr>
            <w:r>
              <w:rPr>
                <w:b w:val="1"/>
                <w:color w:val="FFFFFF"/>
                <w:sz w:val="22"/>
                <w:szCs w:val="22"/>
                <w:rtl w:val="0"/>
              </w:rPr>
              <w:t xml:space="preserve">Observation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SAYS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“Which complaints are actually mine to work on today?” “I need the customer's contact details without digging through email threads.”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THINKS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Wants a clear queue of assigned complaints, not a shared inbox. Wants to update status without needing developer/admin help.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DOES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Opens the agent dashboard to view assigned complaints. Updates complaint status as work progresses. Chats with the customer for clarification.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FEELS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Overwhelmed when complaints are unsorted or unassigned. Satisfied when a complaint is marked resolved and confirmed.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PAIN POINTS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No dedicated view of only their own assigned work. Manual status tracking outside the system leads to duplicate effort.</w:t>
            </w:r>
          </w:p>
        </w:tc>
      </w:tr>
      <w:tr>
        <w:trPr>
          <w:cantSplit w:val="0"/>
          <w:tblHeader w:val="0"/>
        </w:trPr>
        <w:tc>
          <w:tcPr>
            <w:tcW w:w="2200" w:type="dxa"/>
            <w:shd w:val="clear" w:fill="DDEBF7"/>
            <w:vAlign w:val="center"/>
          </w:tcPr>
          <w:p>
            <w:pPr>
              <w:rPr>
                <w:b w:val="1"/>
                <w:color w:val="000000"/>
                <w:sz w:val="22"/>
                <w:szCs w:val="22"/>
              </w:rPr>
            </w:pPr>
            <w:r>
              <w:rPr>
                <w:b w:val="1"/>
                <w:color w:val="000000"/>
                <w:sz w:val="22"/>
                <w:szCs w:val="22"/>
                <w:rtl w:val="0"/>
              </w:rPr>
              <w:t xml:space="preserve">GAINS / GOALS</w:t>
            </w:r>
          </w:p>
        </w:tc>
        <w:tc>
          <w:tcPr>
            <w:tcW w:w="6816" w:type="dxa"/>
            <w:vAlign w:val="center"/>
          </w:tcPr>
          <w:p>
            <w:pPr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  <w:rtl w:val="0"/>
              </w:rPr>
              <w:t xml:space="preserve">A personal dashboard scoped to complaints assigned via the Agent model. One-click status updates. In-app chat tied to the complaint.</w:t>
            </w:r>
          </w:p>
        </w:tc>
      </w:tr>
    </w:tbl>
    <w:p>
      <w:pPr>
        <w:rPr/>
      </w:pPr>
      <w:r>
        <w:rPr>
          <w:rtl w:val="0"/>
        </w:rPr>
      </w:r>
    </w:p>
    <w:p>
      <w:pPr>
        <w:jc w:val="both"/>
        <w:rPr>
          <w:b w:val="1"/>
          <w:color w:val="2a2a2a"/>
          <w:sz w:val="22"/>
          <w:szCs w:val="22"/>
        </w:rPr>
      </w:pPr>
      <w:r>
        <w:rPr>
          <w:b w:val="1"/>
          <w:color w:val="2a2a2a"/>
          <w:sz w:val="22"/>
          <w:szCs w:val="22"/>
          <w:rtl w:val="0"/>
        </w:rPr>
        <w:t xml:space="preserve">Key Insight: Both personas independently converge on the same need – a persistent, role-scoped view of complaint status paired with direct, in-app communication. This insight directly shaped two implemented features: complaint status tracking (pending / in-progress / resolved) and the built-in messaging module between customers and agents.</w:t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