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72A5" w14:textId="40F3E527" w:rsidR="00CA00CC" w:rsidRPr="00CA00CC" w:rsidRDefault="00CA00CC" w:rsidP="00F63CF8">
      <w:p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This summary maps the questions asked during the meeting to the answers provided by the NCBA team (Peter and Christine).</w:t>
      </w:r>
    </w:p>
    <w:p w14:paraId="345BF41E" w14:textId="77777777" w:rsidR="00CA00CC" w:rsidRPr="00CA00CC" w:rsidRDefault="00CA00CC" w:rsidP="00F63CF8">
      <w:pPr>
        <w:jc w:val="both"/>
        <w:rPr>
          <w:rFonts w:ascii="Aptos" w:hAnsi="Aptos"/>
          <w:b/>
          <w:bCs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Section A</w:t>
      </w:r>
      <w:r w:rsidRPr="00CA00CC">
        <w:rPr>
          <w:rFonts w:ascii="Aptos" w:hAnsi="Aptos"/>
          <w:b/>
          <w:bCs/>
          <w:sz w:val="22"/>
          <w:szCs w:val="22"/>
        </w:rPr>
        <w:t>: Product Workflow &amp; Decisioning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7"/>
        <w:gridCol w:w="7237"/>
      </w:tblGrid>
      <w:tr w:rsidR="00CA00CC" w:rsidRPr="00CA00CC" w14:paraId="1CA1065A" w14:textId="77777777" w:rsidTr="00CA00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0E403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81B03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NCBA Answer / Requirement</w:t>
            </w:r>
          </w:p>
        </w:tc>
      </w:tr>
      <w:tr w:rsidR="00CA00CC" w:rsidRPr="00CA00CC" w14:paraId="3A747CDA" w14:textId="77777777" w:rsidTr="00CA00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7060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Internal Transaction Life Cycle?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D103B" w14:textId="44459631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 xml:space="preserve">Prospecting </w:t>
            </w:r>
            <w:r>
              <w:rPr>
                <w:rFonts w:ascii="Aptos" w:hAnsi="Aptos"/>
                <w:sz w:val="22"/>
                <w:szCs w:val="22"/>
              </w:rPr>
              <w:t xml:space="preserve">-&gt; </w:t>
            </w:r>
            <w:r w:rsidRPr="00CA00CC">
              <w:rPr>
                <w:rFonts w:ascii="Aptos" w:hAnsi="Aptos"/>
                <w:sz w:val="22"/>
                <w:szCs w:val="22"/>
              </w:rPr>
              <w:t xml:space="preserve">Documentation (KYC/Financials) </w:t>
            </w:r>
            <w:r>
              <w:rPr>
                <w:rFonts w:ascii="Aptos" w:hAnsi="Aptos"/>
                <w:sz w:val="22"/>
                <w:szCs w:val="22"/>
              </w:rPr>
              <w:t xml:space="preserve">-&gt; </w:t>
            </w:r>
            <w:r w:rsidRPr="00CA00CC">
              <w:rPr>
                <w:rFonts w:ascii="Aptos" w:hAnsi="Aptos"/>
                <w:sz w:val="22"/>
                <w:szCs w:val="22"/>
              </w:rPr>
              <w:t xml:space="preserve">Risk Rating/Pricing </w:t>
            </w:r>
            <w:r>
              <w:rPr>
                <w:rFonts w:ascii="Aptos" w:hAnsi="Aptos"/>
                <w:sz w:val="22"/>
                <w:szCs w:val="22"/>
              </w:rPr>
              <w:t xml:space="preserve">-&gt; </w:t>
            </w:r>
            <w:r w:rsidRPr="00CA00CC">
              <w:rPr>
                <w:rFonts w:ascii="Aptos" w:hAnsi="Aptos"/>
                <w:sz w:val="22"/>
                <w:szCs w:val="22"/>
              </w:rPr>
              <w:t xml:space="preserve">Term Sheet </w:t>
            </w:r>
            <w:r>
              <w:rPr>
                <w:rFonts w:ascii="Aptos" w:hAnsi="Aptos"/>
                <w:sz w:val="22"/>
                <w:szCs w:val="22"/>
              </w:rPr>
              <w:t xml:space="preserve">-&gt; </w:t>
            </w:r>
            <w:r w:rsidRPr="00CA00CC">
              <w:rPr>
                <w:rFonts w:ascii="Aptos" w:hAnsi="Aptos"/>
                <w:sz w:val="22"/>
                <w:szCs w:val="22"/>
              </w:rPr>
              <w:t xml:space="preserve">Credit Underwriting </w:t>
            </w:r>
            <w:r>
              <w:rPr>
                <w:rFonts w:ascii="Aptos" w:hAnsi="Aptos"/>
                <w:sz w:val="22"/>
                <w:szCs w:val="22"/>
              </w:rPr>
              <w:t xml:space="preserve">-&gt; </w:t>
            </w:r>
            <w:r w:rsidRPr="00CA00CC">
              <w:rPr>
                <w:rFonts w:ascii="Aptos" w:hAnsi="Aptos"/>
                <w:sz w:val="22"/>
                <w:szCs w:val="22"/>
              </w:rPr>
              <w:t xml:space="preserve">-layer Approvals (up to Board for large sums) </w:t>
            </w:r>
            <w:r>
              <w:rPr>
                <w:rFonts w:ascii="Aptos" w:hAnsi="Aptos"/>
                <w:sz w:val="22"/>
                <w:szCs w:val="22"/>
              </w:rPr>
              <w:t xml:space="preserve">-&gt; </w:t>
            </w:r>
            <w:r w:rsidRPr="00CA00CC">
              <w:rPr>
                <w:rFonts w:ascii="Aptos" w:hAnsi="Aptos"/>
                <w:sz w:val="22"/>
                <w:szCs w:val="22"/>
              </w:rPr>
              <w:t xml:space="preserve">Security Perfection </w:t>
            </w:r>
            <w:r>
              <w:rPr>
                <w:rFonts w:ascii="Aptos" w:hAnsi="Aptos"/>
                <w:sz w:val="22"/>
                <w:szCs w:val="22"/>
              </w:rPr>
              <w:t xml:space="preserve">-&gt; </w:t>
            </w:r>
            <w:r w:rsidRPr="00CA00CC">
              <w:rPr>
                <w:rFonts w:ascii="Aptos" w:hAnsi="Aptos"/>
                <w:sz w:val="22"/>
                <w:szCs w:val="22"/>
              </w:rPr>
              <w:t>Disbursement.</w:t>
            </w:r>
          </w:p>
        </w:tc>
      </w:tr>
      <w:tr w:rsidR="00CA00CC" w:rsidRPr="00CA00CC" w14:paraId="118DF602" w14:textId="77777777" w:rsidTr="00CA00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693BC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New vs. Repeat Entities?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E534A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Annual reviews are conducted for all. Workflow for repeats is slightly less rigorous in approval layers if there is no limit increase, but the credit assessment remains strict.</w:t>
            </w:r>
          </w:p>
        </w:tc>
      </w:tr>
      <w:tr w:rsidR="00CA00CC" w:rsidRPr="00CA00CC" w14:paraId="1DD23EF9" w14:textId="77777777" w:rsidTr="00CA00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36014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Primary Platform Use Case?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9F53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Focused on wholesale term loans to NBFIs, leveraging their loan books as collateral. Open to "securitization-style" structures where receivables are packaged to unlock cash flow.</w:t>
            </w:r>
          </w:p>
        </w:tc>
      </w:tr>
      <w:tr w:rsidR="00CA00CC" w:rsidRPr="00CA00CC" w14:paraId="1729B797" w14:textId="77777777" w:rsidTr="00CA00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687D6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Decision Logic?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5EB1E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Portfolio assessment informs "Go/No-Go" decisions. They also need the ability to exclude specific loans from a collateral package (e.g., excluding specific sectors like MSME if underperforming).</w:t>
            </w:r>
          </w:p>
        </w:tc>
      </w:tr>
    </w:tbl>
    <w:p w14:paraId="3674DF97" w14:textId="77777777" w:rsidR="00CA00CC" w:rsidRPr="00CA00CC" w:rsidRDefault="00CA00CC" w:rsidP="00F63CF8">
      <w:pPr>
        <w:jc w:val="both"/>
        <w:rPr>
          <w:rFonts w:ascii="Aptos" w:hAnsi="Aptos"/>
          <w:b/>
          <w:bCs/>
          <w:sz w:val="22"/>
          <w:szCs w:val="22"/>
        </w:rPr>
      </w:pPr>
      <w:r w:rsidRPr="00CA00CC">
        <w:rPr>
          <w:rFonts w:ascii="Aptos" w:hAnsi="Aptos"/>
          <w:b/>
          <w:bCs/>
          <w:sz w:val="22"/>
          <w:szCs w:val="22"/>
        </w:rPr>
        <w:t>Section B: Data &amp; Monitoring (DS Focus)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7389"/>
      </w:tblGrid>
      <w:tr w:rsidR="00CA00CC" w:rsidRPr="00CA00CC" w14:paraId="532EAC42" w14:textId="77777777" w:rsidTr="00CA00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2857D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7D9E3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NCBA Answer / Requirement</w:t>
            </w:r>
          </w:p>
        </w:tc>
      </w:tr>
      <w:tr w:rsidR="00CA00CC" w:rsidRPr="00CA00CC" w14:paraId="2D703911" w14:textId="77777777" w:rsidTr="00CA00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3552A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Data Granularity?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70964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Currently, they only consume summarized loan books. They want to move to individual loan-level data through Kaleidofin to enhance visibility.</w:t>
            </w:r>
          </w:p>
        </w:tc>
      </w:tr>
      <w:tr w:rsidR="00CA00CC" w:rsidRPr="00CA00CC" w14:paraId="37863020" w14:textId="77777777" w:rsidTr="00CA00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9FED7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Monitoring Frequency?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26AC0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Currently quarterly (manual). They want live loan book visibility to see performance at any given time, with automated quarterly report generation.</w:t>
            </w:r>
          </w:p>
        </w:tc>
      </w:tr>
      <w:tr w:rsidR="00CA00CC" w:rsidRPr="00CA00CC" w14:paraId="7953A2E2" w14:textId="77777777" w:rsidTr="00CA00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11670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Automated Triggers?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6A63A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The system must trigger alerts for covenant breaches so the relationship team can act immediately.</w:t>
            </w:r>
          </w:p>
        </w:tc>
      </w:tr>
      <w:tr w:rsidR="00CA00CC" w:rsidRPr="00CA00CC" w14:paraId="20667DD4" w14:textId="77777777" w:rsidTr="00CA00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CB190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lastRenderedPageBreak/>
              <w:t>NPL / Write-off Policy?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4A5B9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They want to see two views: (1) NPL status based on the NBFI’s own policy, and (2) NPL status based on NCBA’s internal policy. Note: NCBA will email their specific provisioning policy soon.</w:t>
            </w:r>
          </w:p>
        </w:tc>
      </w:tr>
    </w:tbl>
    <w:p w14:paraId="16F5FCC5" w14:textId="77777777" w:rsidR="00CA00CC" w:rsidRPr="00CA00CC" w:rsidRDefault="00CA00CC" w:rsidP="00F63CF8">
      <w:pPr>
        <w:jc w:val="both"/>
        <w:rPr>
          <w:rFonts w:ascii="Aptos" w:hAnsi="Aptos"/>
          <w:b/>
          <w:bCs/>
          <w:sz w:val="22"/>
          <w:szCs w:val="22"/>
        </w:rPr>
      </w:pPr>
      <w:r w:rsidRPr="00CA00CC">
        <w:rPr>
          <w:rFonts w:ascii="Aptos" w:hAnsi="Aptos"/>
          <w:b/>
          <w:bCs/>
          <w:sz w:val="22"/>
          <w:szCs w:val="22"/>
        </w:rPr>
        <w:t>Section C: Financial Analysis (FA Focus)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7444"/>
      </w:tblGrid>
      <w:tr w:rsidR="00CA00CC" w:rsidRPr="00CA00CC" w14:paraId="54811CF1" w14:textId="77777777" w:rsidTr="00CA00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EC15E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D2F01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NCBA Answer / Requirement</w:t>
            </w:r>
          </w:p>
        </w:tc>
      </w:tr>
      <w:tr w:rsidR="00CA00CC" w:rsidRPr="00CA00CC" w14:paraId="444FF60D" w14:textId="77777777" w:rsidTr="00CA00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032BF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Key Monitoring Metrics?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7CA7D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Collection efficiency, PAR (Portfolio at Risk), and loan book classification (Normal, Watch, Substandard, Loss).</w:t>
            </w:r>
          </w:p>
        </w:tc>
      </w:tr>
      <w:tr w:rsidR="00CA00CC" w:rsidRPr="00CA00CC" w14:paraId="39E20C9B" w14:textId="77777777" w:rsidTr="00CA00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F25FE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Financial Spreading?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14FDF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NCBA already has a spreading tool. They need Kaleidofin to standardize management accounts to match the audited statement formats and provide deep-dive notes on "Other Expenses" or balance sheet line items.</w:t>
            </w:r>
          </w:p>
        </w:tc>
      </w:tr>
      <w:tr w:rsidR="00CA00CC" w:rsidRPr="00CA00CC" w14:paraId="137A2B07" w14:textId="77777777" w:rsidTr="00CA00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A740C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Integration?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ACC1" w14:textId="77777777" w:rsidR="00CA00CC" w:rsidRPr="00CA00CC" w:rsidRDefault="00CA00CC" w:rsidP="00F63CF8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A00CC">
              <w:rPr>
                <w:rFonts w:ascii="Aptos" w:hAnsi="Aptos"/>
                <w:sz w:val="22"/>
                <w:szCs w:val="22"/>
              </w:rPr>
              <w:t>To get the "entire" NBFI portfolio view, NCBA acknowledges we may need system integration with the NBFI’s MIS.</w:t>
            </w:r>
          </w:p>
        </w:tc>
      </w:tr>
    </w:tbl>
    <w:p w14:paraId="6294D474" w14:textId="77777777" w:rsidR="00CA00CC" w:rsidRPr="00CA00CC" w:rsidRDefault="00CA00CC" w:rsidP="00F63CF8">
      <w:p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Technical Requirements: NCBA Specialized Module</w:t>
      </w:r>
    </w:p>
    <w:p w14:paraId="02A75437" w14:textId="77777777" w:rsidR="00CA00CC" w:rsidRPr="00CA00CC" w:rsidRDefault="00CA00CC" w:rsidP="00F63CF8">
      <w:pPr>
        <w:jc w:val="both"/>
        <w:rPr>
          <w:rFonts w:ascii="Aptos" w:hAnsi="Aptos"/>
          <w:b/>
          <w:bCs/>
          <w:i/>
          <w:iCs/>
          <w:sz w:val="22"/>
          <w:szCs w:val="22"/>
        </w:rPr>
      </w:pPr>
      <w:r w:rsidRPr="00CA00CC">
        <w:rPr>
          <w:rFonts w:ascii="Aptos" w:hAnsi="Aptos"/>
          <w:b/>
          <w:bCs/>
          <w:i/>
          <w:iCs/>
          <w:sz w:val="22"/>
          <w:szCs w:val="22"/>
        </w:rPr>
        <w:t>Context: NCBA has an existing spreading tool. Our value-add must focus on the "blind spots" of their current process.</w:t>
      </w:r>
    </w:p>
    <w:p w14:paraId="68566EEF" w14:textId="77777777" w:rsidR="00CA00CC" w:rsidRPr="00CA00CC" w:rsidRDefault="00CA00CC" w:rsidP="00F63CF8">
      <w:pPr>
        <w:jc w:val="both"/>
        <w:rPr>
          <w:rFonts w:ascii="Aptos" w:hAnsi="Aptos"/>
          <w:b/>
          <w:bCs/>
          <w:sz w:val="22"/>
          <w:szCs w:val="22"/>
        </w:rPr>
      </w:pPr>
      <w:r w:rsidRPr="00CA00CC">
        <w:rPr>
          <w:rFonts w:ascii="Aptos" w:hAnsi="Aptos"/>
          <w:b/>
          <w:bCs/>
          <w:sz w:val="22"/>
          <w:szCs w:val="22"/>
        </w:rPr>
        <w:t>1. Core Functionality: The "Hybrid" Decisioning Service</w:t>
      </w:r>
    </w:p>
    <w:p w14:paraId="56EAC66E" w14:textId="77777777" w:rsidR="00CA00CC" w:rsidRPr="00CA00CC" w:rsidRDefault="00CA00CC" w:rsidP="00F63CF8">
      <w:p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NCBA requires the tool to move beyond simple flagging; it must serve as a complete decisioning and monitoring hub specifically for the NBFI loan book.</w:t>
      </w:r>
    </w:p>
    <w:p w14:paraId="07CB4142" w14:textId="77777777" w:rsidR="00CA00CC" w:rsidRPr="00CA00CC" w:rsidRDefault="00CA00CC" w:rsidP="00F63CF8">
      <w:pPr>
        <w:numPr>
          <w:ilvl w:val="0"/>
          <w:numId w:val="1"/>
        </w:num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Loan Book Assessment (The "Why"): The system must not just display data but "assess" the credibility of the underlying collateral.</w:t>
      </w:r>
    </w:p>
    <w:p w14:paraId="1B93258B" w14:textId="77777777" w:rsidR="00CA00CC" w:rsidRPr="00CA00CC" w:rsidRDefault="00CA00CC" w:rsidP="00F63CF8">
      <w:pPr>
        <w:numPr>
          <w:ilvl w:val="0"/>
          <w:numId w:val="1"/>
        </w:num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Two-Tiered Risk Monitoring:</w:t>
      </w:r>
    </w:p>
    <w:p w14:paraId="7714118C" w14:textId="77777777" w:rsidR="00CA00CC" w:rsidRPr="00CA00CC" w:rsidRDefault="00CA00CC" w:rsidP="00F63CF8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Level 1 (The Wholesale Loan): Monitoring NCBA’s loan to the MFI (NCBA’s provisioning rules).</w:t>
      </w:r>
    </w:p>
    <w:p w14:paraId="57F20FB5" w14:textId="77777777" w:rsidR="00CA00CC" w:rsidRPr="00CA00CC" w:rsidRDefault="00CA00CC" w:rsidP="00F63CF8">
      <w:pPr>
        <w:numPr>
          <w:ilvl w:val="1"/>
          <w:numId w:val="1"/>
        </w:num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Level 2 (The Retail Portfolio): Monitoring the thousands of end-borrowers within the MFI's book (The MFI’s provisioning rules).</w:t>
      </w:r>
    </w:p>
    <w:p w14:paraId="7C5189A9" w14:textId="77777777" w:rsidR="00CA00CC" w:rsidRPr="00CA00CC" w:rsidRDefault="00CA00CC" w:rsidP="00F63CF8">
      <w:p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2. Technical Integration &amp; Data Handling</w:t>
      </w:r>
    </w:p>
    <w:p w14:paraId="5F1B22B6" w14:textId="77777777" w:rsidR="00CA00CC" w:rsidRPr="00CA00CC" w:rsidRDefault="00CA00CC" w:rsidP="00F63CF8">
      <w:pPr>
        <w:numPr>
          <w:ilvl w:val="0"/>
          <w:numId w:val="2"/>
        </w:num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lastRenderedPageBreak/>
        <w:t>MIS/ERP Integration: To meet Christine’s requirement for the "entire loan book" view, the product team needs to explore API integrations or automated SFTP uploads from the NBFI’s MIS.</w:t>
      </w:r>
    </w:p>
    <w:p w14:paraId="2F0F85F2" w14:textId="1E120905" w:rsidR="00CA00CC" w:rsidRPr="00CA00CC" w:rsidRDefault="00CA00CC" w:rsidP="00F63CF8">
      <w:pPr>
        <w:numPr>
          <w:ilvl w:val="0"/>
          <w:numId w:val="2"/>
        </w:num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Dynamic Provisioning Logic: The system must be able to ingest and apply different "</w:t>
      </w:r>
      <w:r w:rsidR="00F63CF8">
        <w:rPr>
          <w:rFonts w:ascii="Aptos" w:hAnsi="Aptos"/>
          <w:sz w:val="22"/>
          <w:szCs w:val="22"/>
        </w:rPr>
        <w:t>write-</w:t>
      </w:r>
      <w:r w:rsidRPr="00CA00CC">
        <w:rPr>
          <w:rFonts w:ascii="Aptos" w:hAnsi="Aptos"/>
          <w:sz w:val="22"/>
          <w:szCs w:val="22"/>
        </w:rPr>
        <w:t>off" and "NPL" policies per NBFI (e.g., one MFI might mark a loss at 60 days, another at 90).</w:t>
      </w:r>
    </w:p>
    <w:p w14:paraId="019268FD" w14:textId="77777777" w:rsidR="00CA00CC" w:rsidRPr="00CA00CC" w:rsidRDefault="00CA00CC" w:rsidP="00F63CF8">
      <w:pPr>
        <w:numPr>
          <w:ilvl w:val="0"/>
          <w:numId w:val="2"/>
        </w:num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Standardization Engine: A feature to automatically reclassify management account line items to match the "Standardized Format" of the audited accounts to ensure year-on-year comparability.</w:t>
      </w:r>
    </w:p>
    <w:p w14:paraId="68D25DBE" w14:textId="77777777" w:rsidR="00CA00CC" w:rsidRPr="00CA00CC" w:rsidRDefault="00CA00CC" w:rsidP="00F63CF8">
      <w:p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3. Automated Reporting &amp; Trigger Suite</w:t>
      </w:r>
    </w:p>
    <w:p w14:paraId="696325D4" w14:textId="760D6D73" w:rsidR="00CA00CC" w:rsidRPr="00CA00CC" w:rsidRDefault="00CA00CC" w:rsidP="00F63CF8">
      <w:pPr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Covenant Breach Engine: A hard requirement to flag breaches in real-time (e.g., PAR 30 exceeding a certain %or collection efficiency falling below a threshold).</w:t>
      </w:r>
    </w:p>
    <w:p w14:paraId="1BAF1939" w14:textId="77777777" w:rsidR="00CA00CC" w:rsidRPr="00CA00CC" w:rsidRDefault="00CA00CC" w:rsidP="00F63CF8">
      <w:pPr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 xml:space="preserve">The "One-Click" Quarterly Review: A feature to generate a "Quarterly Performance Spread" that classifies the loan book into </w:t>
      </w:r>
      <w:r w:rsidRPr="00CA00CC">
        <w:rPr>
          <w:rFonts w:ascii="Aptos" w:hAnsi="Aptos"/>
          <w:i/>
          <w:iCs/>
          <w:sz w:val="22"/>
          <w:szCs w:val="22"/>
        </w:rPr>
        <w:t>Normal, Watch, Substandard,</w:t>
      </w:r>
      <w:r w:rsidRPr="00CA00CC">
        <w:rPr>
          <w:rFonts w:ascii="Aptos" w:hAnsi="Aptos"/>
          <w:sz w:val="22"/>
          <w:szCs w:val="22"/>
        </w:rPr>
        <w:t xml:space="preserve"> and </w:t>
      </w:r>
      <w:r w:rsidRPr="00CA00CC">
        <w:rPr>
          <w:rFonts w:ascii="Aptos" w:hAnsi="Aptos"/>
          <w:i/>
          <w:iCs/>
          <w:sz w:val="22"/>
          <w:szCs w:val="22"/>
        </w:rPr>
        <w:t>Loss</w:t>
      </w:r>
      <w:r w:rsidRPr="00CA00CC">
        <w:rPr>
          <w:rFonts w:ascii="Aptos" w:hAnsi="Aptos"/>
          <w:sz w:val="22"/>
          <w:szCs w:val="22"/>
        </w:rPr>
        <w:t xml:space="preserve"> categories automatically.</w:t>
      </w:r>
    </w:p>
    <w:p w14:paraId="44C36328" w14:textId="2F5E1FF1" w:rsidR="00CA00CC" w:rsidRPr="00CA00CC" w:rsidRDefault="00CA00CC" w:rsidP="00F63CF8">
      <w:pPr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sz w:val="22"/>
          <w:szCs w:val="22"/>
        </w:rPr>
        <w:t>Client Upload Portal: As Christine suggested, a front-end interface where the NBFIs can log in and upload their own annual returns, tax compliance certificates, and management accounts directly into the system.</w:t>
      </w:r>
    </w:p>
    <w:p w14:paraId="16BFCC3A" w14:textId="77777777" w:rsidR="00CA00CC" w:rsidRPr="00CA00CC" w:rsidRDefault="00CA00CC" w:rsidP="00F63CF8">
      <w:pPr>
        <w:jc w:val="both"/>
        <w:rPr>
          <w:rFonts w:ascii="Aptos" w:hAnsi="Aptos"/>
          <w:b/>
          <w:bCs/>
          <w:sz w:val="22"/>
          <w:szCs w:val="22"/>
        </w:rPr>
      </w:pPr>
      <w:r w:rsidRPr="00CA00CC">
        <w:rPr>
          <w:rFonts w:ascii="Aptos" w:hAnsi="Aptos"/>
          <w:b/>
          <w:bCs/>
          <w:sz w:val="22"/>
          <w:szCs w:val="22"/>
        </w:rPr>
        <w:t>Internal Note for DS/Product Team:</w:t>
      </w:r>
    </w:p>
    <w:p w14:paraId="570A869D" w14:textId="5ED6B439" w:rsidR="00CA00CC" w:rsidRPr="00CA00CC" w:rsidRDefault="00CA00CC" w:rsidP="00F63CF8">
      <w:pPr>
        <w:jc w:val="both"/>
        <w:rPr>
          <w:rFonts w:ascii="Aptos" w:hAnsi="Aptos"/>
          <w:sz w:val="22"/>
          <w:szCs w:val="22"/>
        </w:rPr>
      </w:pPr>
      <w:r w:rsidRPr="00CA00CC">
        <w:rPr>
          <w:rFonts w:ascii="Aptos" w:hAnsi="Aptos"/>
          <w:b/>
          <w:bCs/>
          <w:sz w:val="22"/>
          <w:szCs w:val="22"/>
        </w:rPr>
        <w:t>Christine emphasized that while they want the end-to-end flow, the deal-breaker is the Loan Book Assessment and Risk Monitoring. If we can prove our scoring is more robust than their current manual Excel-based checks, we secure the account.</w:t>
      </w:r>
    </w:p>
    <w:p w14:paraId="75A94929" w14:textId="77777777" w:rsidR="00CA00CC" w:rsidRPr="00CA00CC" w:rsidRDefault="00CA00CC" w:rsidP="00F63CF8">
      <w:pPr>
        <w:jc w:val="both"/>
        <w:rPr>
          <w:rFonts w:ascii="Aptos" w:hAnsi="Aptos"/>
          <w:sz w:val="22"/>
          <w:szCs w:val="22"/>
        </w:rPr>
      </w:pPr>
    </w:p>
    <w:sectPr w:rsidR="00CA00CC" w:rsidRPr="00CA00C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A9FCD" w14:textId="77777777" w:rsidR="007330C1" w:rsidRDefault="007330C1" w:rsidP="00CA00CC">
      <w:pPr>
        <w:spacing w:after="0" w:line="240" w:lineRule="auto"/>
      </w:pPr>
      <w:r>
        <w:separator/>
      </w:r>
    </w:p>
  </w:endnote>
  <w:endnote w:type="continuationSeparator" w:id="0">
    <w:p w14:paraId="2A268E84" w14:textId="77777777" w:rsidR="007330C1" w:rsidRDefault="007330C1" w:rsidP="00CA0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1666B" w14:textId="77777777" w:rsidR="007330C1" w:rsidRDefault="007330C1" w:rsidP="00CA00CC">
      <w:pPr>
        <w:spacing w:after="0" w:line="240" w:lineRule="auto"/>
      </w:pPr>
      <w:r>
        <w:separator/>
      </w:r>
    </w:p>
  </w:footnote>
  <w:footnote w:type="continuationSeparator" w:id="0">
    <w:p w14:paraId="25E90339" w14:textId="77777777" w:rsidR="007330C1" w:rsidRDefault="007330C1" w:rsidP="00CA00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C8A8" w14:textId="367F6FF9" w:rsidR="00CA00CC" w:rsidRDefault="001A693E">
    <w:pPr>
      <w:pStyle w:val="Header"/>
    </w:pPr>
    <w:r>
      <w:rPr>
        <w:noProof/>
      </w:rPr>
      <w:drawing>
        <wp:inline distT="0" distB="0" distL="0" distR="0" wp14:anchorId="51F78443" wp14:editId="553BA96F">
          <wp:extent cx="1625600" cy="251109"/>
          <wp:effectExtent l="0" t="0" r="0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625767D4-2076-2574-E13E-B087A120B11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625767D4-2076-2574-E13E-B087A120B11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5633" cy="2588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5378"/>
    <w:multiLevelType w:val="multilevel"/>
    <w:tmpl w:val="D10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234D0"/>
    <w:multiLevelType w:val="multilevel"/>
    <w:tmpl w:val="BDB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B470C"/>
    <w:multiLevelType w:val="multilevel"/>
    <w:tmpl w:val="B5A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879037">
    <w:abstractNumId w:val="2"/>
  </w:num>
  <w:num w:numId="2" w16cid:durableId="1244292670">
    <w:abstractNumId w:val="0"/>
  </w:num>
  <w:num w:numId="3" w16cid:durableId="1495680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CC"/>
    <w:rsid w:val="001A693E"/>
    <w:rsid w:val="007330C1"/>
    <w:rsid w:val="00B42B8B"/>
    <w:rsid w:val="00CA00CC"/>
    <w:rsid w:val="00F6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551E"/>
  <w15:chartTrackingRefBased/>
  <w15:docId w15:val="{DEC58BDA-0592-42EE-BE05-1E26DA370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0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00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0CC"/>
  </w:style>
  <w:style w:type="paragraph" w:styleId="Footer">
    <w:name w:val="footer"/>
    <w:basedOn w:val="Normal"/>
    <w:link w:val="FooterChar"/>
    <w:uiPriority w:val="99"/>
    <w:unhideWhenUsed/>
    <w:rsid w:val="00CA00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064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5941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munini kyeki | kaleidofin</dc:creator>
  <cp:keywords/>
  <dc:description/>
  <cp:lastModifiedBy>faith munini kyeki | kaleidofin</cp:lastModifiedBy>
  <cp:revision>2</cp:revision>
  <dcterms:created xsi:type="dcterms:W3CDTF">2026-02-12T11:00:00Z</dcterms:created>
  <dcterms:modified xsi:type="dcterms:W3CDTF">2026-02-12T11:15:00Z</dcterms:modified>
</cp:coreProperties>
</file>