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sz w:val="32"/>
        </w:rPr>
        <w:t>NON-DISCLOSURE AGREEMENT</w:t>
      </w:r>
    </w:p>
    <w:p>
      <w:pPr>
        <w:keepNext/>
        <w:jc w:val="left"/>
      </w:pPr>
      <w:r>
        <w:rPr>
          <w:b/>
          <w:sz w:val="24"/>
        </w:rPr>
        <w:t>1. DEFINITIONS</w:t>
      </w:r>
    </w:p>
    <w:p>
      <w:pPr>
        <w:tabs>
          <w:tab w:pos="720" w:val="left"/>
        </w:tabs>
        <w:ind w:left="720" w:hanging="720"/>
        <w:jc w:val="both"/>
      </w:pPr>
      <w:r>
        <w:rPr>
          <w:b/>
        </w:rPr>
        <w:t>1.1</w:t>
        <w:tab/>
      </w:r>
      <w:r>
        <w:t>Confidential Information. "Confidential Information" means all non-public, confidential or proprietary information disclosed by one party to the other party, whether orally or in writing.</w:t>
      </w:r>
    </w:p>
    <w:p>
      <w:pPr>
        <w:tabs>
          <w:tab w:pos="1440" w:val="left"/>
        </w:tabs>
        <w:ind w:left="1440" w:hanging="720"/>
        <w:jc w:val="both"/>
      </w:pPr>
      <w:r>
        <w:rPr>
          <w:b/>
        </w:rPr>
        <w:t>1.1.1</w:t>
        <w:tab/>
      </w:r>
      <w:r>
        <w:t>Exclusions. Confidential Information shall not include information that: (a) is now or subsequently becomes generally available to the public; (b) the Receiving Party can demonstrate was rightfully in its possession prior to disclosure.</w:t>
      </w:r>
    </w:p>
    <w:p>
      <w:pPr>
        <w:keepNext/>
        <w:jc w:val="left"/>
      </w:pPr>
      <w:r>
        <w:rPr>
          <w:b/>
          <w:sz w:val="24"/>
        </w:rPr>
        <w:t>2. OBLIGATIONS</w:t>
      </w:r>
    </w:p>
    <w:p>
      <w:pPr>
        <w:tabs>
          <w:tab w:pos="720" w:val="left"/>
        </w:tabs>
        <w:ind w:left="720" w:hanging="720"/>
        <w:jc w:val="both"/>
      </w:pPr>
      <w:r>
        <w:rPr>
          <w:b/>
        </w:rPr>
        <w:t>2.1</w:t>
        <w:tab/>
      </w:r>
      <w:r>
        <w:t>Non-Use and Non-Disclosure. The Receiving Party shall not use the Confidential Information for any purpose other than evaluating a potential business relationship.</w:t>
      </w:r>
    </w:p>
    <w:p>
      <w:pPr>
        <w:tabs>
          <w:tab w:pos="720" w:val="left"/>
        </w:tabs>
        <w:ind w:left="720" w:hanging="720"/>
        <w:jc w:val="both"/>
      </w:pPr>
      <w:r>
        <w:rPr>
          <w:b/>
        </w:rPr>
        <w:t>2.2</w:t>
        <w:tab/>
      </w:r>
      <w:r>
        <w:t>Standard of Care. The Receiving Party shall protect the Confidential Information by using the same degree of care, but no less than a reasonable degree of care, to prevent the unauthorized use or disclosure specific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