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SAKSHI AI G3</w:t>
      </w:r>
    </w:p>
    <w:p>
      <w:pPr>
        <w:jc w:val="center"/>
      </w:pPr>
      <w:r>
        <w:rPr>
          <w:b/>
          <w:sz w:val="40"/>
        </w:rPr>
        <w:t>Backend Developer Implementation Gap Report</w:t>
      </w:r>
    </w:p>
    <w:p>
      <w:pPr>
        <w:jc w:val="center"/>
      </w:pPr>
      <w:r>
        <w:rPr>
          <w:sz w:val="26"/>
        </w:rPr>
        <w:t>Finance Invoice Processing &amp; Zoho Books Automation</w:t>
      </w:r>
    </w:p>
    <w:p/>
    <w:p>
      <w:pPr>
        <w:jc w:val="center"/>
      </w:pPr>
      <w:r>
        <w:rPr>
          <w:b/>
          <w:sz w:val="24"/>
        </w:rPr>
        <w:t>Prepared for Backend Development</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7"/>
              </w:rPr>
              <w:t>Item</w:t>
            </w:r>
          </w:p>
        </w:tc>
        <w:tc>
          <w:tcPr>
            <w:tcW w:type="dxa" w:w="6624"/>
            <w:vAlign w:val="center"/>
            <w:shd w:fill="D9EAF7"/>
          </w:tcPr>
          <w:p>
            <w:r/>
            <w:r>
              <w:rPr>
                <w:b/>
                <w:sz w:val="17"/>
              </w:rPr>
              <w:t>Value</w:t>
            </w:r>
          </w:p>
        </w:tc>
      </w:tr>
      <w:tr>
        <w:tc>
          <w:tcPr>
            <w:tcW w:type="dxa" w:w="2880"/>
            <w:vAlign w:val="center"/>
          </w:tcPr>
          <w:p>
            <w:r/>
            <w:r>
              <w:rPr>
                <w:b w:val="0"/>
                <w:sz w:val="17"/>
              </w:rPr>
              <w:t>Requirement baseline</w:t>
            </w:r>
          </w:p>
        </w:tc>
        <w:tc>
          <w:tcPr>
            <w:tcW w:type="dxa" w:w="6624"/>
            <w:vAlign w:val="center"/>
          </w:tcPr>
          <w:p>
            <w:r/>
            <w:r>
              <w:rPr>
                <w:b w:val="0"/>
                <w:sz w:val="17"/>
              </w:rPr>
              <w:t>Sakshi AI G3 — Customer &amp; Founder Project Guide + Finance team additions</w:t>
            </w:r>
          </w:p>
        </w:tc>
      </w:tr>
      <w:tr>
        <w:tc>
          <w:tcPr>
            <w:tcW w:type="dxa" w:w="2880"/>
            <w:vAlign w:val="center"/>
          </w:tcPr>
          <w:p>
            <w:r/>
            <w:r>
              <w:rPr>
                <w:b w:val="0"/>
                <w:sz w:val="17"/>
              </w:rPr>
              <w:t>Code baseline</w:t>
            </w:r>
          </w:p>
        </w:tc>
        <w:tc>
          <w:tcPr>
            <w:tcW w:type="dxa" w:w="6624"/>
            <w:vAlign w:val="center"/>
          </w:tcPr>
          <w:p>
            <w:r/>
            <w:r>
              <w:rPr>
                <w:b w:val="0"/>
                <w:sz w:val="17"/>
              </w:rPr>
              <w:t>Finance_Sakshi.zip</w:t>
            </w:r>
          </w:p>
        </w:tc>
      </w:tr>
      <w:tr>
        <w:tc>
          <w:tcPr>
            <w:tcW w:type="dxa" w:w="2880"/>
            <w:vAlign w:val="center"/>
          </w:tcPr>
          <w:p>
            <w:r/>
            <w:r>
              <w:rPr>
                <w:b w:val="0"/>
                <w:sz w:val="17"/>
              </w:rPr>
              <w:t>Assessment focus</w:t>
            </w:r>
          </w:p>
        </w:tc>
        <w:tc>
          <w:tcPr>
            <w:tcW w:type="dxa" w:w="6624"/>
            <w:vAlign w:val="center"/>
          </w:tcPr>
          <w:p>
            <w:r/>
            <w:r>
              <w:rPr>
                <w:b w:val="0"/>
                <w:sz w:val="17"/>
              </w:rPr>
              <w:t>Backend implementation completeness and developer action items</w:t>
            </w:r>
          </w:p>
        </w:tc>
      </w:tr>
      <w:tr>
        <w:tc>
          <w:tcPr>
            <w:tcW w:type="dxa" w:w="2880"/>
            <w:vAlign w:val="center"/>
          </w:tcPr>
          <w:p>
            <w:r/>
            <w:r>
              <w:rPr>
                <w:b w:val="0"/>
                <w:sz w:val="17"/>
              </w:rPr>
              <w:t>Assessment date</w:t>
            </w:r>
          </w:p>
        </w:tc>
        <w:tc>
          <w:tcPr>
            <w:tcW w:type="dxa" w:w="6624"/>
            <w:vAlign w:val="center"/>
          </w:tcPr>
          <w:p>
            <w:r/>
            <w:r>
              <w:rPr>
                <w:b w:val="0"/>
                <w:sz w:val="17"/>
              </w:rPr>
              <w:t>26 August 2026</w:t>
            </w:r>
          </w:p>
        </w:tc>
      </w:tr>
    </w:tbl>
    <w:p/>
    <w:p>
      <w:r>
        <w:br w:type="page"/>
      </w:r>
    </w:p>
    <w:p>
      <w:pPr>
        <w:pStyle w:val="Heading1"/>
      </w:pPr>
      <w:r>
        <w:t>1. Executive Summary</w:t>
      </w:r>
    </w:p>
    <w:p>
      <w:r>
        <w:t>This document is a developer-facing implementation gap report. It compares the stated Sakshi AI G3 requirements with the backend code present in Finance_Sakshi.zip and translates the identified gaps into concrete development tasks.</w:t>
      </w:r>
    </w:p>
    <w:p>
      <w:r>
        <w:t>The backend already contains substantial building blocks: Qwen3-VL extraction, Qwen3-4B account classification, a TDS engine, financial validation, journal generation, storage, Zoho OAuth/client code, database models, and an ARQ processing task. However, the end-to-end workflow is not yet fully wired, and several Finance requirements are completely absent.</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b/>
                <w:sz w:val="17"/>
              </w:rPr>
              <w:t>Priority</w:t>
            </w:r>
          </w:p>
        </w:tc>
        <w:tc>
          <w:tcPr>
            <w:tcW w:type="dxa" w:w="4320"/>
            <w:vAlign w:val="center"/>
            <w:shd w:fill="D9EAF7"/>
          </w:tcPr>
          <w:p>
            <w:r/>
            <w:r>
              <w:rPr>
                <w:b/>
                <w:sz w:val="17"/>
              </w:rPr>
              <w:t>Meaning</w:t>
            </w:r>
          </w:p>
        </w:tc>
        <w:tc>
          <w:tcPr>
            <w:tcW w:type="dxa" w:w="4032"/>
            <w:vAlign w:val="center"/>
            <w:shd w:fill="D9EAF7"/>
          </w:tcPr>
          <w:p>
            <w:r/>
            <w:r>
              <w:rPr>
                <w:b/>
                <w:sz w:val="17"/>
              </w:rPr>
              <w:t>Examples</w:t>
            </w:r>
          </w:p>
        </w:tc>
      </w:tr>
      <w:tr>
        <w:tc>
          <w:tcPr>
            <w:tcW w:type="dxa" w:w="1152"/>
            <w:vAlign w:val="center"/>
          </w:tcPr>
          <w:p>
            <w:r/>
            <w:r>
              <w:rPr>
                <w:b w:val="0"/>
                <w:sz w:val="17"/>
              </w:rPr>
              <w:t>P0</w:t>
            </w:r>
          </w:p>
        </w:tc>
        <w:tc>
          <w:tcPr>
            <w:tcW w:type="dxa" w:w="4320"/>
            <w:vAlign w:val="center"/>
          </w:tcPr>
          <w:p>
            <w:r/>
            <w:r>
              <w:rPr>
                <w:b w:val="0"/>
                <w:sz w:val="17"/>
              </w:rPr>
              <w:t>Blocking / required before the current workflow can be considered operational</w:t>
            </w:r>
          </w:p>
        </w:tc>
        <w:tc>
          <w:tcPr>
            <w:tcW w:type="dxa" w:w="4032"/>
            <w:vAlign w:val="center"/>
          </w:tcPr>
          <w:p>
            <w:r/>
            <w:r>
              <w:rPr>
                <w:b w:val="0"/>
                <w:sz w:val="17"/>
              </w:rPr>
              <w:t>Upload-to-queue wiring, invoice persistence, review API, invoice retrieval</w:t>
            </w:r>
          </w:p>
        </w:tc>
      </w:tr>
      <w:tr>
        <w:tc>
          <w:tcPr>
            <w:tcW w:type="dxa" w:w="1152"/>
            <w:vAlign w:val="center"/>
          </w:tcPr>
          <w:p>
            <w:r/>
            <w:r>
              <w:rPr>
                <w:b w:val="0"/>
                <w:sz w:val="17"/>
              </w:rPr>
              <w:t>P1</w:t>
            </w:r>
          </w:p>
        </w:tc>
        <w:tc>
          <w:tcPr>
            <w:tcW w:type="dxa" w:w="4320"/>
            <w:vAlign w:val="center"/>
          </w:tcPr>
          <w:p>
            <w:r/>
            <w:r>
              <w:rPr>
                <w:b w:val="0"/>
                <w:sz w:val="17"/>
              </w:rPr>
              <w:t>Required for the newly added Finance process requirements</w:t>
            </w:r>
          </w:p>
        </w:tc>
        <w:tc>
          <w:tcPr>
            <w:tcW w:type="dxa" w:w="4032"/>
            <w:vAlign w:val="center"/>
          </w:tcPr>
          <w:p>
            <w:r/>
            <w:r>
              <w:rPr>
                <w:b w:val="0"/>
                <w:sz w:val="17"/>
              </w:rPr>
              <w:t>Email ingestion, duplicate detection, vendor approval, period controls, ITC</w:t>
            </w:r>
          </w:p>
        </w:tc>
      </w:tr>
      <w:tr>
        <w:tc>
          <w:tcPr>
            <w:tcW w:type="dxa" w:w="1152"/>
            <w:vAlign w:val="center"/>
          </w:tcPr>
          <w:p>
            <w:r/>
            <w:r>
              <w:rPr>
                <w:b w:val="0"/>
                <w:sz w:val="17"/>
              </w:rPr>
              <w:t>P2</w:t>
            </w:r>
          </w:p>
        </w:tc>
        <w:tc>
          <w:tcPr>
            <w:tcW w:type="dxa" w:w="4320"/>
            <w:vAlign w:val="center"/>
          </w:tcPr>
          <w:p>
            <w:r/>
            <w:r>
              <w:rPr>
                <w:b w:val="0"/>
                <w:sz w:val="17"/>
              </w:rPr>
              <w:t>Important completeness / hardening work</w:t>
            </w:r>
          </w:p>
        </w:tc>
        <w:tc>
          <w:tcPr>
            <w:tcW w:type="dxa" w:w="4032"/>
            <w:vAlign w:val="center"/>
          </w:tcPr>
          <w:p>
            <w:r/>
            <w:r>
              <w:rPr>
                <w:b w:val="0"/>
                <w:sz w:val="17"/>
              </w:rPr>
              <w:t>TDS YTD, GST completeness, Zoho tax mapping, history/audit APIs, authorization</w:t>
            </w:r>
          </w:p>
        </w:tc>
      </w:tr>
    </w:tbl>
    <w:p/>
    <w:p>
      <w:pPr>
        <w:pStyle w:val="Heading1"/>
      </w:pPr>
      <w:r>
        <w:t>2. Current Backend State</w:t>
      </w:r>
    </w:p>
    <w:p>
      <w:r>
        <w:t>The following major backend components are present in the repository:</w:t>
      </w:r>
    </w:p>
    <w:p>
      <w:pPr>
        <w:ind w:left="360" w:hanging="216"/>
      </w:pPr>
      <w:r>
        <w:t>• FastAPI endpoints under app/api/v1/endpoints/</w:t>
      </w:r>
    </w:p>
    <w:p>
      <w:pPr>
        <w:ind w:left="360" w:hanging="216"/>
      </w:pPr>
      <w:r>
        <w:t>• SQLAlchemy database models under app/db/models.py</w:t>
      </w:r>
    </w:p>
    <w:p>
      <w:pPr>
        <w:ind w:left="360" w:hanging="216"/>
      </w:pPr>
      <w:r>
        <w:t>• ARQ processing task under app/queue/tasks.py</w:t>
      </w:r>
    </w:p>
    <w:p>
      <w:pPr>
        <w:ind w:left="360" w:hanging="216"/>
      </w:pPr>
      <w:r>
        <w:t>• Qwen3-VL extraction service under app/services/vlm_extractor.py</w:t>
      </w:r>
    </w:p>
    <w:p>
      <w:pPr>
        <w:ind w:left="360" w:hanging="216"/>
      </w:pPr>
      <w:r>
        <w:t>• Qwen3-4B accounting classification under app/services/coa_classifier.py</w:t>
      </w:r>
    </w:p>
    <w:p>
      <w:pPr>
        <w:ind w:left="360" w:hanging="216"/>
      </w:pPr>
      <w:r>
        <w:t>• TDS calculation under app/services/tds_engine.py</w:t>
      </w:r>
    </w:p>
    <w:p>
      <w:pPr>
        <w:ind w:left="360" w:hanging="216"/>
      </w:pPr>
      <w:r>
        <w:t>• Financial/GST validation under app/services/financial_validator.py</w:t>
      </w:r>
    </w:p>
    <w:p>
      <w:pPr>
        <w:ind w:left="360" w:hanging="216"/>
      </w:pPr>
      <w:r>
        <w:t>• Double-entry journal generation under app/services/journal_generator.py</w:t>
      </w:r>
    </w:p>
    <w:p>
      <w:pPr>
        <w:ind w:left="360" w:hanging="216"/>
      </w:pPr>
      <w:r>
        <w:t>• Zoho API client and synchronization service</w:t>
      </w:r>
    </w:p>
    <w:p>
      <w:pPr>
        <w:ind w:left="360" w:hanging="216"/>
      </w:pPr>
      <w:r>
        <w:t>• Invoice, journal, audit, cached COA, vendor mapping and TDS mapping models</w:t>
      </w:r>
    </w:p>
    <w:p>
      <w:pPr>
        <w:ind w:left="360" w:hanging="216"/>
      </w:pPr>
      <w:r>
        <w:t>• Automated tests covering schemas, journal generation, AI integration and Zoho integration</w:t>
      </w:r>
    </w:p>
    <w:p>
      <w:pPr>
        <w:pStyle w:val="Heading1"/>
      </w:pPr>
      <w:r>
        <w:t>3. Target Finance Workflow</w:t>
      </w:r>
    </w:p>
    <w:p>
      <w:r>
        <w:t>The backend should ultimately implement the following controlled workflow:</w:t>
      </w:r>
    </w:p>
    <w:p>
      <w:pPr>
        <w:jc w:val="center"/>
      </w:pPr>
      <w:r>
        <w:rPr>
          <w:b/>
        </w:rPr>
        <w:t>Email / Manual Upload → Document Classification → Duplicate Check → Vendor Validation → AI Extraction → GST/TDS/ITC → COA + Dimensions → Financial Validation → Accounting Period Check → Accounting Entry Preview → Finance Review/Approval → Zoho Sync → Audit/History</w:t>
      </w:r>
    </w:p>
    <w:p>
      <w:r>
        <w:br w:type="page"/>
      </w:r>
    </w:p>
    <w:p>
      <w:pPr>
        <w:pStyle w:val="Heading1"/>
      </w:pPr>
      <w:r>
        <w:t>4. Requirement-to-Code Status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D9EAF7"/>
          </w:tcPr>
          <w:p>
            <w:r/>
            <w:r>
              <w:rPr>
                <w:b/>
                <w:sz w:val="17"/>
              </w:rPr>
              <w:t>Requirement</w:t>
            </w:r>
          </w:p>
        </w:tc>
        <w:tc>
          <w:tcPr>
            <w:tcW w:type="dxa" w:w="792"/>
            <w:vAlign w:val="center"/>
            <w:shd w:fill="D9EAF7"/>
          </w:tcPr>
          <w:p>
            <w:r/>
            <w:r>
              <w:rPr>
                <w:b/>
                <w:sz w:val="17"/>
              </w:rPr>
              <w:t>Priority</w:t>
            </w:r>
          </w:p>
        </w:tc>
        <w:tc>
          <w:tcPr>
            <w:tcW w:type="dxa" w:w="1152"/>
            <w:vAlign w:val="center"/>
            <w:shd w:fill="D9EAF7"/>
          </w:tcPr>
          <w:p>
            <w:r/>
            <w:r>
              <w:rPr>
                <w:b/>
                <w:sz w:val="17"/>
              </w:rPr>
              <w:t>Status</w:t>
            </w:r>
          </w:p>
        </w:tc>
        <w:tc>
          <w:tcPr>
            <w:tcW w:type="dxa" w:w="2232"/>
            <w:vAlign w:val="center"/>
            <w:shd w:fill="D9EAF7"/>
          </w:tcPr>
          <w:p>
            <w:r/>
            <w:r>
              <w:rPr>
                <w:b/>
                <w:sz w:val="17"/>
              </w:rPr>
              <w:t>Primary Code Area</w:t>
            </w:r>
          </w:p>
        </w:tc>
        <w:tc>
          <w:tcPr>
            <w:tcW w:type="dxa" w:w="3600"/>
            <w:vAlign w:val="center"/>
            <w:shd w:fill="D9EAF7"/>
          </w:tcPr>
          <w:p>
            <w:r/>
            <w:r>
              <w:rPr>
                <w:b/>
                <w:sz w:val="17"/>
              </w:rPr>
              <w:t>Developer Finding</w:t>
            </w:r>
          </w:p>
        </w:tc>
      </w:tr>
      <w:tr>
        <w:tc>
          <w:tcPr>
            <w:tcW w:type="dxa" w:w="1800"/>
            <w:vAlign w:val="center"/>
          </w:tcPr>
          <w:p>
            <w:r/>
            <w:r>
              <w:rPr>
                <w:b w:val="0"/>
                <w:sz w:val="17"/>
              </w:rPr>
              <w:t>Invoice upload</w:t>
            </w:r>
          </w:p>
        </w:tc>
        <w:tc>
          <w:tcPr>
            <w:tcW w:type="dxa" w:w="792"/>
            <w:vAlign w:val="center"/>
          </w:tcPr>
          <w:p>
            <w:r/>
            <w:r>
              <w:rPr>
                <w:b w:val="0"/>
                <w:sz w:val="17"/>
              </w:rPr>
              <w:t>P0</w:t>
            </w:r>
          </w:p>
        </w:tc>
        <w:tc>
          <w:tcPr>
            <w:tcW w:type="dxa" w:w="1152"/>
            <w:vAlign w:val="center"/>
          </w:tcPr>
          <w:p>
            <w:r/>
            <w:r>
              <w:rPr>
                <w:b w:val="0"/>
                <w:sz w:val="17"/>
              </w:rPr>
              <w:t>Partial</w:t>
            </w:r>
          </w:p>
        </w:tc>
        <w:tc>
          <w:tcPr>
            <w:tcW w:type="dxa" w:w="2232"/>
            <w:vAlign w:val="center"/>
          </w:tcPr>
          <w:p>
            <w:r/>
            <w:r>
              <w:rPr>
                <w:b w:val="0"/>
                <w:sz w:val="17"/>
              </w:rPr>
              <w:t>app/api/v1/endpoints/invoices.py</w:t>
            </w:r>
          </w:p>
        </w:tc>
        <w:tc>
          <w:tcPr>
            <w:tcW w:type="dxa" w:w="3600"/>
            <w:vAlign w:val="center"/>
          </w:tcPr>
          <w:p>
            <w:r/>
            <w:r>
              <w:rPr>
                <w:b w:val="0"/>
                <w:sz w:val="17"/>
              </w:rPr>
              <w:t>Upload saves a file but uses a hardcoded stub upload_id and does not create the invoice DB record or enqueue the ARQ task.</w:t>
            </w:r>
          </w:p>
        </w:tc>
      </w:tr>
      <w:tr>
        <w:tc>
          <w:tcPr>
            <w:tcW w:type="dxa" w:w="1800"/>
            <w:vAlign w:val="center"/>
          </w:tcPr>
          <w:p>
            <w:r/>
            <w:r>
              <w:rPr>
                <w:b w:val="0"/>
                <w:sz w:val="17"/>
              </w:rPr>
              <w:t>Async queue</w:t>
            </w:r>
          </w:p>
        </w:tc>
        <w:tc>
          <w:tcPr>
            <w:tcW w:type="dxa" w:w="792"/>
            <w:vAlign w:val="center"/>
          </w:tcPr>
          <w:p>
            <w:r/>
            <w:r>
              <w:rPr>
                <w:b w:val="0"/>
                <w:sz w:val="17"/>
              </w:rPr>
              <w:t>P0</w:t>
            </w:r>
          </w:p>
        </w:tc>
        <w:tc>
          <w:tcPr>
            <w:tcW w:type="dxa" w:w="1152"/>
            <w:vAlign w:val="center"/>
          </w:tcPr>
          <w:p>
            <w:r/>
            <w:r>
              <w:rPr>
                <w:b w:val="0"/>
                <w:sz w:val="17"/>
              </w:rPr>
              <w:t>Partial</w:t>
            </w:r>
          </w:p>
        </w:tc>
        <w:tc>
          <w:tcPr>
            <w:tcW w:type="dxa" w:w="2232"/>
            <w:vAlign w:val="center"/>
          </w:tcPr>
          <w:p>
            <w:r/>
            <w:r>
              <w:rPr>
                <w:b w:val="0"/>
                <w:sz w:val="17"/>
              </w:rPr>
              <w:t>app/queue/tasks.py; app/queue/worker.py</w:t>
            </w:r>
          </w:p>
        </w:tc>
        <w:tc>
          <w:tcPr>
            <w:tcW w:type="dxa" w:w="3600"/>
            <w:vAlign w:val="center"/>
          </w:tcPr>
          <w:p>
            <w:r/>
            <w:r>
              <w:rPr>
                <w:b w:val="0"/>
                <w:sz w:val="17"/>
              </w:rPr>
              <w:t>Processing task exists, but upload endpoint does not enqueue it; worker configuration does not register the task.</w:t>
            </w:r>
          </w:p>
        </w:tc>
      </w:tr>
      <w:tr>
        <w:tc>
          <w:tcPr>
            <w:tcW w:type="dxa" w:w="1800"/>
            <w:vAlign w:val="center"/>
          </w:tcPr>
          <w:p>
            <w:r/>
            <w:r>
              <w:rPr>
                <w:b w:val="0"/>
                <w:sz w:val="17"/>
              </w:rPr>
              <w:t>Qwen3-VL extraction</w:t>
            </w:r>
          </w:p>
        </w:tc>
        <w:tc>
          <w:tcPr>
            <w:tcW w:type="dxa" w:w="792"/>
            <w:vAlign w:val="center"/>
          </w:tcPr>
          <w:p>
            <w:r/>
            <w:r>
              <w:rPr>
                <w:b w:val="0"/>
                <w:sz w:val="17"/>
              </w:rPr>
              <w:t>P0</w:t>
            </w:r>
          </w:p>
        </w:tc>
        <w:tc>
          <w:tcPr>
            <w:tcW w:type="dxa" w:w="1152"/>
            <w:vAlign w:val="center"/>
          </w:tcPr>
          <w:p>
            <w:r/>
            <w:r>
              <w:rPr>
                <w:b w:val="0"/>
                <w:sz w:val="17"/>
              </w:rPr>
              <w:t>Implemented</w:t>
            </w:r>
          </w:p>
        </w:tc>
        <w:tc>
          <w:tcPr>
            <w:tcW w:type="dxa" w:w="2232"/>
            <w:vAlign w:val="center"/>
          </w:tcPr>
          <w:p>
            <w:r/>
            <w:r>
              <w:rPr>
                <w:b w:val="0"/>
                <w:sz w:val="17"/>
              </w:rPr>
              <w:t>app/services/vlm_extractor.py</w:t>
            </w:r>
          </w:p>
        </w:tc>
        <w:tc>
          <w:tcPr>
            <w:tcW w:type="dxa" w:w="3600"/>
            <w:vAlign w:val="center"/>
          </w:tcPr>
          <w:p>
            <w:r/>
            <w:r>
              <w:rPr>
                <w:b w:val="0"/>
                <w:sz w:val="17"/>
              </w:rPr>
              <w:t>VLM extraction service is present and used by the processing task.</w:t>
            </w:r>
          </w:p>
        </w:tc>
      </w:tr>
      <w:tr>
        <w:tc>
          <w:tcPr>
            <w:tcW w:type="dxa" w:w="1800"/>
            <w:vAlign w:val="center"/>
          </w:tcPr>
          <w:p>
            <w:r/>
            <w:r>
              <w:rPr>
                <w:b w:val="0"/>
                <w:sz w:val="17"/>
              </w:rPr>
              <w:t>Normalization / zero-loss metadata</w:t>
            </w:r>
          </w:p>
        </w:tc>
        <w:tc>
          <w:tcPr>
            <w:tcW w:type="dxa" w:w="792"/>
            <w:vAlign w:val="center"/>
          </w:tcPr>
          <w:p>
            <w:r/>
            <w:r>
              <w:rPr>
                <w:b w:val="0"/>
                <w:sz w:val="17"/>
              </w:rPr>
              <w:t>P0</w:t>
            </w:r>
          </w:p>
        </w:tc>
        <w:tc>
          <w:tcPr>
            <w:tcW w:type="dxa" w:w="1152"/>
            <w:vAlign w:val="center"/>
          </w:tcPr>
          <w:p>
            <w:r/>
            <w:r>
              <w:rPr>
                <w:b w:val="0"/>
                <w:sz w:val="17"/>
              </w:rPr>
              <w:t>Partial</w:t>
            </w:r>
          </w:p>
        </w:tc>
        <w:tc>
          <w:tcPr>
            <w:tcW w:type="dxa" w:w="2232"/>
            <w:vAlign w:val="center"/>
          </w:tcPr>
          <w:p>
            <w:r/>
            <w:r>
              <w:rPr>
                <w:b w:val="0"/>
                <w:sz w:val="17"/>
              </w:rPr>
              <w:t>app/services/vlm_extractor.py; app/db/models.py</w:t>
            </w:r>
          </w:p>
        </w:tc>
        <w:tc>
          <w:tcPr>
            <w:tcW w:type="dxa" w:w="3600"/>
            <w:vAlign w:val="center"/>
          </w:tcPr>
          <w:p>
            <w:r/>
            <w:r>
              <w:rPr>
                <w:b w:val="0"/>
                <w:sz w:val="17"/>
              </w:rPr>
              <w:t>unmatched_metadata is stored, but full normalized field persistence is incomplete.</w:t>
            </w:r>
          </w:p>
        </w:tc>
      </w:tr>
      <w:tr>
        <w:tc>
          <w:tcPr>
            <w:tcW w:type="dxa" w:w="1800"/>
            <w:vAlign w:val="center"/>
          </w:tcPr>
          <w:p>
            <w:r/>
            <w:r>
              <w:rPr>
                <w:b w:val="0"/>
                <w:sz w:val="17"/>
              </w:rPr>
              <w:t>Accounting AI / COA mapping</w:t>
            </w:r>
          </w:p>
        </w:tc>
        <w:tc>
          <w:tcPr>
            <w:tcW w:type="dxa" w:w="792"/>
            <w:vAlign w:val="center"/>
          </w:tcPr>
          <w:p>
            <w:r/>
            <w:r>
              <w:rPr>
                <w:b w:val="0"/>
                <w:sz w:val="17"/>
              </w:rPr>
              <w:t>P0</w:t>
            </w:r>
          </w:p>
        </w:tc>
        <w:tc>
          <w:tcPr>
            <w:tcW w:type="dxa" w:w="1152"/>
            <w:vAlign w:val="center"/>
          </w:tcPr>
          <w:p>
            <w:r/>
            <w:r>
              <w:rPr>
                <w:b w:val="0"/>
                <w:sz w:val="17"/>
              </w:rPr>
              <w:t>Implemented</w:t>
            </w:r>
          </w:p>
        </w:tc>
        <w:tc>
          <w:tcPr>
            <w:tcW w:type="dxa" w:w="2232"/>
            <w:vAlign w:val="center"/>
          </w:tcPr>
          <w:p>
            <w:r/>
            <w:r>
              <w:rPr>
                <w:b w:val="0"/>
                <w:sz w:val="17"/>
              </w:rPr>
              <w:t>app/services/coa_classifier.py; app/queue/tasks.py</w:t>
            </w:r>
          </w:p>
        </w:tc>
        <w:tc>
          <w:tcPr>
            <w:tcW w:type="dxa" w:w="3600"/>
            <w:vAlign w:val="center"/>
          </w:tcPr>
          <w:p>
            <w:r/>
            <w:r>
              <w:rPr>
                <w:b w:val="0"/>
                <w:sz w:val="17"/>
              </w:rPr>
              <w:t>Line-item classification against cached COA is implemented.</w:t>
            </w:r>
          </w:p>
        </w:tc>
      </w:tr>
      <w:tr>
        <w:tc>
          <w:tcPr>
            <w:tcW w:type="dxa" w:w="1800"/>
            <w:vAlign w:val="center"/>
          </w:tcPr>
          <w:p>
            <w:r/>
            <w:r>
              <w:rPr>
                <w:b w:val="0"/>
                <w:sz w:val="17"/>
              </w:rPr>
              <w:t>Live Zoho COA sync</w:t>
            </w:r>
          </w:p>
        </w:tc>
        <w:tc>
          <w:tcPr>
            <w:tcW w:type="dxa" w:w="792"/>
            <w:vAlign w:val="center"/>
          </w:tcPr>
          <w:p>
            <w:r/>
            <w:r>
              <w:rPr>
                <w:b w:val="0"/>
                <w:sz w:val="17"/>
              </w:rPr>
              <w:t>P1</w:t>
            </w:r>
          </w:p>
        </w:tc>
        <w:tc>
          <w:tcPr>
            <w:tcW w:type="dxa" w:w="1152"/>
            <w:vAlign w:val="center"/>
          </w:tcPr>
          <w:p>
            <w:r/>
            <w:r>
              <w:rPr>
                <w:b w:val="0"/>
                <w:sz w:val="17"/>
              </w:rPr>
              <w:t>Partial</w:t>
            </w:r>
          </w:p>
        </w:tc>
        <w:tc>
          <w:tcPr>
            <w:tcW w:type="dxa" w:w="2232"/>
            <w:vAlign w:val="center"/>
          </w:tcPr>
          <w:p>
            <w:r/>
            <w:r>
              <w:rPr>
                <w:b w:val="0"/>
                <w:sz w:val="17"/>
              </w:rPr>
              <w:t>app/services/zoho_client.py; app/api/v1/endpoints/zoho.py</w:t>
            </w:r>
          </w:p>
        </w:tc>
        <w:tc>
          <w:tcPr>
            <w:tcW w:type="dxa" w:w="3600"/>
            <w:vAlign w:val="center"/>
          </w:tcPr>
          <w:p>
            <w:r/>
            <w:r>
              <w:rPr>
                <w:b w:val="0"/>
                <w:sz w:val="17"/>
              </w:rPr>
              <w:t>Client method exists, but cache refresh/API exposure is incomplete.</w:t>
            </w:r>
          </w:p>
        </w:tc>
      </w:tr>
      <w:tr>
        <w:tc>
          <w:tcPr>
            <w:tcW w:type="dxa" w:w="1800"/>
            <w:vAlign w:val="center"/>
          </w:tcPr>
          <w:p>
            <w:r/>
            <w:r>
              <w:rPr>
                <w:b w:val="0"/>
                <w:sz w:val="17"/>
              </w:rPr>
              <w:t>GST validation</w:t>
            </w:r>
          </w:p>
        </w:tc>
        <w:tc>
          <w:tcPr>
            <w:tcW w:type="dxa" w:w="792"/>
            <w:vAlign w:val="center"/>
          </w:tcPr>
          <w:p>
            <w:r/>
            <w:r>
              <w:rPr>
                <w:b w:val="0"/>
                <w:sz w:val="17"/>
              </w:rPr>
              <w:t>P1</w:t>
            </w:r>
          </w:p>
        </w:tc>
        <w:tc>
          <w:tcPr>
            <w:tcW w:type="dxa" w:w="1152"/>
            <w:vAlign w:val="center"/>
          </w:tcPr>
          <w:p>
            <w:r/>
            <w:r>
              <w:rPr>
                <w:b w:val="0"/>
                <w:sz w:val="17"/>
              </w:rPr>
              <w:t>Partial</w:t>
            </w:r>
          </w:p>
        </w:tc>
        <w:tc>
          <w:tcPr>
            <w:tcW w:type="dxa" w:w="2232"/>
            <w:vAlign w:val="center"/>
          </w:tcPr>
          <w:p>
            <w:r/>
            <w:r>
              <w:rPr>
                <w:b w:val="0"/>
                <w:sz w:val="17"/>
              </w:rPr>
              <w:t>app/services/financial_validator.py</w:t>
            </w:r>
          </w:p>
        </w:tc>
        <w:tc>
          <w:tcPr>
            <w:tcW w:type="dxa" w:w="3600"/>
            <w:vAlign w:val="center"/>
          </w:tcPr>
          <w:p>
            <w:r/>
            <w:r>
              <w:rPr>
                <w:b w:val="0"/>
                <w:sz w:val="17"/>
              </w:rPr>
              <w:t>Basic total and state-code logic exists; full required equation and GST structure checks are missing.</w:t>
            </w:r>
          </w:p>
        </w:tc>
      </w:tr>
      <w:tr>
        <w:tc>
          <w:tcPr>
            <w:tcW w:type="dxa" w:w="1800"/>
            <w:vAlign w:val="center"/>
          </w:tcPr>
          <w:p>
            <w:r/>
            <w:r>
              <w:rPr>
                <w:b w:val="0"/>
                <w:sz w:val="17"/>
              </w:rPr>
              <w:t>ITC eligibility</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app/services/financial_validator.py</w:t>
            </w:r>
          </w:p>
        </w:tc>
        <w:tc>
          <w:tcPr>
            <w:tcW w:type="dxa" w:w="3600"/>
            <w:vAlign w:val="center"/>
          </w:tcPr>
          <w:p>
            <w:r/>
            <w:r>
              <w:rPr>
                <w:b w:val="0"/>
                <w:sz w:val="17"/>
              </w:rPr>
              <w:t>itc_eligible is currently returned as True rather than calculated.</w:t>
            </w:r>
          </w:p>
        </w:tc>
      </w:tr>
      <w:tr>
        <w:tc>
          <w:tcPr>
            <w:tcW w:type="dxa" w:w="1800"/>
            <w:vAlign w:val="center"/>
          </w:tcPr>
          <w:p>
            <w:r/>
            <w:r>
              <w:rPr>
                <w:b w:val="0"/>
                <w:sz w:val="17"/>
              </w:rPr>
              <w:t>TDS engine</w:t>
            </w:r>
          </w:p>
        </w:tc>
        <w:tc>
          <w:tcPr>
            <w:tcW w:type="dxa" w:w="792"/>
            <w:vAlign w:val="center"/>
          </w:tcPr>
          <w:p>
            <w:r/>
            <w:r>
              <w:rPr>
                <w:b w:val="0"/>
                <w:sz w:val="17"/>
              </w:rPr>
              <w:t>P1</w:t>
            </w:r>
          </w:p>
        </w:tc>
        <w:tc>
          <w:tcPr>
            <w:tcW w:type="dxa" w:w="1152"/>
            <w:vAlign w:val="center"/>
          </w:tcPr>
          <w:p>
            <w:r/>
            <w:r>
              <w:rPr>
                <w:b w:val="0"/>
                <w:sz w:val="17"/>
              </w:rPr>
              <w:t>Partial</w:t>
            </w:r>
          </w:p>
        </w:tc>
        <w:tc>
          <w:tcPr>
            <w:tcW w:type="dxa" w:w="2232"/>
            <w:vAlign w:val="center"/>
          </w:tcPr>
          <w:p>
            <w:r/>
            <w:r>
              <w:rPr>
                <w:b w:val="0"/>
                <w:sz w:val="17"/>
              </w:rPr>
              <w:t>app/services/tds_engine.py; app/queue/tasks.py</w:t>
            </w:r>
          </w:p>
        </w:tc>
        <w:tc>
          <w:tcPr>
            <w:tcW w:type="dxa" w:w="3600"/>
            <w:vAlign w:val="center"/>
          </w:tcPr>
          <w:p>
            <w:r/>
            <w:r>
              <w:rPr>
                <w:b w:val="0"/>
                <w:sz w:val="17"/>
              </w:rPr>
              <w:t>Sections exist, but actual YTD lookup, catch-up math and some rule details are missing.</w:t>
            </w:r>
          </w:p>
        </w:tc>
      </w:tr>
      <w:tr>
        <w:tc>
          <w:tcPr>
            <w:tcW w:type="dxa" w:w="1800"/>
            <w:vAlign w:val="center"/>
          </w:tcPr>
          <w:p>
            <w:r/>
            <w:r>
              <w:rPr>
                <w:b w:val="0"/>
                <w:sz w:val="17"/>
              </w:rPr>
              <w:t>Financial math validation</w:t>
            </w:r>
          </w:p>
        </w:tc>
        <w:tc>
          <w:tcPr>
            <w:tcW w:type="dxa" w:w="792"/>
            <w:vAlign w:val="center"/>
          </w:tcPr>
          <w:p>
            <w:r/>
            <w:r>
              <w:rPr>
                <w:b w:val="0"/>
                <w:sz w:val="17"/>
              </w:rPr>
              <w:t>P0</w:t>
            </w:r>
          </w:p>
        </w:tc>
        <w:tc>
          <w:tcPr>
            <w:tcW w:type="dxa" w:w="1152"/>
            <w:vAlign w:val="center"/>
          </w:tcPr>
          <w:p>
            <w:r/>
            <w:r>
              <w:rPr>
                <w:b w:val="0"/>
                <w:sz w:val="17"/>
              </w:rPr>
              <w:t>Partial</w:t>
            </w:r>
          </w:p>
        </w:tc>
        <w:tc>
          <w:tcPr>
            <w:tcW w:type="dxa" w:w="2232"/>
            <w:vAlign w:val="center"/>
          </w:tcPr>
          <w:p>
            <w:r/>
            <w:r>
              <w:rPr>
                <w:b w:val="0"/>
                <w:sz w:val="17"/>
              </w:rPr>
              <w:t>app/services/financial_validator.py</w:t>
            </w:r>
          </w:p>
        </w:tc>
        <w:tc>
          <w:tcPr>
            <w:tcW w:type="dxa" w:w="3600"/>
            <w:vAlign w:val="center"/>
          </w:tcPr>
          <w:p>
            <w:r/>
            <w:r>
              <w:rPr>
                <w:b w:val="0"/>
                <w:sz w:val="17"/>
              </w:rPr>
              <w:t>Only subtotal + GST is checked; discount/shipping/other/round-off and line-sum checks are absent.</w:t>
            </w:r>
          </w:p>
        </w:tc>
      </w:tr>
      <w:tr>
        <w:tc>
          <w:tcPr>
            <w:tcW w:type="dxa" w:w="1800"/>
            <w:vAlign w:val="center"/>
          </w:tcPr>
          <w:p>
            <w:r/>
            <w:r>
              <w:rPr>
                <w:b w:val="0"/>
                <w:sz w:val="17"/>
              </w:rPr>
              <w:t>Human review</w:t>
            </w:r>
          </w:p>
        </w:tc>
        <w:tc>
          <w:tcPr>
            <w:tcW w:type="dxa" w:w="792"/>
            <w:vAlign w:val="center"/>
          </w:tcPr>
          <w:p>
            <w:r/>
            <w:r>
              <w:rPr>
                <w:b w:val="0"/>
                <w:sz w:val="17"/>
              </w:rPr>
              <w:t>P0</w:t>
            </w:r>
          </w:p>
        </w:tc>
        <w:tc>
          <w:tcPr>
            <w:tcW w:type="dxa" w:w="1152"/>
            <w:vAlign w:val="center"/>
          </w:tcPr>
          <w:p>
            <w:r/>
            <w:r>
              <w:rPr>
                <w:b w:val="0"/>
                <w:sz w:val="17"/>
              </w:rPr>
              <w:t>Missing</w:t>
            </w:r>
          </w:p>
        </w:tc>
        <w:tc>
          <w:tcPr>
            <w:tcW w:type="dxa" w:w="2232"/>
            <w:vAlign w:val="center"/>
          </w:tcPr>
          <w:p>
            <w:r/>
            <w:r>
              <w:rPr>
                <w:b w:val="0"/>
                <w:sz w:val="17"/>
              </w:rPr>
              <w:t>app/api/v1/endpoints/review.py</w:t>
            </w:r>
          </w:p>
        </w:tc>
        <w:tc>
          <w:tcPr>
            <w:tcW w:type="dxa" w:w="3600"/>
            <w:vAlign w:val="center"/>
          </w:tcPr>
          <w:p>
            <w:r/>
            <w:r>
              <w:rPr>
                <w:b w:val="0"/>
                <w:sz w:val="17"/>
              </w:rPr>
              <w:t>Review endpoint currently raises 404.</w:t>
            </w:r>
          </w:p>
        </w:tc>
      </w:tr>
      <w:tr>
        <w:tc>
          <w:tcPr>
            <w:tcW w:type="dxa" w:w="1800"/>
            <w:vAlign w:val="center"/>
          </w:tcPr>
          <w:p>
            <w:r/>
            <w:r>
              <w:rPr>
                <w:b w:val="0"/>
                <w:sz w:val="17"/>
              </w:rPr>
              <w:t>Audit trail</w:t>
            </w:r>
          </w:p>
        </w:tc>
        <w:tc>
          <w:tcPr>
            <w:tcW w:type="dxa" w:w="792"/>
            <w:vAlign w:val="center"/>
          </w:tcPr>
          <w:p>
            <w:r/>
            <w:r>
              <w:rPr>
                <w:b w:val="0"/>
                <w:sz w:val="17"/>
              </w:rPr>
              <w:t>P1</w:t>
            </w:r>
          </w:p>
        </w:tc>
        <w:tc>
          <w:tcPr>
            <w:tcW w:type="dxa" w:w="1152"/>
            <w:vAlign w:val="center"/>
          </w:tcPr>
          <w:p>
            <w:r/>
            <w:r>
              <w:rPr>
                <w:b w:val="0"/>
                <w:sz w:val="17"/>
              </w:rPr>
              <w:t>Partial</w:t>
            </w:r>
          </w:p>
        </w:tc>
        <w:tc>
          <w:tcPr>
            <w:tcW w:type="dxa" w:w="2232"/>
            <w:vAlign w:val="center"/>
          </w:tcPr>
          <w:p>
            <w:r/>
            <w:r>
              <w:rPr>
                <w:b w:val="0"/>
                <w:sz w:val="17"/>
              </w:rPr>
              <w:t>app/db/models.py</w:t>
            </w:r>
          </w:p>
        </w:tc>
        <w:tc>
          <w:tcPr>
            <w:tcW w:type="dxa" w:w="3600"/>
            <w:vAlign w:val="center"/>
          </w:tcPr>
          <w:p>
            <w:r/>
            <w:r>
              <w:rPr>
                <w:b w:val="0"/>
                <w:sz w:val="17"/>
              </w:rPr>
              <w:t>Audit model exists, but HITL edit/approval events are not wired.</w:t>
            </w:r>
          </w:p>
        </w:tc>
      </w:tr>
      <w:tr>
        <w:tc>
          <w:tcPr>
            <w:tcW w:type="dxa" w:w="1800"/>
            <w:vAlign w:val="center"/>
          </w:tcPr>
          <w:p>
            <w:r/>
            <w:r>
              <w:rPr>
                <w:b w:val="0"/>
                <w:sz w:val="17"/>
              </w:rPr>
              <w:t>Accounting entry / journal</w:t>
            </w:r>
          </w:p>
        </w:tc>
        <w:tc>
          <w:tcPr>
            <w:tcW w:type="dxa" w:w="792"/>
            <w:vAlign w:val="center"/>
          </w:tcPr>
          <w:p>
            <w:r/>
            <w:r>
              <w:rPr>
                <w:b w:val="0"/>
                <w:sz w:val="17"/>
              </w:rPr>
              <w:t>P0</w:t>
            </w:r>
          </w:p>
        </w:tc>
        <w:tc>
          <w:tcPr>
            <w:tcW w:type="dxa" w:w="1152"/>
            <w:vAlign w:val="center"/>
          </w:tcPr>
          <w:p>
            <w:r/>
            <w:r>
              <w:rPr>
                <w:b w:val="0"/>
                <w:sz w:val="17"/>
              </w:rPr>
              <w:t>Implemented</w:t>
            </w:r>
          </w:p>
        </w:tc>
        <w:tc>
          <w:tcPr>
            <w:tcW w:type="dxa" w:w="2232"/>
            <w:vAlign w:val="center"/>
          </w:tcPr>
          <w:p>
            <w:r/>
            <w:r>
              <w:rPr>
                <w:b w:val="0"/>
                <w:sz w:val="17"/>
              </w:rPr>
              <w:t>app/services/journal_generator.py</w:t>
            </w:r>
          </w:p>
        </w:tc>
        <w:tc>
          <w:tcPr>
            <w:tcW w:type="dxa" w:w="3600"/>
            <w:vAlign w:val="center"/>
          </w:tcPr>
          <w:p>
            <w:r/>
            <w:r>
              <w:rPr>
                <w:b w:val="0"/>
                <w:sz w:val="17"/>
              </w:rPr>
              <w:t>Journal generation and balancing exist.</w:t>
            </w:r>
          </w:p>
        </w:tc>
      </w:tr>
      <w:tr>
        <w:tc>
          <w:tcPr>
            <w:tcW w:type="dxa" w:w="1800"/>
            <w:vAlign w:val="center"/>
          </w:tcPr>
          <w:p>
            <w:r/>
            <w:r>
              <w:rPr>
                <w:b w:val="0"/>
                <w:sz w:val="17"/>
              </w:rPr>
              <w:t>Accounting entry preview API</w:t>
            </w:r>
          </w:p>
        </w:tc>
        <w:tc>
          <w:tcPr>
            <w:tcW w:type="dxa" w:w="792"/>
            <w:vAlign w:val="center"/>
          </w:tcPr>
          <w:p>
            <w:r/>
            <w:r>
              <w:rPr>
                <w:b w:val="0"/>
                <w:sz w:val="17"/>
              </w:rPr>
              <w:t>P0</w:t>
            </w:r>
          </w:p>
        </w:tc>
        <w:tc>
          <w:tcPr>
            <w:tcW w:type="dxa" w:w="1152"/>
            <w:vAlign w:val="center"/>
          </w:tcPr>
          <w:p>
            <w:r/>
            <w:r>
              <w:rPr>
                <w:b w:val="0"/>
                <w:sz w:val="17"/>
              </w:rPr>
              <w:t>Missing</w:t>
            </w:r>
          </w:p>
        </w:tc>
        <w:tc>
          <w:tcPr>
            <w:tcW w:type="dxa" w:w="2232"/>
            <w:vAlign w:val="center"/>
          </w:tcPr>
          <w:p>
            <w:r/>
            <w:r>
              <w:rPr>
                <w:b w:val="0"/>
                <w:sz w:val="17"/>
              </w:rPr>
              <w:t>app/api/v1/endpoints/invoices.py</w:t>
            </w:r>
          </w:p>
        </w:tc>
        <w:tc>
          <w:tcPr>
            <w:tcW w:type="dxa" w:w="3600"/>
            <w:vAlign w:val="center"/>
          </w:tcPr>
          <w:p>
            <w:r/>
            <w:r>
              <w:rPr>
                <w:b w:val="0"/>
                <w:sz w:val="17"/>
              </w:rPr>
              <w:t>Invoice GET/list endpoints are stubs, so preview cannot be reliably consumed.</w:t>
            </w:r>
          </w:p>
        </w:tc>
      </w:tr>
      <w:tr>
        <w:tc>
          <w:tcPr>
            <w:tcW w:type="dxa" w:w="1800"/>
            <w:vAlign w:val="center"/>
          </w:tcPr>
          <w:p>
            <w:r/>
            <w:r>
              <w:rPr>
                <w:b w:val="0"/>
                <w:sz w:val="17"/>
              </w:rPr>
              <w:t>Zoho vendor validation</w:t>
            </w:r>
          </w:p>
        </w:tc>
        <w:tc>
          <w:tcPr>
            <w:tcW w:type="dxa" w:w="792"/>
            <w:vAlign w:val="center"/>
          </w:tcPr>
          <w:p>
            <w:r/>
            <w:r>
              <w:rPr>
                <w:b w:val="0"/>
                <w:sz w:val="17"/>
              </w:rPr>
              <w:t>P1</w:t>
            </w:r>
          </w:p>
        </w:tc>
        <w:tc>
          <w:tcPr>
            <w:tcW w:type="dxa" w:w="1152"/>
            <w:vAlign w:val="center"/>
          </w:tcPr>
          <w:p>
            <w:r/>
            <w:r>
              <w:rPr>
                <w:b w:val="0"/>
                <w:sz w:val="17"/>
              </w:rPr>
              <w:t>Partial</w:t>
            </w:r>
          </w:p>
        </w:tc>
        <w:tc>
          <w:tcPr>
            <w:tcW w:type="dxa" w:w="2232"/>
            <w:vAlign w:val="center"/>
          </w:tcPr>
          <w:p>
            <w:r/>
            <w:r>
              <w:rPr>
                <w:b w:val="0"/>
                <w:sz w:val="17"/>
              </w:rPr>
              <w:t>app/services/zoho_sync_service.py; app/services/zoho_client.py</w:t>
            </w:r>
          </w:p>
        </w:tc>
        <w:tc>
          <w:tcPr>
            <w:tcW w:type="dxa" w:w="3600"/>
            <w:vAlign w:val="center"/>
          </w:tcPr>
          <w:p>
            <w:r/>
            <w:r>
              <w:rPr>
                <w:b w:val="0"/>
                <w:sz w:val="17"/>
              </w:rPr>
              <w:t>Existing vendor search exists; Finance approval/new-vendor workflow is absent.</w:t>
            </w:r>
          </w:p>
        </w:tc>
      </w:tr>
      <w:tr>
        <w:tc>
          <w:tcPr>
            <w:tcW w:type="dxa" w:w="1800"/>
            <w:vAlign w:val="center"/>
          </w:tcPr>
          <w:p>
            <w:r/>
            <w:r>
              <w:rPr>
                <w:b w:val="0"/>
                <w:sz w:val="17"/>
              </w:rPr>
              <w:t>Zoho bill creation</w:t>
            </w:r>
          </w:p>
        </w:tc>
        <w:tc>
          <w:tcPr>
            <w:tcW w:type="dxa" w:w="792"/>
            <w:vAlign w:val="center"/>
          </w:tcPr>
          <w:p>
            <w:r/>
            <w:r>
              <w:rPr>
                <w:b w:val="0"/>
                <w:sz w:val="17"/>
              </w:rPr>
              <w:t>P1</w:t>
            </w:r>
          </w:p>
        </w:tc>
        <w:tc>
          <w:tcPr>
            <w:tcW w:type="dxa" w:w="1152"/>
            <w:vAlign w:val="center"/>
          </w:tcPr>
          <w:p>
            <w:r/>
            <w:r>
              <w:rPr>
                <w:b w:val="0"/>
                <w:sz w:val="17"/>
              </w:rPr>
              <w:t>Partial</w:t>
            </w:r>
          </w:p>
        </w:tc>
        <w:tc>
          <w:tcPr>
            <w:tcW w:type="dxa" w:w="2232"/>
            <w:vAlign w:val="center"/>
          </w:tcPr>
          <w:p>
            <w:r/>
            <w:r>
              <w:rPr>
                <w:b w:val="0"/>
                <w:sz w:val="17"/>
              </w:rPr>
              <w:t>app/services/zoho_sync_service.py</w:t>
            </w:r>
          </w:p>
        </w:tc>
        <w:tc>
          <w:tcPr>
            <w:tcW w:type="dxa" w:w="3600"/>
            <w:vAlign w:val="center"/>
          </w:tcPr>
          <w:p>
            <w:r/>
            <w:r>
              <w:rPr>
                <w:b w:val="0"/>
                <w:sz w:val="17"/>
              </w:rPr>
              <w:t>Bill payload exists, but tax mapping and attachment implementation are incomplete.</w:t>
            </w:r>
          </w:p>
        </w:tc>
      </w:tr>
      <w:tr>
        <w:tc>
          <w:tcPr>
            <w:tcW w:type="dxa" w:w="1800"/>
            <w:vAlign w:val="center"/>
          </w:tcPr>
          <w:p>
            <w:r/>
            <w:r>
              <w:rPr>
                <w:b w:val="0"/>
                <w:sz w:val="17"/>
              </w:rPr>
              <w:t>Duplicate invoice detection</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app/services/zoho_client.py</w:t>
            </w:r>
          </w:p>
        </w:tc>
        <w:tc>
          <w:tcPr>
            <w:tcW w:type="dxa" w:w="3600"/>
            <w:vAlign w:val="center"/>
          </w:tcPr>
          <w:p>
            <w:r/>
            <w:r>
              <w:rPr>
                <w:b w:val="0"/>
                <w:sz w:val="17"/>
              </w:rPr>
              <w:t>Only invoice-number/vendor Zoho bill lookup exists; required multi-field duplicate engine is absent.</w:t>
            </w:r>
          </w:p>
        </w:tc>
      </w:tr>
      <w:tr>
        <w:tc>
          <w:tcPr>
            <w:tcW w:type="dxa" w:w="1800"/>
            <w:vAlign w:val="center"/>
          </w:tcPr>
          <w:p>
            <w:r/>
            <w:r>
              <w:rPr>
                <w:b w:val="0"/>
                <w:sz w:val="17"/>
              </w:rPr>
              <w:t>Invoice history</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app/api/v1/endpoints/invoices.py</w:t>
            </w:r>
          </w:p>
        </w:tc>
        <w:tc>
          <w:tcPr>
            <w:tcW w:type="dxa" w:w="3600"/>
            <w:vAlign w:val="center"/>
          </w:tcPr>
          <w:p>
            <w:r/>
            <w:r>
              <w:rPr>
                <w:b w:val="0"/>
                <w:sz w:val="17"/>
              </w:rPr>
              <w:t>List and get endpoints are stubs.</w:t>
            </w:r>
          </w:p>
        </w:tc>
      </w:tr>
      <w:tr>
        <w:tc>
          <w:tcPr>
            <w:tcW w:type="dxa" w:w="1800"/>
            <w:vAlign w:val="center"/>
          </w:tcPr>
          <w:p>
            <w:r/>
            <w:r>
              <w:rPr>
                <w:b w:val="0"/>
                <w:sz w:val="17"/>
              </w:rPr>
              <w:t>Email integration</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No email ingestion module found</w:t>
            </w:r>
          </w:p>
        </w:tc>
        <w:tc>
          <w:tcPr>
            <w:tcW w:type="dxa" w:w="3600"/>
            <w:vAlign w:val="center"/>
          </w:tcPr>
          <w:p>
            <w:r/>
            <w:r>
              <w:rPr>
                <w:b w:val="0"/>
                <w:sz w:val="17"/>
              </w:rPr>
              <w:t>No mailbox polling, attachment extraction or routing implementation.</w:t>
            </w:r>
          </w:p>
        </w:tc>
      </w:tr>
      <w:tr>
        <w:tc>
          <w:tcPr>
            <w:tcW w:type="dxa" w:w="1800"/>
            <w:vAlign w:val="center"/>
          </w:tcPr>
          <w:p>
            <w:r/>
            <w:r>
              <w:rPr>
                <w:b w:val="0"/>
                <w:sz w:val="17"/>
              </w:rPr>
              <w:t>Vendor approval</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No approval model/service found</w:t>
            </w:r>
          </w:p>
        </w:tc>
        <w:tc>
          <w:tcPr>
            <w:tcW w:type="dxa" w:w="3600"/>
            <w:vAlign w:val="center"/>
          </w:tcPr>
          <w:p>
            <w:r/>
            <w:r>
              <w:rPr>
                <w:b w:val="0"/>
                <w:sz w:val="17"/>
              </w:rPr>
              <w:t>New vendors are not routed to Finance approval.</w:t>
            </w:r>
          </w:p>
        </w:tc>
      </w:tr>
      <w:tr>
        <w:tc>
          <w:tcPr>
            <w:tcW w:type="dxa" w:w="1800"/>
            <w:vAlign w:val="center"/>
          </w:tcPr>
          <w:p>
            <w:r/>
            <w:r>
              <w:rPr>
                <w:b w:val="0"/>
                <w:sz w:val="17"/>
              </w:rPr>
              <w:t>Cost centre/project/department</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app/db/models.py; app/schemas/invoice.py</w:t>
            </w:r>
          </w:p>
        </w:tc>
        <w:tc>
          <w:tcPr>
            <w:tcW w:type="dxa" w:w="3600"/>
            <w:vAlign w:val="center"/>
          </w:tcPr>
          <w:p>
            <w:r/>
            <w:r>
              <w:rPr>
                <w:b w:val="0"/>
                <w:sz w:val="17"/>
              </w:rPr>
              <w:t>No first-class fields or journal/Zoho mapping.</w:t>
            </w:r>
          </w:p>
        </w:tc>
      </w:tr>
      <w:tr>
        <w:tc>
          <w:tcPr>
            <w:tcW w:type="dxa" w:w="1800"/>
            <w:vAlign w:val="center"/>
          </w:tcPr>
          <w:p>
            <w:r/>
            <w:r>
              <w:rPr>
                <w:b w:val="0"/>
                <w:sz w:val="17"/>
              </w:rPr>
              <w:t>Accounting period controls</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No period model/service found</w:t>
            </w:r>
          </w:p>
        </w:tc>
        <w:tc>
          <w:tcPr>
            <w:tcW w:type="dxa" w:w="3600"/>
            <w:vAlign w:val="center"/>
          </w:tcPr>
          <w:p>
            <w:r/>
            <w:r>
              <w:rPr>
                <w:b w:val="0"/>
                <w:sz w:val="17"/>
              </w:rPr>
              <w:t>No closed/reopened period enforcement.</w:t>
            </w:r>
          </w:p>
        </w:tc>
      </w:tr>
      <w:tr>
        <w:tc>
          <w:tcPr>
            <w:tcW w:type="dxa" w:w="1800"/>
            <w:vAlign w:val="center"/>
          </w:tcPr>
          <w:p>
            <w:r/>
            <w:r>
              <w:rPr>
                <w:b w:val="0"/>
                <w:sz w:val="17"/>
              </w:rPr>
              <w:t>TDS Finance override</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app/api/v1/endpoints/review.py</w:t>
            </w:r>
          </w:p>
        </w:tc>
        <w:tc>
          <w:tcPr>
            <w:tcW w:type="dxa" w:w="3600"/>
            <w:vAlign w:val="center"/>
          </w:tcPr>
          <w:p>
            <w:r/>
            <w:r>
              <w:rPr>
                <w:b w:val="0"/>
                <w:sz w:val="17"/>
              </w:rPr>
              <w:t>Review endpoint is not implemented.</w:t>
            </w:r>
          </w:p>
        </w:tc>
      </w:tr>
      <w:tr>
        <w:tc>
          <w:tcPr>
            <w:tcW w:type="dxa" w:w="1800"/>
            <w:vAlign w:val="center"/>
          </w:tcPr>
          <w:p>
            <w:r/>
            <w:r>
              <w:rPr>
                <w:b w:val="0"/>
                <w:sz w:val="17"/>
              </w:rPr>
              <w:t>Non-invoice document classification</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No classifier found</w:t>
            </w:r>
          </w:p>
        </w:tc>
        <w:tc>
          <w:tcPr>
            <w:tcW w:type="dxa" w:w="3600"/>
            <w:vAlign w:val="center"/>
          </w:tcPr>
          <w:p>
            <w:r/>
            <w:r>
              <w:rPr>
                <w:b w:val="0"/>
                <w:sz w:val="17"/>
              </w:rPr>
              <w:t>No quotation/PO/statement/reminder routing.</w:t>
            </w:r>
          </w:p>
        </w:tc>
      </w:tr>
      <w:tr>
        <w:tc>
          <w:tcPr>
            <w:tcW w:type="dxa" w:w="1800"/>
            <w:vAlign w:val="center"/>
          </w:tcPr>
          <w:p>
            <w:r/>
            <w:r>
              <w:rPr>
                <w:b w:val="0"/>
                <w:sz w:val="17"/>
              </w:rPr>
              <w:t>Credit/debit notes</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No separate workflow found</w:t>
            </w:r>
          </w:p>
        </w:tc>
        <w:tc>
          <w:tcPr>
            <w:tcW w:type="dxa" w:w="3600"/>
            <w:vAlign w:val="center"/>
          </w:tcPr>
          <w:p>
            <w:r/>
            <w:r>
              <w:rPr>
                <w:b w:val="0"/>
                <w:sz w:val="17"/>
              </w:rPr>
              <w:t>invoice_type is present in journal model, but processing is hardcoded to VENDOR_BILL.</w:t>
            </w:r>
          </w:p>
        </w:tc>
      </w:tr>
      <w:tr>
        <w:tc>
          <w:tcPr>
            <w:tcW w:type="dxa" w:w="1800"/>
            <w:vAlign w:val="center"/>
          </w:tcPr>
          <w:p>
            <w:r/>
            <w:r>
              <w:rPr>
                <w:b w:val="0"/>
                <w:sz w:val="17"/>
              </w:rPr>
              <w:t>Customer invoice / AR flow</w:t>
            </w:r>
          </w:p>
        </w:tc>
        <w:tc>
          <w:tcPr>
            <w:tcW w:type="dxa" w:w="792"/>
            <w:vAlign w:val="center"/>
          </w:tcPr>
          <w:p>
            <w:r/>
            <w:r>
              <w:rPr>
                <w:b w:val="0"/>
                <w:sz w:val="17"/>
              </w:rPr>
              <w:t>P1</w:t>
            </w:r>
          </w:p>
        </w:tc>
        <w:tc>
          <w:tcPr>
            <w:tcW w:type="dxa" w:w="1152"/>
            <w:vAlign w:val="center"/>
          </w:tcPr>
          <w:p>
            <w:r/>
            <w:r>
              <w:rPr>
                <w:b w:val="0"/>
                <w:sz w:val="17"/>
              </w:rPr>
              <w:t>Missing</w:t>
            </w:r>
          </w:p>
        </w:tc>
        <w:tc>
          <w:tcPr>
            <w:tcW w:type="dxa" w:w="2232"/>
            <w:vAlign w:val="center"/>
          </w:tcPr>
          <w:p>
            <w:r/>
            <w:r>
              <w:rPr>
                <w:b w:val="0"/>
                <w:sz w:val="17"/>
              </w:rPr>
              <w:t>Current pipeline is AP-focused</w:t>
            </w:r>
          </w:p>
        </w:tc>
        <w:tc>
          <w:tcPr>
            <w:tcW w:type="dxa" w:w="3600"/>
            <w:vAlign w:val="center"/>
          </w:tcPr>
          <w:p>
            <w:r/>
            <w:r>
              <w:rPr>
                <w:b w:val="0"/>
                <w:sz w:val="17"/>
              </w:rPr>
              <w:t>No distinct AR accounting flow for customer invoices.</w:t>
            </w:r>
          </w:p>
        </w:tc>
      </w:tr>
    </w:tbl>
    <w:p/>
    <w:p>
      <w:r>
        <w:br w:type="page"/>
      </w:r>
    </w:p>
    <w:p>
      <w:pPr>
        <w:pStyle w:val="Heading1"/>
      </w:pPr>
      <w:r>
        <w:t>5. P0 — Blocking Implementation Work</w:t>
      </w:r>
    </w:p>
    <w:p>
      <w:pPr>
        <w:pStyle w:val="Heading2"/>
      </w:pPr>
      <w:r>
        <w:t>5.1 Fix Invoice Upload and Persistence</w:t>
      </w:r>
    </w:p>
    <w:p>
      <w:r>
        <w:t>File: app/api/v1/endpoints/invoices.py</w:t>
      </w:r>
    </w:p>
    <w:p>
      <w:r>
        <w:t>Current implementation contains:</w:t>
      </w:r>
    </w:p>
    <w:p>
      <w:r>
        <w:rPr>
          <w:rFonts w:ascii="Courier New" w:hAnsi="Courier New"/>
        </w:rPr>
        <w:t>upload_id = "stub_upload_id"</w:t>
      </w:r>
    </w:p>
    <w:p>
      <w:r>
        <w:t>The endpoint also saves the file but does not create a FinanceInvoice database record and does not enqueue the processing task.</w:t>
      </w:r>
    </w:p>
    <w:p>
      <w:r>
        <w:t>Developer actions:</w:t>
      </w:r>
    </w:p>
    <w:p>
      <w:pPr>
        <w:ind w:left="360" w:hanging="216"/>
      </w:pPr>
      <w:r>
        <w:t>1. Generate a real UUID invoice_id.</w:t>
      </w:r>
    </w:p>
    <w:p>
      <w:pPr>
        <w:ind w:left="360" w:hanging="216"/>
      </w:pPr>
      <w:r>
        <w:t>2. Create FinanceInvoice with tenant_id, file_key, SHA-256, original filename metadata and PROCESSING status.</w:t>
      </w:r>
    </w:p>
    <w:p>
      <w:pPr>
        <w:ind w:left="360" w:hanging="216"/>
      </w:pPr>
      <w:r>
        <w:t>3. Persist the invoice before queue submission.</w:t>
      </w:r>
    </w:p>
    <w:p>
      <w:pPr>
        <w:ind w:left="360" w:hanging="216"/>
      </w:pPr>
      <w:r>
        <w:t>4. Enqueue process_finance_invoice_job(invoice_id, tenant_id) using the configured Redis/ARQ pool.</w:t>
      </w:r>
    </w:p>
    <w:p>
      <w:pPr>
        <w:ind w:left="360" w:hanging="216"/>
      </w:pPr>
      <w:r>
        <w:t>5. Return the real invoice_id and job_id.</w:t>
      </w:r>
    </w:p>
    <w:p>
      <w:pPr>
        <w:ind w:left="360" w:hanging="216"/>
      </w:pPr>
      <w:r>
        <w:t>6. Make the operation idempotent where appropriate using the file hash.</w:t>
      </w:r>
    </w:p>
    <w:p>
      <w:pPr>
        <w:pStyle w:val="Heading2"/>
      </w:pPr>
      <w:r>
        <w:t>5.2 Wire the ARQ Worker</w:t>
      </w:r>
    </w:p>
    <w:p>
      <w:r>
        <w:t>Files: app/queue/tasks.py, app/queue/worker.py</w:t>
      </w:r>
    </w:p>
    <w:p>
      <w:r>
        <w:t>process_finance_invoice_job() exists and contains the main pipeline, but worker.py only exposes a Redis pool helper. There is no worker settings object registering the task.</w:t>
      </w:r>
    </w:p>
    <w:p>
      <w:pPr>
        <w:ind w:left="360" w:hanging="216"/>
      </w:pPr>
      <w:r>
        <w:t>• Create WorkerSettings with functions = [process_finance_invoice_job].</w:t>
      </w:r>
    </w:p>
    <w:p>
      <w:pPr>
        <w:ind w:left="360" w:hanging="216"/>
      </w:pPr>
      <w:r>
        <w:t>• Configure Redis connection using settings.REDIS_URL.</w:t>
      </w:r>
    </w:p>
    <w:p>
      <w:pPr>
        <w:ind w:left="360" w:hanging="216"/>
      </w:pPr>
      <w:r>
        <w:t>• Document the worker startup command.</w:t>
      </w:r>
    </w:p>
    <w:p>
      <w:pPr>
        <w:ind w:left="360" w:hanging="216"/>
      </w:pPr>
      <w:r>
        <w:t>• Add a retry policy and failure state handling.</w:t>
      </w:r>
    </w:p>
    <w:p>
      <w:pPr>
        <w:ind w:left="360" w:hanging="216"/>
      </w:pPr>
      <w:r>
        <w:t>• Ensure duplicate queue execution cannot create duplicate line items or journal entries.</w:t>
      </w:r>
    </w:p>
    <w:p>
      <w:pPr>
        <w:pStyle w:val="Heading2"/>
      </w:pPr>
      <w:r>
        <w:t>5.3 Implement Invoice List/Get APIs</w:t>
      </w:r>
    </w:p>
    <w:p>
      <w:r>
        <w:t>File: app/api/v1/endpoints/invoices.py</w:t>
      </w:r>
    </w:p>
    <w:p>
      <w:pPr>
        <w:ind w:left="360" w:hanging="216"/>
      </w:pPr>
      <w:r>
        <w:t>• GET /invoices must query FinanceInvoice by tenant_id and optional status.</w:t>
      </w:r>
    </w:p>
    <w:p>
      <w:pPr>
        <w:ind w:left="360" w:hanging="216"/>
      </w:pPr>
      <w:r>
        <w:t>• Support pagination and stable ordering.</w:t>
      </w:r>
    </w:p>
    <w:p>
      <w:pPr>
        <w:ind w:left="360" w:hanging="216"/>
      </w:pPr>
      <w:r>
        <w:t>• GET /invoices/{invoice_id} must return invoice header, line items, journal entry, unmatched metadata, Zoho status and audit information.</w:t>
      </w:r>
    </w:p>
    <w:p>
      <w:pPr>
        <w:ind w:left="360" w:hanging="216"/>
      </w:pPr>
      <w:r>
        <w:t>• Return 404 only when the invoice genuinely does not exist.</w:t>
      </w:r>
    </w:p>
    <w:p>
      <w:pPr>
        <w:ind w:left="360" w:hanging="216"/>
      </w:pPr>
      <w:r>
        <w:t>• Do not expose records across tenants.</w:t>
      </w:r>
    </w:p>
    <w:p>
      <w:pPr>
        <w:pStyle w:val="Heading2"/>
      </w:pPr>
      <w:r>
        <w:t>5.4 Implement Human Review API</w:t>
      </w:r>
    </w:p>
    <w:p>
      <w:r>
        <w:t>File: app/api/v1/endpoints/review.py</w:t>
      </w:r>
    </w:p>
    <w:p>
      <w:r>
        <w:t>Current PUT endpoint immediately raises HTTP 404.</w:t>
      </w:r>
    </w:p>
    <w:p>
      <w:pPr>
        <w:ind w:left="360" w:hanging="216"/>
      </w:pPr>
      <w:r>
        <w:t>• Load invoice and line items.</w:t>
      </w:r>
    </w:p>
    <w:p>
      <w:pPr>
        <w:ind w:left="360" w:hanging="216"/>
      </w:pPr>
      <w:r>
        <w:t>• Apply only fields supplied by the reviewer.</w:t>
      </w:r>
    </w:p>
    <w:p>
      <w:pPr>
        <w:ind w:left="360" w:hanging="216"/>
      </w:pPr>
      <w:r>
        <w:t>• Support account override, GST override, TDS section/rate/amount override, dimensions and other Finance-approved fields.</w:t>
      </w:r>
    </w:p>
    <w:p>
      <w:pPr>
        <w:ind w:left="360" w:hanging="216"/>
      </w:pPr>
      <w:r>
        <w:t>• Recalculate financial validation and journal after edits.</w:t>
      </w:r>
    </w:p>
    <w:p>
      <w:pPr>
        <w:ind w:left="360" w:hanging="216"/>
      </w:pPr>
      <w:r>
        <w:t>• Record every changed field in FinanceAuditTrail with user_id, timestamp and before/after values.</w:t>
      </w:r>
    </w:p>
    <w:p>
      <w:pPr>
        <w:ind w:left="360" w:hanging="216"/>
      </w:pPr>
      <w:r>
        <w:t>• Move invoice to APPROVED only when required validations pass and approval rules are satisfied.</w:t>
      </w:r>
    </w:p>
    <w:p>
      <w:pPr>
        <w:ind w:left="360" w:hanging="216"/>
      </w:pPr>
      <w:r>
        <w:t>• Keep PENDING_REVIEW when validation fails.</w:t>
      </w:r>
    </w:p>
    <w:p>
      <w:pPr>
        <w:pStyle w:val="Heading2"/>
      </w:pPr>
      <w:r>
        <w:t>5.5 Make Accounting Entry Preview Available</w:t>
      </w:r>
    </w:p>
    <w:p>
      <w:r>
        <w:t>journal_generator.py already produces balanced journal lines. The missing piece is exposing the generated entry through the invoice retrieval/review flow before Zoho synchronization.</w:t>
      </w:r>
    </w:p>
    <w:p>
      <w:pPr>
        <w:ind w:left="360" w:hanging="216"/>
      </w:pPr>
      <w:r>
        <w:t>• Persist draft journal lines.</w:t>
      </w:r>
    </w:p>
    <w:p>
      <w:pPr>
        <w:ind w:left="360" w:hanging="216"/>
      </w:pPr>
      <w:r>
        <w:t>• Return them in GET /invoices/{invoice_id}.</w:t>
      </w:r>
    </w:p>
    <w:p>
      <w:pPr>
        <w:ind w:left="360" w:hanging="216"/>
      </w:pPr>
      <w:r>
        <w:t>• Expose a dedicated preview endpoint if the frontend needs a stable contract.</w:t>
      </w:r>
    </w:p>
    <w:p>
      <w:pPr>
        <w:ind w:left="360" w:hanging="216"/>
      </w:pPr>
      <w:r>
        <w:t>• Show expense, CGST, SGST, IGST, TDS payable and Accounts Payable lines.</w:t>
      </w:r>
    </w:p>
    <w:p>
      <w:pPr>
        <w:ind w:left="360" w:hanging="216"/>
      </w:pPr>
      <w:r>
        <w:t>• Block Zoho sync until Finance approval requirements are met.</w:t>
      </w:r>
    </w:p>
    <w:p>
      <w:r>
        <w:br w:type="page"/>
      </w:r>
    </w:p>
    <w:p>
      <w:pPr>
        <w:pStyle w:val="Heading1"/>
      </w:pPr>
      <w:r>
        <w:t>6. P1 — New Finance Requirements</w:t>
      </w:r>
    </w:p>
    <w:p>
      <w:pPr>
        <w:pStyle w:val="Heading2"/>
      </w:pPr>
      <w:r>
        <w:t>6.1 Email Integration</w:t>
      </w:r>
    </w:p>
    <w:p>
      <w:r>
        <w:t>Status: Missing</w:t>
      </w:r>
    </w:p>
    <w:p>
      <w:pPr>
        <w:ind w:left="360" w:hanging="216"/>
      </w:pPr>
      <w:r>
        <w:t>• Add a mailbox ingestion service for the designated Finance/accounts inboxes.</w:t>
      </w:r>
    </w:p>
    <w:p>
      <w:pPr>
        <w:ind w:left="360" w:hanging="216"/>
      </w:pPr>
      <w:r>
        <w:t>• Persist email message ID and attachment metadata to prevent reprocessing.</w:t>
      </w:r>
    </w:p>
    <w:p>
      <w:pPr>
        <w:ind w:left="360" w:hanging="216"/>
      </w:pPr>
      <w:r>
        <w:t>• Download supported attachments.</w:t>
      </w:r>
    </w:p>
    <w:p>
      <w:pPr>
        <w:ind w:left="360" w:hanging="216"/>
      </w:pPr>
      <w:r>
        <w:t>• Identify vendor invoices vs customer invoices.</w:t>
      </w:r>
    </w:p>
    <w:p>
      <w:pPr>
        <w:ind w:left="360" w:hanging="216"/>
      </w:pPr>
      <w:r>
        <w:t>• Route attachments into the same processing pipeline as manual uploads.</w:t>
      </w:r>
    </w:p>
    <w:p>
      <w:pPr>
        <w:ind w:left="360" w:hanging="216"/>
      </w:pPr>
      <w:r>
        <w:t>• Record source=email in audit/provenance metadata.</w:t>
      </w:r>
    </w:p>
    <w:p>
      <w:pPr>
        <w:ind w:left="360" w:hanging="216"/>
      </w:pPr>
      <w:r>
        <w:t>• Handle multiple attachments and unsupported attachments safely.</w:t>
      </w:r>
    </w:p>
    <w:p>
      <w:pPr>
        <w:ind w:left="360" w:hanging="216"/>
      </w:pPr>
      <w:r>
        <w:t>• Do not create accounting entries directly from an email without document classification.</w:t>
      </w:r>
    </w:p>
    <w:p>
      <w:pPr>
        <w:pStyle w:val="Heading2"/>
      </w:pPr>
      <w:r>
        <w:t>6.2 Document Classification</w:t>
      </w:r>
    </w:p>
    <w:p>
      <w:r>
        <w:t>Required document types:</w:t>
      </w:r>
    </w:p>
    <w:p>
      <w:pPr>
        <w:ind w:left="360" w:hanging="216"/>
      </w:pPr>
      <w:r>
        <w:t>• VENDOR_INVOICE / VENDOR_BILL</w:t>
      </w:r>
    </w:p>
    <w:p>
      <w:pPr>
        <w:ind w:left="360" w:hanging="216"/>
      </w:pPr>
      <w:r>
        <w:t>• CUSTOMER_INVOICE</w:t>
      </w:r>
    </w:p>
    <w:p>
      <w:pPr>
        <w:ind w:left="360" w:hanging="216"/>
      </w:pPr>
      <w:r>
        <w:t>• CREDIT_NOTE</w:t>
      </w:r>
    </w:p>
    <w:p>
      <w:pPr>
        <w:ind w:left="360" w:hanging="216"/>
      </w:pPr>
      <w:r>
        <w:t>• DEBIT_NOTE</w:t>
      </w:r>
    </w:p>
    <w:p>
      <w:pPr>
        <w:ind w:left="360" w:hanging="216"/>
      </w:pPr>
      <w:r>
        <w:t>• QUOTATION</w:t>
      </w:r>
    </w:p>
    <w:p>
      <w:pPr>
        <w:ind w:left="360" w:hanging="216"/>
      </w:pPr>
      <w:r>
        <w:t>• PURCHASE_ORDER</w:t>
      </w:r>
    </w:p>
    <w:p>
      <w:pPr>
        <w:ind w:left="360" w:hanging="216"/>
      </w:pPr>
      <w:r>
        <w:t>• STATEMENT_OF_ACCOUNT</w:t>
      </w:r>
    </w:p>
    <w:p>
      <w:pPr>
        <w:ind w:left="360" w:hanging="216"/>
      </w:pPr>
      <w:r>
        <w:t>• PAYMENT_REMINDER</w:t>
      </w:r>
    </w:p>
    <w:p>
      <w:pPr>
        <w:ind w:left="360" w:hanging="216"/>
      </w:pPr>
      <w:r>
        <w:t>• OTHER</w:t>
      </w:r>
    </w:p>
    <w:p>
      <w:r>
        <w:t>Only accounting-relevant document types should continue to posting. Non-invoice documents must terminate or move to a non-posting queue.</w:t>
      </w:r>
    </w:p>
    <w:p>
      <w:pPr>
        <w:pStyle w:val="Heading2"/>
      </w:pPr>
      <w:r>
        <w:t>6.3 Duplicate Invoice Detection</w:t>
      </w:r>
    </w:p>
    <w:p>
      <w:r>
        <w:t>The existing Zoho client has find_existing_bill(), but that is not sufficient for the Finance requirement.</w:t>
      </w:r>
    </w:p>
    <w:p>
      <w:pPr>
        <w:ind w:left="360" w:hanging="216"/>
      </w:pPr>
      <w:r>
        <w:t>• Create a duplicate detector service.</w:t>
      </w:r>
    </w:p>
    <w:p>
      <w:pPr>
        <w:ind w:left="360" w:hanging="216"/>
      </w:pPr>
      <w:r>
        <w:t>• Compare vendor GSTIN, vendor ID/name, invoice number, invoice date, invoice total, tax total and optionally file hash.</w:t>
      </w:r>
    </w:p>
    <w:p>
      <w:pPr>
        <w:ind w:left="360" w:hanging="216"/>
      </w:pPr>
      <w:r>
        <w:t>• Support exact and fuzzy/potential duplicate matches.</w:t>
      </w:r>
    </w:p>
    <w:p>
      <w:pPr>
        <w:ind w:left="360" w:hanging="216"/>
      </w:pPr>
      <w:r>
        <w:t>• Return match reason and confidence.</w:t>
      </w:r>
    </w:p>
    <w:p>
      <w:pPr>
        <w:ind w:left="360" w:hanging="216"/>
      </w:pPr>
      <w:r>
        <w:t>• Set status to DUPLICATE_REVIEW or equivalent when a potential duplicate is detected.</w:t>
      </w:r>
    </w:p>
    <w:p>
      <w:pPr>
        <w:ind w:left="360" w:hanging="216"/>
      </w:pPr>
      <w:r>
        <w:t>• Allow authorized Finance users to override a potential duplicate with an audit event.</w:t>
      </w:r>
    </w:p>
    <w:p>
      <w:pPr>
        <w:ind w:left="360" w:hanging="216"/>
      </w:pPr>
      <w:r>
        <w:t>• Re-check immediately before Zoho posting.</w:t>
      </w:r>
    </w:p>
    <w:p>
      <w:pPr>
        <w:pStyle w:val="Heading2"/>
      </w:pPr>
      <w:r>
        <w:t>6.4 Vendor Validation and New Vendor Approval</w:t>
      </w:r>
    </w:p>
    <w:p>
      <w:pPr>
        <w:ind w:left="360" w:hanging="216"/>
      </w:pPr>
      <w:r>
        <w:t>• Resolve vendor against local mapping and Zoho contacts.</w:t>
      </w:r>
    </w:p>
    <w:p>
      <w:pPr>
        <w:ind w:left="360" w:hanging="216"/>
      </w:pPr>
      <w:r>
        <w:t>• If not found, create a pending vendor approval record.</w:t>
      </w:r>
    </w:p>
    <w:p>
      <w:pPr>
        <w:ind w:left="360" w:hanging="216"/>
      </w:pPr>
      <w:r>
        <w:t>• Provide Finance approve/reject actions.</w:t>
      </w:r>
    </w:p>
    <w:p>
      <w:pPr>
        <w:ind w:left="360" w:hanging="216"/>
      </w:pPr>
      <w:r>
        <w:t>• Only after approval, create the Zoho vendor/contact.</w:t>
      </w:r>
    </w:p>
    <w:p>
      <w:pPr>
        <w:ind w:left="360" w:hanging="216"/>
      </w:pPr>
      <w:r>
        <w:t>• Store the resulting Zoho vendor ID in ZohoVendorMapping.</w:t>
      </w:r>
    </w:p>
    <w:p>
      <w:pPr>
        <w:ind w:left="360" w:hanging="216"/>
      </w:pPr>
      <w:r>
        <w:t>• Audit vendor creation and approval.</w:t>
      </w:r>
    </w:p>
    <w:p>
      <w:pPr>
        <w:pStyle w:val="Heading2"/>
      </w:pPr>
      <w:r>
        <w:t>6.5 Accounting Classification + Dimensions</w:t>
      </w:r>
    </w:p>
    <w:p>
      <w:pPr>
        <w:ind w:left="360" w:hanging="216"/>
      </w:pPr>
      <w:r>
        <w:t>• Keep AI-predicted account separate from final Finance-approved account.</w:t>
      </w:r>
    </w:p>
    <w:p>
      <w:pPr>
        <w:ind w:left="360" w:hanging="216"/>
      </w:pPr>
      <w:r>
        <w:t>• Add cost_center_id/name, project_id/name and department_id/name where applicable.</w:t>
      </w:r>
    </w:p>
    <w:p>
      <w:pPr>
        <w:ind w:left="360" w:hanging="216"/>
      </w:pPr>
      <w:r>
        <w:t>• Support line-level dimensions if Zoho requires them at line level.</w:t>
      </w:r>
    </w:p>
    <w:p>
      <w:pPr>
        <w:ind w:left="360" w:hanging="216"/>
      </w:pPr>
      <w:r>
        <w:t>• Allow Finance override.</w:t>
      </w:r>
    </w:p>
    <w:p>
      <w:pPr>
        <w:ind w:left="360" w:hanging="216"/>
      </w:pPr>
      <w:r>
        <w:t>• Persist source = AI_PREDICTED or HITL_OVERRIDE for every final accounting decision.</w:t>
      </w:r>
    </w:p>
    <w:p>
      <w:pPr>
        <w:ind w:left="360" w:hanging="216"/>
      </w:pPr>
      <w:r>
        <w:t>• Include dimensions in journal preview and Zoho payload.</w:t>
      </w:r>
    </w:p>
    <w:p>
      <w:pPr>
        <w:pStyle w:val="Heading2"/>
      </w:pPr>
      <w:r>
        <w:t>6.6 Accounting Period Controls</w:t>
      </w:r>
    </w:p>
    <w:p>
      <w:pPr>
        <w:ind w:left="360" w:hanging="216"/>
      </w:pPr>
      <w:r>
        <w:t>• Add an accounting period model with tenant, start_date, end_date, status and reopening metadata.</w:t>
      </w:r>
    </w:p>
    <w:p>
      <w:pPr>
        <w:ind w:left="360" w:hanging="216"/>
      </w:pPr>
      <w:r>
        <w:t>• Statuses should at minimum support OPEN and CLOSED.</w:t>
      </w:r>
    </w:p>
    <w:p>
      <w:pPr>
        <w:ind w:left="360" w:hanging="216"/>
      </w:pPr>
      <w:r>
        <w:t>• Require an explicit accounting period on the invoice/posting decision.</w:t>
      </w:r>
    </w:p>
    <w:p>
      <w:pPr>
        <w:ind w:left="360" w:hanging="216"/>
      </w:pPr>
      <w:r>
        <w:t>• Reject or hold entries targeting CLOSED periods.</w:t>
      </w:r>
    </w:p>
    <w:p>
      <w:pPr>
        <w:ind w:left="360" w:hanging="216"/>
      </w:pPr>
      <w:r>
        <w:t>• Allow reopening only for an authorized role.</w:t>
      </w:r>
    </w:p>
    <w:p>
      <w:pPr>
        <w:ind w:left="360" w:hanging="216"/>
      </w:pPr>
      <w:r>
        <w:t>• Audit every period close/reopen action.</w:t>
      </w:r>
    </w:p>
    <w:p>
      <w:pPr>
        <w:ind w:left="360" w:hanging="216"/>
      </w:pPr>
      <w:r>
        <w:t>• Perform the period check again immediately before Zoho posting.</w:t>
      </w:r>
    </w:p>
    <w:p>
      <w:pPr>
        <w:pStyle w:val="Heading2"/>
      </w:pPr>
      <w:r>
        <w:t>6.7 GST / ITC Treatment</w:t>
      </w:r>
    </w:p>
    <w:p>
      <w:pPr>
        <w:ind w:left="360" w:hanging="216"/>
      </w:pPr>
      <w:r>
        <w:t>• Replace the current hardcoded itc_eligible=True behavior with an actual assessment result.</w:t>
      </w:r>
    </w:p>
    <w:p>
      <w:pPr>
        <w:ind w:left="360" w:hanging="216"/>
      </w:pPr>
      <w:r>
        <w:t>• Store ITC status: ELIGIBLE, INELIGIBLE, REVIEW_REQUIRED.</w:t>
      </w:r>
    </w:p>
    <w:p>
      <w:pPr>
        <w:ind w:left="360" w:hanging="216"/>
      </w:pPr>
      <w:r>
        <w:t>• Store reason/rule reference for ineligible or uncertain treatment.</w:t>
      </w:r>
    </w:p>
    <w:p>
      <w:pPr>
        <w:ind w:left="360" w:hanging="216"/>
      </w:pPr>
      <w:r>
        <w:t>• Allow Finance override with audit trail.</w:t>
      </w:r>
    </w:p>
    <w:p>
      <w:pPr>
        <w:ind w:left="360" w:hanging="216"/>
      </w:pPr>
      <w:r>
        <w:t>• Ensure journal generation reflects the approved ITC treatment.</w:t>
      </w:r>
    </w:p>
    <w:p>
      <w:pPr>
        <w:ind w:left="360" w:hanging="216"/>
      </w:pPr>
      <w:r>
        <w:t>• Keep GST calculation validation separate from ITC eligibility determination.</w:t>
      </w:r>
    </w:p>
    <w:p>
      <w:pPr>
        <w:pStyle w:val="Heading2"/>
      </w:pPr>
      <w:r>
        <w:t>6.8 TDS Review and Override</w:t>
      </w:r>
    </w:p>
    <w:p>
      <w:pPr>
        <w:ind w:left="360" w:hanging="216"/>
      </w:pPr>
      <w:r>
        <w:t>• Expose suggested TDS section, rate, base and amount to Finance.</w:t>
      </w:r>
    </w:p>
    <w:p>
      <w:pPr>
        <w:ind w:left="360" w:hanging="216"/>
      </w:pPr>
      <w:r>
        <w:t>• Allow authorized override of section, rate and amount.</w:t>
      </w:r>
    </w:p>
    <w:p>
      <w:pPr>
        <w:ind w:left="360" w:hanging="216"/>
      </w:pPr>
      <w:r>
        <w:t>• Re-run financial/journal validation after override.</w:t>
      </w:r>
    </w:p>
    <w:p>
      <w:pPr>
        <w:ind w:left="360" w:hanging="216"/>
      </w:pPr>
      <w:r>
        <w:t>• Store original AI/system suggestion and final Finance value.</w:t>
      </w:r>
    </w:p>
    <w:p>
      <w:pPr>
        <w:ind w:left="360" w:hanging="216"/>
      </w:pPr>
      <w:r>
        <w:t>• Record override reason and user.</w:t>
      </w:r>
    </w:p>
    <w:p>
      <w:pPr>
        <w:pStyle w:val="Heading2"/>
      </w:pPr>
      <w:r>
        <w:t>6.9 Credit/Debit Notes</w:t>
      </w:r>
    </w:p>
    <w:p>
      <w:pPr>
        <w:ind w:left="360" w:hanging="216"/>
      </w:pPr>
      <w:r>
        <w:t>• Add a first-class document_type.</w:t>
      </w:r>
    </w:p>
    <w:p>
      <w:pPr>
        <w:ind w:left="360" w:hanging="216"/>
      </w:pPr>
      <w:r>
        <w:t>• Create separate validation and journal rules for credit notes and debit notes.</w:t>
      </w:r>
    </w:p>
    <w:p>
      <w:pPr>
        <w:ind w:left="360" w:hanging="216"/>
      </w:pPr>
      <w:r>
        <w:t>• Map the correct Zoho Books transaction type.</w:t>
      </w:r>
    </w:p>
    <w:p>
      <w:pPr>
        <w:ind w:left="360" w:hanging="216"/>
      </w:pPr>
      <w:r>
        <w:t>• Ensure tax and payable/receivable signs are handled correctly.</w:t>
      </w:r>
    </w:p>
    <w:p>
      <w:pPr>
        <w:ind w:left="360" w:hanging="216"/>
      </w:pPr>
      <w:r>
        <w:t>• Add separate test cases.</w:t>
      </w:r>
    </w:p>
    <w:p>
      <w:r>
        <w:br w:type="page"/>
      </w:r>
    </w:p>
    <w:p>
      <w:pPr>
        <w:pStyle w:val="Heading1"/>
      </w:pPr>
      <w:r>
        <w:t>7. P2 — Existing Engine Completion</w:t>
      </w:r>
    </w:p>
    <w:p>
      <w:pPr>
        <w:pStyle w:val="Heading2"/>
      </w:pPr>
      <w:r>
        <w:t>7.1 Financial Validation</w:t>
      </w:r>
    </w:p>
    <w:p>
      <w:r>
        <w:t>Current validator checks subtotal + CGST + SGST + IGST against total with ₹1 tolerance.</w:t>
      </w:r>
    </w:p>
    <w:p>
      <w:r>
        <w:t>The requirement requires the broader financial equation:</w:t>
      </w:r>
    </w:p>
    <w:p>
      <w:r>
        <w:rPr>
          <w:b/>
        </w:rPr>
        <w:t>Subtotal + Tax − Discount + Shipping + Other + RoundOff = Total</w:t>
      </w:r>
    </w:p>
    <w:p>
      <w:pPr>
        <w:ind w:left="360" w:hanging="216"/>
      </w:pPr>
      <w:r>
        <w:t>• Add discount, shipping, other charges and round-off fields to the persisted invoice model if not already stored.</w:t>
      </w:r>
    </w:p>
    <w:p>
      <w:pPr>
        <w:ind w:left="360" w:hanging="216"/>
      </w:pPr>
      <w:r>
        <w:t>• Validate sum of line items against subtotal.</w:t>
      </w:r>
    </w:p>
    <w:p>
      <w:pPr>
        <w:ind w:left="360" w:hanging="216"/>
      </w:pPr>
      <w:r>
        <w:t>• Validate CGST + SGST + IGST against total tax.</w:t>
      </w:r>
    </w:p>
    <w:p>
      <w:pPr>
        <w:ind w:left="360" w:hanging="216"/>
      </w:pPr>
      <w:r>
        <w:t>• Validate state-code expectation for intra-state vs inter-state tax.</w:t>
      </w:r>
    </w:p>
    <w:p>
      <w:pPr>
        <w:ind w:left="360" w:hanging="216"/>
      </w:pPr>
      <w:r>
        <w:t>• Return machine-readable validation error codes.</w:t>
      </w:r>
    </w:p>
    <w:p>
      <w:pPr>
        <w:ind w:left="360" w:hanging="216"/>
      </w:pPr>
      <w:r>
        <w:t>• Keep tolerance configurable rather than hardcoding it forever.</w:t>
      </w:r>
    </w:p>
    <w:p>
      <w:pPr>
        <w:pStyle w:val="Heading2"/>
      </w:pPr>
      <w:r>
        <w:t>7.2 TDS Engine Completion</w:t>
      </w:r>
    </w:p>
    <w:p>
      <w:r>
        <w:t>The current TDSEngine contains rules for 194J, 194C, 194I, 194H and 194Q, but the processing task passes ytd_subtotal=0.0.</w:t>
      </w:r>
    </w:p>
    <w:p>
      <w:pPr>
        <w:ind w:left="360" w:hanging="216"/>
      </w:pPr>
      <w:r>
        <w:t>• Query historical vendor transactions for the current April 1–March 31 fiscal year.</w:t>
      </w:r>
    </w:p>
    <w:p>
      <w:pPr>
        <w:ind w:left="360" w:hanging="216"/>
      </w:pPr>
      <w:r>
        <w:t>• Pass actual YTD amount into TDSEngine.</w:t>
      </w:r>
    </w:p>
    <w:p>
      <w:pPr>
        <w:ind w:left="360" w:hanging="216"/>
      </w:pPr>
      <w:r>
        <w:t>• Implement catch-up TDS when the current transaction crosses a cumulative threshold.</w:t>
      </w:r>
    </w:p>
    <w:p>
      <w:pPr>
        <w:ind w:left="360" w:hanging="216"/>
      </w:pPr>
      <w:r>
        <w:t>• Implement the required PAN/entity-status adjustment where applicable.</w:t>
      </w:r>
    </w:p>
    <w:p>
      <w:pPr>
        <w:ind w:left="360" w:hanging="216"/>
      </w:pPr>
      <w:r>
        <w:t>• Confirm the Finance-approved 194H rate before production; the current code uses 5.0%.</w:t>
      </w:r>
    </w:p>
    <w:p>
      <w:pPr>
        <w:ind w:left="360" w:hanging="216"/>
      </w:pPr>
      <w:r>
        <w:t>• Implement Form 13 lower/nil deduction handling when Finance provides the rule.</w:t>
      </w:r>
    </w:p>
    <w:p>
      <w:pPr>
        <w:ind w:left="360" w:hanging="216"/>
      </w:pPr>
      <w:r>
        <w:t>• Add section/rate/base/threshold tests.</w:t>
      </w:r>
    </w:p>
    <w:p>
      <w:pPr>
        <w:pStyle w:val="Heading2"/>
      </w:pPr>
      <w:r>
        <w:t>7.3 Zoho Tax Mapping</w:t>
      </w:r>
    </w:p>
    <w:p>
      <w:r>
        <w:t>app/services/zoho_sync_service.py contains pass statements in the GST tax mapping area.</w:t>
      </w:r>
    </w:p>
    <w:p>
      <w:pPr>
        <w:ind w:left="360" w:hanging="216"/>
      </w:pPr>
      <w:r>
        <w:t>• Fetch Zoho tax rules.</w:t>
      </w:r>
    </w:p>
    <w:p>
      <w:pPr>
        <w:ind w:left="360" w:hanging="216"/>
      </w:pPr>
      <w:r>
        <w:t>• Map CGST/SGST/IGST by tax type and rate.</w:t>
      </w:r>
    </w:p>
    <w:p>
      <w:pPr>
        <w:ind w:left="360" w:hanging="216"/>
      </w:pPr>
      <w:r>
        <w:t>• Persist tax mapping if stable IDs are required.</w:t>
      </w:r>
    </w:p>
    <w:p>
      <w:pPr>
        <w:ind w:left="360" w:hanging="216"/>
      </w:pPr>
      <w:r>
        <w:t>• Fail safely when a required tax configuration is missing.</w:t>
      </w:r>
    </w:p>
    <w:p>
      <w:pPr>
        <w:ind w:left="360" w:hanging="216"/>
      </w:pPr>
      <w:r>
        <w:t>• Add integration tests for each tax structure.</w:t>
      </w:r>
    </w:p>
    <w:p>
      <w:pPr>
        <w:pStyle w:val="Heading2"/>
      </w:pPr>
      <w:r>
        <w:t>7.4 Original Invoice Attachment</w:t>
      </w:r>
    </w:p>
    <w:p>
      <w:r>
        <w:t>The current _attach_file() implementation sends dummy bytes (b'PDF_CONTENT') for the test path.</w:t>
      </w:r>
    </w:p>
    <w:p>
      <w:pPr>
        <w:ind w:left="360" w:hanging="216"/>
      </w:pPr>
      <w:r>
        <w:t>• Read the original binary from storage_service.get_file(invoice.file_key).</w:t>
      </w:r>
    </w:p>
    <w:p>
      <w:pPr>
        <w:ind w:left="360" w:hanging="216"/>
      </w:pPr>
      <w:r>
        <w:t>• Send the real file bytes to Zoho.</w:t>
      </w:r>
    </w:p>
    <w:p>
      <w:pPr>
        <w:ind w:left="360" w:hanging="216"/>
      </w:pPr>
      <w:r>
        <w:t>• Set attachment_status only after a successful upload.</w:t>
      </w:r>
    </w:p>
    <w:p>
      <w:pPr>
        <w:ind w:left="360" w:hanging="216"/>
      </w:pPr>
      <w:r>
        <w:t>• Record attachment failure details without marking the accounting transaction as synchronized.</w:t>
      </w:r>
    </w:p>
    <w:p>
      <w:pPr>
        <w:pStyle w:val="Heading2"/>
      </w:pPr>
      <w:r>
        <w:t>7.5 Invoice History and Audit</w:t>
      </w:r>
    </w:p>
    <w:p>
      <w:pPr>
        <w:ind w:left="360" w:hanging="216"/>
      </w:pPr>
      <w:r>
        <w:t>• Implement invoice list/detail APIs.</w:t>
      </w:r>
    </w:p>
    <w:p>
      <w:pPr>
        <w:ind w:left="360" w:hanging="216"/>
      </w:pPr>
      <w:r>
        <w:t>• Return original file metadata/link, confidence, tax breakdown, TDS, net payable and Zoho bill ID.</w:t>
      </w:r>
    </w:p>
    <w:p>
      <w:pPr>
        <w:ind w:left="360" w:hanging="216"/>
      </w:pPr>
      <w:r>
        <w:t>• Expose audit events.</w:t>
      </w:r>
    </w:p>
    <w:p>
      <w:pPr>
        <w:ind w:left="360" w:hanging="216"/>
      </w:pPr>
      <w:r>
        <w:t>• Store before/after values for HITL changes.</w:t>
      </w:r>
    </w:p>
    <w:p>
      <w:pPr>
        <w:ind w:left="360" w:hanging="216"/>
      </w:pPr>
      <w:r>
        <w:t>• Store sync response and timestamps.</w:t>
      </w:r>
    </w:p>
    <w:p>
      <w:pPr>
        <w:ind w:left="360" w:hanging="216"/>
      </w:pPr>
      <w:r>
        <w:t>• Keep audit records immutable from normal user update paths.</w:t>
      </w:r>
    </w:p>
    <w:p>
      <w:pPr>
        <w:pStyle w:val="Heading2"/>
      </w:pPr>
      <w:r>
        <w:t>7.6 Authentication and Authorization</w:t>
      </w:r>
    </w:p>
    <w:p>
      <w:r>
        <w:t>The current endpoints use a default tenant_id value and do not provide the required Finance authorization controls.</w:t>
      </w:r>
    </w:p>
    <w:p>
      <w:pPr>
        <w:ind w:left="360" w:hanging="216"/>
      </w:pPr>
      <w:r>
        <w:t>• Replace default tenant handling with authenticated tenant context.</w:t>
      </w:r>
    </w:p>
    <w:p>
      <w:pPr>
        <w:ind w:left="360" w:hanging="216"/>
      </w:pPr>
      <w:r>
        <w:t>• Define roles such as Finance User, Finance Reviewer, Finance Approver and Admin as required by the product.</w:t>
      </w:r>
    </w:p>
    <w:p>
      <w:pPr>
        <w:ind w:left="360" w:hanging="216"/>
      </w:pPr>
      <w:r>
        <w:t>• Restrict vendor approval, accounting overrides, invoice approval, Zoho sync and period reopening.</w:t>
      </w:r>
    </w:p>
    <w:p>
      <w:pPr>
        <w:ind w:left="360" w:hanging="216"/>
      </w:pPr>
      <w:r>
        <w:t>• Ensure every write action records the authenticated user.</w:t>
      </w:r>
    </w:p>
    <w:p>
      <w:r>
        <w:br w:type="page"/>
      </w:r>
    </w:p>
    <w:p>
      <w:pPr>
        <w:pStyle w:val="Heading1"/>
      </w:pPr>
      <w:r>
        <w:t>8. Recommended Database Changes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r/>
            <w:r>
              <w:rPr>
                <w:b/>
                <w:sz w:val="17"/>
              </w:rPr>
              <w:t>Entity / Change</w:t>
            </w:r>
          </w:p>
        </w:tc>
        <w:tc>
          <w:tcPr>
            <w:tcW w:type="dxa" w:w="4032"/>
            <w:vAlign w:val="center"/>
            <w:shd w:fill="D9EAF7"/>
          </w:tcPr>
          <w:p>
            <w:r/>
            <w:r>
              <w:rPr>
                <w:b/>
                <w:sz w:val="17"/>
              </w:rPr>
              <w:t>Recommended Fields</w:t>
            </w:r>
          </w:p>
        </w:tc>
        <w:tc>
          <w:tcPr>
            <w:tcW w:type="dxa" w:w="3312"/>
            <w:vAlign w:val="center"/>
            <w:shd w:fill="D9EAF7"/>
          </w:tcPr>
          <w:p>
            <w:r/>
            <w:r>
              <w:rPr>
                <w:b/>
                <w:sz w:val="17"/>
              </w:rPr>
              <w:t>Purpose</w:t>
            </w:r>
          </w:p>
        </w:tc>
      </w:tr>
      <w:tr>
        <w:tc>
          <w:tcPr>
            <w:tcW w:type="dxa" w:w="1872"/>
            <w:vAlign w:val="center"/>
          </w:tcPr>
          <w:p>
            <w:r/>
            <w:r>
              <w:rPr>
                <w:b w:val="0"/>
                <w:sz w:val="17"/>
              </w:rPr>
              <w:t>FinanceInvoice</w:t>
            </w:r>
          </w:p>
        </w:tc>
        <w:tc>
          <w:tcPr>
            <w:tcW w:type="dxa" w:w="4032"/>
            <w:vAlign w:val="center"/>
          </w:tcPr>
          <w:p>
            <w:r/>
            <w:r>
              <w:rPr>
                <w:b w:val="0"/>
                <w:sz w:val="17"/>
              </w:rPr>
              <w:t>document_type, source_type, email_message_id, accounting_period_id, duplicate_status, duplicate_reason, itc_status, itc_reason, approval_status, approved_by, approved_at</w:t>
            </w:r>
          </w:p>
        </w:tc>
        <w:tc>
          <w:tcPr>
            <w:tcW w:type="dxa" w:w="3312"/>
            <w:vAlign w:val="center"/>
          </w:tcPr>
          <w:p>
            <w:r/>
            <w:r>
              <w:rPr>
                <w:b w:val="0"/>
                <w:sz w:val="17"/>
              </w:rPr>
              <w:t>Support new document types, email ingestion, duplicate review, period controls and Finance approval.</w:t>
            </w:r>
          </w:p>
        </w:tc>
      </w:tr>
      <w:tr>
        <w:tc>
          <w:tcPr>
            <w:tcW w:type="dxa" w:w="1872"/>
            <w:vAlign w:val="center"/>
          </w:tcPr>
          <w:p>
            <w:r/>
            <w:r>
              <w:rPr>
                <w:b w:val="0"/>
                <w:sz w:val="17"/>
              </w:rPr>
              <w:t>FinanceInvoiceLineItem</w:t>
            </w:r>
          </w:p>
        </w:tc>
        <w:tc>
          <w:tcPr>
            <w:tcW w:type="dxa" w:w="4032"/>
            <w:vAlign w:val="center"/>
          </w:tcPr>
          <w:p>
            <w:r/>
            <w:r>
              <w:rPr>
                <w:b w:val="0"/>
                <w:sz w:val="17"/>
              </w:rPr>
              <w:t>cost_center_id, project_id, department_id, itc_status, itc_reason</w:t>
            </w:r>
          </w:p>
        </w:tc>
        <w:tc>
          <w:tcPr>
            <w:tcW w:type="dxa" w:w="3312"/>
            <w:vAlign w:val="center"/>
          </w:tcPr>
          <w:p>
            <w:r/>
            <w:r>
              <w:rPr>
                <w:b w:val="0"/>
                <w:sz w:val="17"/>
              </w:rPr>
              <w:t>Support accounting dimensions and line-level tax treatment.</w:t>
            </w:r>
          </w:p>
        </w:tc>
      </w:tr>
      <w:tr>
        <w:tc>
          <w:tcPr>
            <w:tcW w:type="dxa" w:w="1872"/>
            <w:vAlign w:val="center"/>
          </w:tcPr>
          <w:p>
            <w:r/>
            <w:r>
              <w:rPr>
                <w:b w:val="0"/>
                <w:sz w:val="17"/>
              </w:rPr>
              <w:t>FinanceJournalEntry</w:t>
            </w:r>
          </w:p>
        </w:tc>
        <w:tc>
          <w:tcPr>
            <w:tcW w:type="dxa" w:w="4032"/>
            <w:vAlign w:val="center"/>
          </w:tcPr>
          <w:p>
            <w:r/>
            <w:r>
              <w:rPr>
                <w:b w:val="0"/>
                <w:sz w:val="17"/>
              </w:rPr>
              <w:t>accounting_period_id, approval_status, posting_status, document_type</w:t>
            </w:r>
          </w:p>
        </w:tc>
        <w:tc>
          <w:tcPr>
            <w:tcW w:type="dxa" w:w="3312"/>
            <w:vAlign w:val="center"/>
          </w:tcPr>
          <w:p>
            <w:r/>
            <w:r>
              <w:rPr>
                <w:b w:val="0"/>
                <w:sz w:val="17"/>
              </w:rPr>
              <w:t>Control preview/approval/posting lifecycle.</w:t>
            </w:r>
          </w:p>
        </w:tc>
      </w:tr>
      <w:tr>
        <w:tc>
          <w:tcPr>
            <w:tcW w:type="dxa" w:w="1872"/>
            <w:vAlign w:val="center"/>
          </w:tcPr>
          <w:p>
            <w:r/>
            <w:r>
              <w:rPr>
                <w:b w:val="0"/>
                <w:sz w:val="17"/>
              </w:rPr>
              <w:t>FinanceJournalLine</w:t>
            </w:r>
          </w:p>
        </w:tc>
        <w:tc>
          <w:tcPr>
            <w:tcW w:type="dxa" w:w="4032"/>
            <w:vAlign w:val="center"/>
          </w:tcPr>
          <w:p>
            <w:r/>
            <w:r>
              <w:rPr>
                <w:b w:val="0"/>
                <w:sz w:val="17"/>
              </w:rPr>
              <w:t>cost_center_id, project_id, department_id, source, override_reason</w:t>
            </w:r>
          </w:p>
        </w:tc>
        <w:tc>
          <w:tcPr>
            <w:tcW w:type="dxa" w:w="3312"/>
            <w:vAlign w:val="center"/>
          </w:tcPr>
          <w:p>
            <w:r/>
            <w:r>
              <w:rPr>
                <w:b w:val="0"/>
                <w:sz w:val="17"/>
              </w:rPr>
              <w:t>Carry Finance-approved dimensions and provenance.</w:t>
            </w:r>
          </w:p>
        </w:tc>
      </w:tr>
      <w:tr>
        <w:tc>
          <w:tcPr>
            <w:tcW w:type="dxa" w:w="1872"/>
            <w:vAlign w:val="center"/>
          </w:tcPr>
          <w:p>
            <w:r/>
            <w:r>
              <w:rPr>
                <w:b w:val="0"/>
                <w:sz w:val="17"/>
              </w:rPr>
              <w:t>VendorApproval</w:t>
            </w:r>
          </w:p>
        </w:tc>
        <w:tc>
          <w:tcPr>
            <w:tcW w:type="dxa" w:w="4032"/>
            <w:vAlign w:val="center"/>
          </w:tcPr>
          <w:p>
            <w:r/>
            <w:r>
              <w:rPr>
                <w:b w:val="0"/>
                <w:sz w:val="17"/>
              </w:rPr>
              <w:t>vendor data, status, requested_by, approved_by, rejection_reason, zoho_vendor_id</w:t>
            </w:r>
          </w:p>
        </w:tc>
        <w:tc>
          <w:tcPr>
            <w:tcW w:type="dxa" w:w="3312"/>
            <w:vAlign w:val="center"/>
          </w:tcPr>
          <w:p>
            <w:r/>
            <w:r>
              <w:rPr>
                <w:b w:val="0"/>
                <w:sz w:val="17"/>
              </w:rPr>
              <w:t>New vendor Finance approval workflow.</w:t>
            </w:r>
          </w:p>
        </w:tc>
      </w:tr>
      <w:tr>
        <w:tc>
          <w:tcPr>
            <w:tcW w:type="dxa" w:w="1872"/>
            <w:vAlign w:val="center"/>
          </w:tcPr>
          <w:p>
            <w:r/>
            <w:r>
              <w:rPr>
                <w:b w:val="0"/>
                <w:sz w:val="17"/>
              </w:rPr>
              <w:t>DuplicateMatch</w:t>
            </w:r>
          </w:p>
        </w:tc>
        <w:tc>
          <w:tcPr>
            <w:tcW w:type="dxa" w:w="4032"/>
            <w:vAlign w:val="center"/>
          </w:tcPr>
          <w:p>
            <w:r/>
            <w:r>
              <w:rPr>
                <w:b w:val="0"/>
                <w:sz w:val="17"/>
              </w:rPr>
              <w:t>invoice_id, matched_invoice_id, match_score, match_fields, status, resolved_by</w:t>
            </w:r>
          </w:p>
        </w:tc>
        <w:tc>
          <w:tcPr>
            <w:tcW w:type="dxa" w:w="3312"/>
            <w:vAlign w:val="center"/>
          </w:tcPr>
          <w:p>
            <w:r/>
            <w:r>
              <w:rPr>
                <w:b w:val="0"/>
                <w:sz w:val="17"/>
              </w:rPr>
              <w:t>Potential duplicate detection and override.</w:t>
            </w:r>
          </w:p>
        </w:tc>
      </w:tr>
      <w:tr>
        <w:tc>
          <w:tcPr>
            <w:tcW w:type="dxa" w:w="1872"/>
            <w:vAlign w:val="center"/>
          </w:tcPr>
          <w:p>
            <w:r/>
            <w:r>
              <w:rPr>
                <w:b w:val="0"/>
                <w:sz w:val="17"/>
              </w:rPr>
              <w:t>AccountingPeriod</w:t>
            </w:r>
          </w:p>
        </w:tc>
        <w:tc>
          <w:tcPr>
            <w:tcW w:type="dxa" w:w="4032"/>
            <w:vAlign w:val="center"/>
          </w:tcPr>
          <w:p>
            <w:r/>
            <w:r>
              <w:rPr>
                <w:b w:val="0"/>
                <w:sz w:val="17"/>
              </w:rPr>
              <w:t>tenant_id, start_date, end_date, status, closed_by, reopened_by, reopened_at</w:t>
            </w:r>
          </w:p>
        </w:tc>
        <w:tc>
          <w:tcPr>
            <w:tcW w:type="dxa" w:w="3312"/>
            <w:vAlign w:val="center"/>
          </w:tcPr>
          <w:p>
            <w:r/>
            <w:r>
              <w:rPr>
                <w:b w:val="0"/>
                <w:sz w:val="17"/>
              </w:rPr>
              <w:t>Prevent posting to closed periods.</w:t>
            </w:r>
          </w:p>
        </w:tc>
      </w:tr>
      <w:tr>
        <w:tc>
          <w:tcPr>
            <w:tcW w:type="dxa" w:w="1872"/>
            <w:vAlign w:val="center"/>
          </w:tcPr>
          <w:p>
            <w:r/>
            <w:r>
              <w:rPr>
                <w:b w:val="0"/>
                <w:sz w:val="17"/>
              </w:rPr>
              <w:t>EmailMessage</w:t>
            </w:r>
          </w:p>
        </w:tc>
        <w:tc>
          <w:tcPr>
            <w:tcW w:type="dxa" w:w="4032"/>
            <w:vAlign w:val="center"/>
          </w:tcPr>
          <w:p>
            <w:r/>
            <w:r>
              <w:rPr>
                <w:b w:val="0"/>
                <w:sz w:val="17"/>
              </w:rPr>
              <w:t>tenant_id, provider, message_id, sender, received_at, processed_at, status</w:t>
            </w:r>
          </w:p>
        </w:tc>
        <w:tc>
          <w:tcPr>
            <w:tcW w:type="dxa" w:w="3312"/>
            <w:vAlign w:val="center"/>
          </w:tcPr>
          <w:p>
            <w:r/>
            <w:r>
              <w:rPr>
                <w:b w:val="0"/>
                <w:sz w:val="17"/>
              </w:rPr>
              <w:t>Idempotent mailbox ingestion.</w:t>
            </w:r>
          </w:p>
        </w:tc>
      </w:tr>
      <w:tr>
        <w:tc>
          <w:tcPr>
            <w:tcW w:type="dxa" w:w="1872"/>
            <w:vAlign w:val="center"/>
          </w:tcPr>
          <w:p>
            <w:r/>
            <w:r>
              <w:rPr>
                <w:b w:val="0"/>
                <w:sz w:val="17"/>
              </w:rPr>
              <w:t>DocumentClassification</w:t>
            </w:r>
          </w:p>
        </w:tc>
        <w:tc>
          <w:tcPr>
            <w:tcW w:type="dxa" w:w="4032"/>
            <w:vAlign w:val="center"/>
          </w:tcPr>
          <w:p>
            <w:r/>
            <w:r>
              <w:rPr>
                <w:b w:val="0"/>
                <w:sz w:val="17"/>
              </w:rPr>
              <w:t>document_type, confidence, model/source, review_status</w:t>
            </w:r>
          </w:p>
        </w:tc>
        <w:tc>
          <w:tcPr>
            <w:tcW w:type="dxa" w:w="3312"/>
            <w:vAlign w:val="center"/>
          </w:tcPr>
          <w:p>
            <w:r/>
            <w:r>
              <w:rPr>
                <w:b w:val="0"/>
                <w:sz w:val="17"/>
              </w:rPr>
              <w:t>Separate invoice, note and non-invoice workflows.</w:t>
            </w:r>
          </w:p>
        </w:tc>
      </w:tr>
      <w:tr>
        <w:tc>
          <w:tcPr>
            <w:tcW w:type="dxa" w:w="1872"/>
            <w:vAlign w:val="center"/>
          </w:tcPr>
          <w:p>
            <w:r/>
            <w:r>
              <w:rPr>
                <w:b w:val="0"/>
                <w:sz w:val="17"/>
              </w:rPr>
              <w:t>FinanceAuditTrail</w:t>
            </w:r>
          </w:p>
        </w:tc>
        <w:tc>
          <w:tcPr>
            <w:tcW w:type="dxa" w:w="4032"/>
            <w:vAlign w:val="center"/>
          </w:tcPr>
          <w:p>
            <w:r/>
            <w:r>
              <w:rPr>
                <w:b w:val="0"/>
                <w:sz w:val="17"/>
              </w:rPr>
              <w:t>before_value, after_value, reason, source, user_id</w:t>
            </w:r>
          </w:p>
        </w:tc>
        <w:tc>
          <w:tcPr>
            <w:tcW w:type="dxa" w:w="3312"/>
            <w:vAlign w:val="center"/>
          </w:tcPr>
          <w:p>
            <w:r/>
            <w:r>
              <w:rPr>
                <w:b w:val="0"/>
                <w:sz w:val="17"/>
              </w:rPr>
              <w:t>Field-level Finance audit history.</w:t>
            </w:r>
          </w:p>
        </w:tc>
      </w:tr>
    </w:tbl>
    <w:p/>
    <w:p>
      <w:pPr>
        <w:pStyle w:val="Heading1"/>
      </w:pPr>
      <w:r>
        <w:t>9. Recommended API Work</w:t>
      </w:r>
    </w:p>
    <w:tbl>
      <w:tblPr>
        <w:tblStyle w:val="TableGrid"/>
        <w:tblW w:type="auto" w:w="0"/>
        <w:jc w:val="center"/>
        <w:tblLook w:firstColumn="1" w:firstRow="1" w:lastColumn="0" w:lastRow="0" w:noHBand="0" w:noVBand="1" w:val="04A0"/>
      </w:tblPr>
      <w:tblGrid>
        <w:gridCol w:w="3408"/>
        <w:gridCol w:w="3408"/>
        <w:gridCol w:w="3408"/>
      </w:tblGrid>
      <w:tr>
        <w:tc>
          <w:tcPr>
            <w:tcW w:type="dxa" w:w="792"/>
            <w:vAlign w:val="center"/>
            <w:shd w:fill="D9EAF7"/>
          </w:tcPr>
          <w:p>
            <w:r/>
            <w:r>
              <w:rPr>
                <w:b/>
                <w:sz w:val="17"/>
              </w:rPr>
              <w:t>Method</w:t>
            </w:r>
          </w:p>
        </w:tc>
        <w:tc>
          <w:tcPr>
            <w:tcW w:type="dxa" w:w="3456"/>
            <w:vAlign w:val="center"/>
            <w:shd w:fill="D9EAF7"/>
          </w:tcPr>
          <w:p>
            <w:r/>
            <w:r>
              <w:rPr>
                <w:b/>
                <w:sz w:val="17"/>
              </w:rPr>
              <w:t>Endpoint</w:t>
            </w:r>
          </w:p>
        </w:tc>
        <w:tc>
          <w:tcPr>
            <w:tcW w:type="dxa" w:w="5760"/>
            <w:vAlign w:val="center"/>
            <w:shd w:fill="D9EAF7"/>
          </w:tcPr>
          <w:p>
            <w:r/>
            <w:r>
              <w:rPr>
                <w:b/>
                <w:sz w:val="17"/>
              </w:rPr>
              <w:t>Purpose</w:t>
            </w:r>
          </w:p>
        </w:tc>
      </w:tr>
      <w:tr>
        <w:tc>
          <w:tcPr>
            <w:tcW w:type="dxa" w:w="792"/>
            <w:vAlign w:val="center"/>
          </w:tcPr>
          <w:p>
            <w:r/>
            <w:r>
              <w:rPr>
                <w:b w:val="0"/>
                <w:sz w:val="17"/>
              </w:rPr>
              <w:t>POST</w:t>
            </w:r>
          </w:p>
        </w:tc>
        <w:tc>
          <w:tcPr>
            <w:tcW w:type="dxa" w:w="3456"/>
            <w:vAlign w:val="center"/>
          </w:tcPr>
          <w:p>
            <w:r/>
            <w:r>
              <w:rPr>
                <w:b w:val="0"/>
                <w:sz w:val="17"/>
              </w:rPr>
              <w:t>/invoices/upload</w:t>
            </w:r>
          </w:p>
        </w:tc>
        <w:tc>
          <w:tcPr>
            <w:tcW w:type="dxa" w:w="5760"/>
            <w:vAlign w:val="center"/>
          </w:tcPr>
          <w:p>
            <w:r/>
            <w:r>
              <w:rPr>
                <w:b w:val="0"/>
                <w:sz w:val="17"/>
              </w:rPr>
              <w:t>Create invoice record, store file and enqueue processing.</w:t>
            </w:r>
          </w:p>
        </w:tc>
      </w:tr>
      <w:tr>
        <w:tc>
          <w:tcPr>
            <w:tcW w:type="dxa" w:w="792"/>
            <w:vAlign w:val="center"/>
          </w:tcPr>
          <w:p>
            <w:r/>
            <w:r>
              <w:rPr>
                <w:b w:val="0"/>
                <w:sz w:val="17"/>
              </w:rPr>
              <w:t>GET</w:t>
            </w:r>
          </w:p>
        </w:tc>
        <w:tc>
          <w:tcPr>
            <w:tcW w:type="dxa" w:w="3456"/>
            <w:vAlign w:val="center"/>
          </w:tcPr>
          <w:p>
            <w:r/>
            <w:r>
              <w:rPr>
                <w:b w:val="0"/>
                <w:sz w:val="17"/>
              </w:rPr>
              <w:t>/invoices</w:t>
            </w:r>
          </w:p>
        </w:tc>
        <w:tc>
          <w:tcPr>
            <w:tcW w:type="dxa" w:w="5760"/>
            <w:vAlign w:val="center"/>
          </w:tcPr>
          <w:p>
            <w:r/>
            <w:r>
              <w:rPr>
                <w:b w:val="0"/>
                <w:sz w:val="17"/>
              </w:rPr>
              <w:t>List invoices with tenant/status/pagination filters.</w:t>
            </w:r>
          </w:p>
        </w:tc>
      </w:tr>
      <w:tr>
        <w:tc>
          <w:tcPr>
            <w:tcW w:type="dxa" w:w="792"/>
            <w:vAlign w:val="center"/>
          </w:tcPr>
          <w:p>
            <w:r/>
            <w:r>
              <w:rPr>
                <w:b w:val="0"/>
                <w:sz w:val="17"/>
              </w:rPr>
              <w:t>GET</w:t>
            </w:r>
          </w:p>
        </w:tc>
        <w:tc>
          <w:tcPr>
            <w:tcW w:type="dxa" w:w="3456"/>
            <w:vAlign w:val="center"/>
          </w:tcPr>
          <w:p>
            <w:r/>
            <w:r>
              <w:rPr>
                <w:b w:val="0"/>
                <w:sz w:val="17"/>
              </w:rPr>
              <w:t>/invoices/{invoice_id}</w:t>
            </w:r>
          </w:p>
        </w:tc>
        <w:tc>
          <w:tcPr>
            <w:tcW w:type="dxa" w:w="5760"/>
            <w:vAlign w:val="center"/>
          </w:tcPr>
          <w:p>
            <w:r/>
            <w:r>
              <w:rPr>
                <w:b w:val="0"/>
                <w:sz w:val="17"/>
              </w:rPr>
              <w:t>Retrieve full invoice, journal, validation and audit state.</w:t>
            </w:r>
          </w:p>
        </w:tc>
      </w:tr>
      <w:tr>
        <w:tc>
          <w:tcPr>
            <w:tcW w:type="dxa" w:w="792"/>
            <w:vAlign w:val="center"/>
          </w:tcPr>
          <w:p>
            <w:r/>
            <w:r>
              <w:rPr>
                <w:b w:val="0"/>
                <w:sz w:val="17"/>
              </w:rPr>
              <w:t>GET</w:t>
            </w:r>
          </w:p>
        </w:tc>
        <w:tc>
          <w:tcPr>
            <w:tcW w:type="dxa" w:w="3456"/>
            <w:vAlign w:val="center"/>
          </w:tcPr>
          <w:p>
            <w:r/>
            <w:r>
              <w:rPr>
                <w:b w:val="0"/>
                <w:sz w:val="17"/>
              </w:rPr>
              <w:t>/invoices/{invoice_id}/preview</w:t>
            </w:r>
          </w:p>
        </w:tc>
        <w:tc>
          <w:tcPr>
            <w:tcW w:type="dxa" w:w="5760"/>
            <w:vAlign w:val="center"/>
          </w:tcPr>
          <w:p>
            <w:r/>
            <w:r>
              <w:rPr>
                <w:b w:val="0"/>
                <w:sz w:val="17"/>
              </w:rPr>
              <w:t>Return final accounting entry before Zoho sync.</w:t>
            </w:r>
          </w:p>
        </w:tc>
      </w:tr>
      <w:tr>
        <w:tc>
          <w:tcPr>
            <w:tcW w:type="dxa" w:w="792"/>
            <w:vAlign w:val="center"/>
          </w:tcPr>
          <w:p>
            <w:r/>
            <w:r>
              <w:rPr>
                <w:b w:val="0"/>
                <w:sz w:val="17"/>
              </w:rPr>
              <w:t>PUT</w:t>
            </w:r>
          </w:p>
        </w:tc>
        <w:tc>
          <w:tcPr>
            <w:tcW w:type="dxa" w:w="3456"/>
            <w:vAlign w:val="center"/>
          </w:tcPr>
          <w:p>
            <w:r/>
            <w:r>
              <w:rPr>
                <w:b w:val="0"/>
                <w:sz w:val="17"/>
              </w:rPr>
              <w:t>/review/{invoice_id}</w:t>
            </w:r>
          </w:p>
        </w:tc>
        <w:tc>
          <w:tcPr>
            <w:tcW w:type="dxa" w:w="5760"/>
            <w:vAlign w:val="center"/>
          </w:tcPr>
          <w:p>
            <w:r/>
            <w:r>
              <w:rPr>
                <w:b w:val="0"/>
                <w:sz w:val="17"/>
              </w:rPr>
              <w:t>Apply Finance edits and recompute validations.</w:t>
            </w:r>
          </w:p>
        </w:tc>
      </w:tr>
      <w:tr>
        <w:tc>
          <w:tcPr>
            <w:tcW w:type="dxa" w:w="792"/>
            <w:vAlign w:val="center"/>
          </w:tcPr>
          <w:p>
            <w:r/>
            <w:r>
              <w:rPr>
                <w:b w:val="0"/>
                <w:sz w:val="17"/>
              </w:rPr>
              <w:t>POST</w:t>
            </w:r>
          </w:p>
        </w:tc>
        <w:tc>
          <w:tcPr>
            <w:tcW w:type="dxa" w:w="3456"/>
            <w:vAlign w:val="center"/>
          </w:tcPr>
          <w:p>
            <w:r/>
            <w:r>
              <w:rPr>
                <w:b w:val="0"/>
                <w:sz w:val="17"/>
              </w:rPr>
              <w:t>/review/{invoice_id}/approve</w:t>
            </w:r>
          </w:p>
        </w:tc>
        <w:tc>
          <w:tcPr>
            <w:tcW w:type="dxa" w:w="5760"/>
            <w:vAlign w:val="center"/>
          </w:tcPr>
          <w:p>
            <w:r/>
            <w:r>
              <w:rPr>
                <w:b w:val="0"/>
                <w:sz w:val="17"/>
              </w:rPr>
              <w:t>Approve invoice for sync.</w:t>
            </w:r>
          </w:p>
        </w:tc>
      </w:tr>
      <w:tr>
        <w:tc>
          <w:tcPr>
            <w:tcW w:type="dxa" w:w="792"/>
            <w:vAlign w:val="center"/>
          </w:tcPr>
          <w:p>
            <w:r/>
            <w:r>
              <w:rPr>
                <w:b w:val="0"/>
                <w:sz w:val="17"/>
              </w:rPr>
              <w:t>POST</w:t>
            </w:r>
          </w:p>
        </w:tc>
        <w:tc>
          <w:tcPr>
            <w:tcW w:type="dxa" w:w="3456"/>
            <w:vAlign w:val="center"/>
          </w:tcPr>
          <w:p>
            <w:r/>
            <w:r>
              <w:rPr>
                <w:b w:val="0"/>
                <w:sz w:val="17"/>
              </w:rPr>
              <w:t>/review/{invoice_id}/reject</w:t>
            </w:r>
          </w:p>
        </w:tc>
        <w:tc>
          <w:tcPr>
            <w:tcW w:type="dxa" w:w="5760"/>
            <w:vAlign w:val="center"/>
          </w:tcPr>
          <w:p>
            <w:r/>
            <w:r>
              <w:rPr>
                <w:b w:val="0"/>
                <w:sz w:val="17"/>
              </w:rPr>
              <w:t>Reject invoice with reason.</w:t>
            </w:r>
          </w:p>
        </w:tc>
      </w:tr>
      <w:tr>
        <w:tc>
          <w:tcPr>
            <w:tcW w:type="dxa" w:w="792"/>
            <w:vAlign w:val="center"/>
          </w:tcPr>
          <w:p>
            <w:r/>
            <w:r>
              <w:rPr>
                <w:b w:val="0"/>
                <w:sz w:val="17"/>
              </w:rPr>
              <w:t>GET</w:t>
            </w:r>
          </w:p>
        </w:tc>
        <w:tc>
          <w:tcPr>
            <w:tcW w:type="dxa" w:w="3456"/>
            <w:vAlign w:val="center"/>
          </w:tcPr>
          <w:p>
            <w:r/>
            <w:r>
              <w:rPr>
                <w:b w:val="0"/>
                <w:sz w:val="17"/>
              </w:rPr>
              <w:t>/invoices/{invoice_id}/duplicates</w:t>
            </w:r>
          </w:p>
        </w:tc>
        <w:tc>
          <w:tcPr>
            <w:tcW w:type="dxa" w:w="5760"/>
            <w:vAlign w:val="center"/>
          </w:tcPr>
          <w:p>
            <w:r/>
            <w:r>
              <w:rPr>
                <w:b w:val="0"/>
                <w:sz w:val="17"/>
              </w:rPr>
              <w:t>Return potential duplicate matches.</w:t>
            </w:r>
          </w:p>
        </w:tc>
      </w:tr>
      <w:tr>
        <w:tc>
          <w:tcPr>
            <w:tcW w:type="dxa" w:w="792"/>
            <w:vAlign w:val="center"/>
          </w:tcPr>
          <w:p>
            <w:r/>
            <w:r>
              <w:rPr>
                <w:b w:val="0"/>
                <w:sz w:val="17"/>
              </w:rPr>
              <w:t>POST</w:t>
            </w:r>
          </w:p>
        </w:tc>
        <w:tc>
          <w:tcPr>
            <w:tcW w:type="dxa" w:w="3456"/>
            <w:vAlign w:val="center"/>
          </w:tcPr>
          <w:p>
            <w:r/>
            <w:r>
              <w:rPr>
                <w:b w:val="0"/>
                <w:sz w:val="17"/>
              </w:rPr>
              <w:t>/invoices/{invoice_id}/duplicates/override</w:t>
            </w:r>
          </w:p>
        </w:tc>
        <w:tc>
          <w:tcPr>
            <w:tcW w:type="dxa" w:w="5760"/>
            <w:vAlign w:val="center"/>
          </w:tcPr>
          <w:p>
            <w:r/>
            <w:r>
              <w:rPr>
                <w:b w:val="0"/>
                <w:sz w:val="17"/>
              </w:rPr>
              <w:t>Authorize a duplicate override.</w:t>
            </w:r>
          </w:p>
        </w:tc>
      </w:tr>
      <w:tr>
        <w:tc>
          <w:tcPr>
            <w:tcW w:type="dxa" w:w="792"/>
            <w:vAlign w:val="center"/>
          </w:tcPr>
          <w:p>
            <w:r/>
            <w:r>
              <w:rPr>
                <w:b w:val="0"/>
                <w:sz w:val="17"/>
              </w:rPr>
              <w:t>GET</w:t>
            </w:r>
          </w:p>
        </w:tc>
        <w:tc>
          <w:tcPr>
            <w:tcW w:type="dxa" w:w="3456"/>
            <w:vAlign w:val="center"/>
          </w:tcPr>
          <w:p>
            <w:r/>
            <w:r>
              <w:rPr>
                <w:b w:val="0"/>
                <w:sz w:val="17"/>
              </w:rPr>
              <w:t>/vendors/{vendor_id}</w:t>
            </w:r>
          </w:p>
        </w:tc>
        <w:tc>
          <w:tcPr>
            <w:tcW w:type="dxa" w:w="5760"/>
            <w:vAlign w:val="center"/>
          </w:tcPr>
          <w:p>
            <w:r/>
            <w:r>
              <w:rPr>
                <w:b w:val="0"/>
                <w:sz w:val="17"/>
              </w:rPr>
              <w:t>Return vendor validation/master status.</w:t>
            </w:r>
          </w:p>
        </w:tc>
      </w:tr>
      <w:tr>
        <w:tc>
          <w:tcPr>
            <w:tcW w:type="dxa" w:w="792"/>
            <w:vAlign w:val="center"/>
          </w:tcPr>
          <w:p>
            <w:r/>
            <w:r>
              <w:rPr>
                <w:b w:val="0"/>
                <w:sz w:val="17"/>
              </w:rPr>
              <w:t>POST</w:t>
            </w:r>
          </w:p>
        </w:tc>
        <w:tc>
          <w:tcPr>
            <w:tcW w:type="dxa" w:w="3456"/>
            <w:vAlign w:val="center"/>
          </w:tcPr>
          <w:p>
            <w:r/>
            <w:r>
              <w:rPr>
                <w:b w:val="0"/>
                <w:sz w:val="17"/>
              </w:rPr>
              <w:t>/vendors/approvals</w:t>
            </w:r>
          </w:p>
        </w:tc>
        <w:tc>
          <w:tcPr>
            <w:tcW w:type="dxa" w:w="5760"/>
            <w:vAlign w:val="center"/>
          </w:tcPr>
          <w:p>
            <w:r/>
            <w:r>
              <w:rPr>
                <w:b w:val="0"/>
                <w:sz w:val="17"/>
              </w:rPr>
              <w:t>Create pending vendor approval.</w:t>
            </w:r>
          </w:p>
        </w:tc>
      </w:tr>
      <w:tr>
        <w:tc>
          <w:tcPr>
            <w:tcW w:type="dxa" w:w="792"/>
            <w:vAlign w:val="center"/>
          </w:tcPr>
          <w:p>
            <w:r/>
            <w:r>
              <w:rPr>
                <w:b w:val="0"/>
                <w:sz w:val="17"/>
              </w:rPr>
              <w:t>POST</w:t>
            </w:r>
          </w:p>
        </w:tc>
        <w:tc>
          <w:tcPr>
            <w:tcW w:type="dxa" w:w="3456"/>
            <w:vAlign w:val="center"/>
          </w:tcPr>
          <w:p>
            <w:r/>
            <w:r>
              <w:rPr>
                <w:b w:val="0"/>
                <w:sz w:val="17"/>
              </w:rPr>
              <w:t>/vendors/approvals/{id}/approve</w:t>
            </w:r>
          </w:p>
        </w:tc>
        <w:tc>
          <w:tcPr>
            <w:tcW w:type="dxa" w:w="5760"/>
            <w:vAlign w:val="center"/>
          </w:tcPr>
          <w:p>
            <w:r/>
            <w:r>
              <w:rPr>
                <w:b w:val="0"/>
                <w:sz w:val="17"/>
              </w:rPr>
              <w:t>Approve new vendor.</w:t>
            </w:r>
          </w:p>
        </w:tc>
      </w:tr>
      <w:tr>
        <w:tc>
          <w:tcPr>
            <w:tcW w:type="dxa" w:w="792"/>
            <w:vAlign w:val="center"/>
          </w:tcPr>
          <w:p>
            <w:r/>
            <w:r>
              <w:rPr>
                <w:b w:val="0"/>
                <w:sz w:val="17"/>
              </w:rPr>
              <w:t>POST</w:t>
            </w:r>
          </w:p>
        </w:tc>
        <w:tc>
          <w:tcPr>
            <w:tcW w:type="dxa" w:w="3456"/>
            <w:vAlign w:val="center"/>
          </w:tcPr>
          <w:p>
            <w:r/>
            <w:r>
              <w:rPr>
                <w:b w:val="0"/>
                <w:sz w:val="17"/>
              </w:rPr>
              <w:t>/vendors/approvals/{id}/reject</w:t>
            </w:r>
          </w:p>
        </w:tc>
        <w:tc>
          <w:tcPr>
            <w:tcW w:type="dxa" w:w="5760"/>
            <w:vAlign w:val="center"/>
          </w:tcPr>
          <w:p>
            <w:r/>
            <w:r>
              <w:rPr>
                <w:b w:val="0"/>
                <w:sz w:val="17"/>
              </w:rPr>
              <w:t>Reject new vendor.</w:t>
            </w:r>
          </w:p>
        </w:tc>
      </w:tr>
      <w:tr>
        <w:tc>
          <w:tcPr>
            <w:tcW w:type="dxa" w:w="792"/>
            <w:vAlign w:val="center"/>
          </w:tcPr>
          <w:p>
            <w:r/>
            <w:r>
              <w:rPr>
                <w:b w:val="0"/>
                <w:sz w:val="17"/>
              </w:rPr>
              <w:t>GET</w:t>
            </w:r>
          </w:p>
        </w:tc>
        <w:tc>
          <w:tcPr>
            <w:tcW w:type="dxa" w:w="3456"/>
            <w:vAlign w:val="center"/>
          </w:tcPr>
          <w:p>
            <w:r/>
            <w:r>
              <w:rPr>
                <w:b w:val="0"/>
                <w:sz w:val="17"/>
              </w:rPr>
              <w:t>/accounting-periods</w:t>
            </w:r>
          </w:p>
        </w:tc>
        <w:tc>
          <w:tcPr>
            <w:tcW w:type="dxa" w:w="5760"/>
            <w:vAlign w:val="center"/>
          </w:tcPr>
          <w:p>
            <w:r/>
            <w:r>
              <w:rPr>
                <w:b w:val="0"/>
                <w:sz w:val="17"/>
              </w:rPr>
              <w:t>List open/closed accounting periods.</w:t>
            </w:r>
          </w:p>
        </w:tc>
      </w:tr>
      <w:tr>
        <w:tc>
          <w:tcPr>
            <w:tcW w:type="dxa" w:w="792"/>
            <w:vAlign w:val="center"/>
          </w:tcPr>
          <w:p>
            <w:r/>
            <w:r>
              <w:rPr>
                <w:b w:val="0"/>
                <w:sz w:val="17"/>
              </w:rPr>
              <w:t>POST</w:t>
            </w:r>
          </w:p>
        </w:tc>
        <w:tc>
          <w:tcPr>
            <w:tcW w:type="dxa" w:w="3456"/>
            <w:vAlign w:val="center"/>
          </w:tcPr>
          <w:p>
            <w:r/>
            <w:r>
              <w:rPr>
                <w:b w:val="0"/>
                <w:sz w:val="17"/>
              </w:rPr>
              <w:t>/accounting-periods/{id}/reopen</w:t>
            </w:r>
          </w:p>
        </w:tc>
        <w:tc>
          <w:tcPr>
            <w:tcW w:type="dxa" w:w="5760"/>
            <w:vAlign w:val="center"/>
          </w:tcPr>
          <w:p>
            <w:r/>
            <w:r>
              <w:rPr>
                <w:b w:val="0"/>
                <w:sz w:val="17"/>
              </w:rPr>
              <w:t>Authorized period reopening.</w:t>
            </w:r>
          </w:p>
        </w:tc>
      </w:tr>
      <w:tr>
        <w:tc>
          <w:tcPr>
            <w:tcW w:type="dxa" w:w="792"/>
            <w:vAlign w:val="center"/>
          </w:tcPr>
          <w:p>
            <w:r/>
            <w:r>
              <w:rPr>
                <w:b w:val="0"/>
                <w:sz w:val="17"/>
              </w:rPr>
              <w:t>POST</w:t>
            </w:r>
          </w:p>
        </w:tc>
        <w:tc>
          <w:tcPr>
            <w:tcW w:type="dxa" w:w="3456"/>
            <w:vAlign w:val="center"/>
          </w:tcPr>
          <w:p>
            <w:r/>
            <w:r>
              <w:rPr>
                <w:b w:val="0"/>
                <w:sz w:val="17"/>
              </w:rPr>
              <w:t>/email/poll</w:t>
            </w:r>
          </w:p>
        </w:tc>
        <w:tc>
          <w:tcPr>
            <w:tcW w:type="dxa" w:w="5760"/>
            <w:vAlign w:val="center"/>
          </w:tcPr>
          <w:p>
            <w:r/>
            <w:r>
              <w:rPr>
                <w:b w:val="0"/>
                <w:sz w:val="17"/>
              </w:rPr>
              <w:t>Trigger mailbox ingestion if polling is API-driven.</w:t>
            </w:r>
          </w:p>
        </w:tc>
      </w:tr>
      <w:tr>
        <w:tc>
          <w:tcPr>
            <w:tcW w:type="dxa" w:w="792"/>
            <w:vAlign w:val="center"/>
          </w:tcPr>
          <w:p>
            <w:r/>
            <w:r>
              <w:rPr>
                <w:b w:val="0"/>
                <w:sz w:val="17"/>
              </w:rPr>
              <w:t>GET</w:t>
            </w:r>
          </w:p>
        </w:tc>
        <w:tc>
          <w:tcPr>
            <w:tcW w:type="dxa" w:w="3456"/>
            <w:vAlign w:val="center"/>
          </w:tcPr>
          <w:p>
            <w:r/>
            <w:r>
              <w:rPr>
                <w:b w:val="0"/>
                <w:sz w:val="17"/>
              </w:rPr>
              <w:t>/zoho/coa</w:t>
            </w:r>
          </w:p>
        </w:tc>
        <w:tc>
          <w:tcPr>
            <w:tcW w:type="dxa" w:w="5760"/>
            <w:vAlign w:val="center"/>
          </w:tcPr>
          <w:p>
            <w:r/>
            <w:r>
              <w:rPr>
                <w:b w:val="0"/>
                <w:sz w:val="17"/>
              </w:rPr>
              <w:t>Return synchronized live/cache COA.</w:t>
            </w:r>
          </w:p>
        </w:tc>
      </w:tr>
      <w:tr>
        <w:tc>
          <w:tcPr>
            <w:tcW w:type="dxa" w:w="792"/>
            <w:vAlign w:val="center"/>
          </w:tcPr>
          <w:p>
            <w:r/>
            <w:r>
              <w:rPr>
                <w:b w:val="0"/>
                <w:sz w:val="17"/>
              </w:rPr>
              <w:t>GET</w:t>
            </w:r>
          </w:p>
        </w:tc>
        <w:tc>
          <w:tcPr>
            <w:tcW w:type="dxa" w:w="3456"/>
            <w:vAlign w:val="center"/>
          </w:tcPr>
          <w:p>
            <w:r/>
            <w:r>
              <w:rPr>
                <w:b w:val="0"/>
                <w:sz w:val="17"/>
              </w:rPr>
              <w:t>/zoho/taxes</w:t>
            </w:r>
          </w:p>
        </w:tc>
        <w:tc>
          <w:tcPr>
            <w:tcW w:type="dxa" w:w="5760"/>
            <w:vAlign w:val="center"/>
          </w:tcPr>
          <w:p>
            <w:r/>
            <w:r>
              <w:rPr>
                <w:b w:val="0"/>
                <w:sz w:val="17"/>
              </w:rPr>
              <w:t>Return synchronized Zoho tax rules.</w:t>
            </w:r>
          </w:p>
        </w:tc>
      </w:tr>
      <w:tr>
        <w:tc>
          <w:tcPr>
            <w:tcW w:type="dxa" w:w="792"/>
            <w:vAlign w:val="center"/>
          </w:tcPr>
          <w:p>
            <w:r/>
            <w:r>
              <w:rPr>
                <w:b w:val="0"/>
                <w:sz w:val="17"/>
              </w:rPr>
              <w:t>POST</w:t>
            </w:r>
          </w:p>
        </w:tc>
        <w:tc>
          <w:tcPr>
            <w:tcW w:type="dxa" w:w="3456"/>
            <w:vAlign w:val="center"/>
          </w:tcPr>
          <w:p>
            <w:r/>
            <w:r>
              <w:rPr>
                <w:b w:val="0"/>
                <w:sz w:val="17"/>
              </w:rPr>
              <w:t>/invoices/{invoice_id}/sync</w:t>
            </w:r>
          </w:p>
        </w:tc>
        <w:tc>
          <w:tcPr>
            <w:tcW w:type="dxa" w:w="5760"/>
            <w:vAlign w:val="center"/>
          </w:tcPr>
          <w:p>
            <w:r/>
            <w:r>
              <w:rPr>
                <w:b w:val="0"/>
                <w:sz w:val="17"/>
              </w:rPr>
              <w:t>Perform final Zoho sync after all gates pass.</w:t>
            </w:r>
          </w:p>
        </w:tc>
      </w:tr>
    </w:tbl>
    <w:p/>
    <w:p>
      <w:r>
        <w:br w:type="page"/>
      </w:r>
    </w:p>
    <w:p>
      <w:pPr>
        <w:pStyle w:val="Heading1"/>
      </w:pPr>
      <w:r>
        <w:t>10. Required Processing Gates</w:t>
      </w:r>
    </w:p>
    <w:p>
      <w:r>
        <w:t>Implement the following gates so that a transaction cannot bypass Finance controls:</w:t>
      </w:r>
    </w:p>
    <w:p>
      <w:pPr>
        <w:ind w:left="360" w:hanging="216"/>
      </w:pPr>
      <w:r>
        <w:t>1. Document is accepted and stored.</w:t>
      </w:r>
    </w:p>
    <w:p>
      <w:pPr>
        <w:ind w:left="360" w:hanging="216"/>
      </w:pPr>
      <w:r>
        <w:t>2. Document type is classified.</w:t>
      </w:r>
    </w:p>
    <w:p>
      <w:pPr>
        <w:ind w:left="360" w:hanging="216"/>
      </w:pPr>
      <w:r>
        <w:t>3. Non-posting document types stop before accounting entry creation.</w:t>
      </w:r>
    </w:p>
    <w:p>
      <w:pPr>
        <w:ind w:left="360" w:hanging="216"/>
      </w:pPr>
      <w:r>
        <w:t>4. Potential duplicate check completes.</w:t>
      </w:r>
    </w:p>
    <w:p>
      <w:pPr>
        <w:ind w:left="360" w:hanging="216"/>
      </w:pPr>
      <w:r>
        <w:t>5. Vendor is resolved or pending vendor approval is created.</w:t>
      </w:r>
    </w:p>
    <w:p>
      <w:pPr>
        <w:ind w:left="360" w:hanging="216"/>
      </w:pPr>
      <w:r>
        <w:t>6. VLM extraction completes.</w:t>
      </w:r>
    </w:p>
    <w:p>
      <w:pPr>
        <w:ind w:left="360" w:hanging="216"/>
      </w:pPr>
      <w:r>
        <w:t>7. COA classification completes.</w:t>
      </w:r>
    </w:p>
    <w:p>
      <w:pPr>
        <w:ind w:left="360" w:hanging="216"/>
      </w:pPr>
      <w:r>
        <w:t>8. GST calculation/state validation completes.</w:t>
      </w:r>
    </w:p>
    <w:p>
      <w:pPr>
        <w:ind w:left="360" w:hanging="216"/>
      </w:pPr>
      <w:r>
        <w:t>9. ITC treatment completes.</w:t>
      </w:r>
    </w:p>
    <w:p>
      <w:pPr>
        <w:ind w:left="360" w:hanging="216"/>
      </w:pPr>
      <w:r>
        <w:t>10. TDS suggestion/calculation completes.</w:t>
      </w:r>
    </w:p>
    <w:p>
      <w:pPr>
        <w:ind w:left="360" w:hanging="216"/>
      </w:pPr>
      <w:r>
        <w:t>11. Financial math validation completes.</w:t>
      </w:r>
    </w:p>
    <w:p>
      <w:pPr>
        <w:ind w:left="360" w:hanging="216"/>
      </w:pPr>
      <w:r>
        <w:t>12. Accounting period is OPEN.</w:t>
      </w:r>
    </w:p>
    <w:p>
      <w:pPr>
        <w:ind w:left="360" w:hanging="216"/>
      </w:pPr>
      <w:r>
        <w:t>13. Accounting entry/journal is balanced.</w:t>
      </w:r>
    </w:p>
    <w:p>
      <w:pPr>
        <w:ind w:left="360" w:hanging="216"/>
      </w:pPr>
      <w:r>
        <w:t>14. Finance review/approval rules are satisfied.</w:t>
      </w:r>
    </w:p>
    <w:p>
      <w:pPr>
        <w:ind w:left="360" w:hanging="216"/>
      </w:pPr>
      <w:r>
        <w:t>15. Final duplicate re-check passes.</w:t>
      </w:r>
    </w:p>
    <w:p>
      <w:pPr>
        <w:ind w:left="360" w:hanging="216"/>
      </w:pPr>
      <w:r>
        <w:t>16. Zoho bill/invoice is created.</w:t>
      </w:r>
    </w:p>
    <w:p>
      <w:pPr>
        <w:ind w:left="360" w:hanging="216"/>
      </w:pPr>
      <w:r>
        <w:t>17. Original attachment is uploaded.</w:t>
      </w:r>
    </w:p>
    <w:p>
      <w:pPr>
        <w:ind w:left="360" w:hanging="216"/>
      </w:pPr>
      <w:r>
        <w:t>18. History and audit records are finalized.</w:t>
      </w:r>
    </w:p>
    <w:p>
      <w:pPr>
        <w:pStyle w:val="Heading1"/>
      </w:pPr>
      <w:r>
        <w:t>11. Acceptance Criteria for Developer Handoff</w:t>
      </w:r>
    </w:p>
    <w:p>
      <w:pPr>
        <w:ind w:left="360" w:hanging="216"/>
      </w:pPr>
      <w:r>
        <w:t>• A manual upload creates a real FinanceInvoice record, stores the file, returns a real job_id and causes the ARQ task to run.</w:t>
      </w:r>
    </w:p>
    <w:p>
      <w:pPr>
        <w:ind w:left="360" w:hanging="216"/>
      </w:pPr>
      <w:r>
        <w:t>• A background failure moves the invoice to a controlled failure/review state and does not leave partial duplicate journal records.</w:t>
      </w:r>
    </w:p>
    <w:p>
      <w:pPr>
        <w:ind w:left="360" w:hanging="216"/>
      </w:pPr>
      <w:r>
        <w:t>• Finance can open an invoice and see extracted fields, line items, validations, TDS, ITC, accounting dimensions and the complete journal preview.</w:t>
      </w:r>
    </w:p>
    <w:p>
      <w:pPr>
        <w:ind w:left="360" w:hanging="216"/>
      </w:pPr>
      <w:r>
        <w:t>• Finance can override the account, TDS treatment and other approved fields; every override is audited.</w:t>
      </w:r>
    </w:p>
    <w:p>
      <w:pPr>
        <w:ind w:left="360" w:hanging="216"/>
      </w:pPr>
      <w:r>
        <w:t>• A potential duplicate blocks posting until Finance resolves or explicitly overrides it.</w:t>
      </w:r>
    </w:p>
    <w:p>
      <w:pPr>
        <w:ind w:left="360" w:hanging="216"/>
      </w:pPr>
      <w:r>
        <w:t>• A new vendor cannot be automatically created in Zoho without the configured Finance approval.</w:t>
      </w:r>
    </w:p>
    <w:p>
      <w:pPr>
        <w:ind w:left="360" w:hanging="216"/>
      </w:pPr>
      <w:r>
        <w:t>• A closed accounting period prevents posting unless an authorized user has reopened the period.</w:t>
      </w:r>
    </w:p>
    <w:p>
      <w:pPr>
        <w:ind w:left="360" w:hanging="216"/>
      </w:pPr>
      <w:r>
        <w:t>• ITC is not always returned as eligible; the backend produces an actual rule-based result and reason.</w:t>
      </w:r>
    </w:p>
    <w:p>
      <w:pPr>
        <w:ind w:left="360" w:hanging="216"/>
      </w:pPr>
      <w:r>
        <w:t>• Non-invoice documents do not generate vendor bills or accounting journals.</w:t>
      </w:r>
    </w:p>
    <w:p>
      <w:pPr>
        <w:ind w:left="360" w:hanging="216"/>
      </w:pPr>
      <w:r>
        <w:t>• Credit notes and debit notes follow separate processing and posting rules.</w:t>
      </w:r>
    </w:p>
    <w:p>
      <w:pPr>
        <w:ind w:left="360" w:hanging="216"/>
      </w:pPr>
      <w:r>
        <w:t>• Zoho tax IDs are correctly mapped for CGST, SGST and IGST.</w:t>
      </w:r>
    </w:p>
    <w:p>
      <w:pPr>
        <w:ind w:left="360" w:hanging="216"/>
      </w:pPr>
      <w:r>
        <w:t>• The actual original invoice file is attached to the Zoho transaction.</w:t>
      </w:r>
    </w:p>
    <w:p>
      <w:pPr>
        <w:ind w:left="360" w:hanging="216"/>
      </w:pPr>
      <w:r>
        <w:t>• Invoice history and audit APIs return the required permanent record.</w:t>
      </w:r>
    </w:p>
    <w:p>
      <w:pPr>
        <w:ind w:left="360" w:hanging="216"/>
      </w:pPr>
      <w:r>
        <w:t>• Customer invoices received through the designated mailbox follow a defined AR workflow rather than being treated as vendor bills.</w:t>
      </w:r>
    </w:p>
    <w:p>
      <w:pPr>
        <w:ind w:left="360" w:hanging="216"/>
      </w:pPr>
      <w:r>
        <w:t>• All sensitive approval and posting actions are protected by role/tenant authorization.</w:t>
      </w:r>
    </w:p>
    <w:p>
      <w:pPr>
        <w:pStyle w:val="Heading1"/>
      </w:pPr>
      <w:r>
        <w:t>12. Developer Test Plan</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b/>
                <w:sz w:val="17"/>
              </w:rPr>
              <w:t>Test Area</w:t>
            </w:r>
          </w:p>
        </w:tc>
        <w:tc>
          <w:tcPr>
            <w:tcW w:type="dxa" w:w="7488"/>
            <w:vAlign w:val="center"/>
            <w:shd w:fill="D9EAF7"/>
          </w:tcPr>
          <w:p>
            <w:r/>
            <w:r>
              <w:rPr>
                <w:b/>
                <w:sz w:val="17"/>
              </w:rPr>
              <w:t>Minimum Test Cases</w:t>
            </w:r>
          </w:p>
        </w:tc>
      </w:tr>
      <w:tr>
        <w:tc>
          <w:tcPr>
            <w:tcW w:type="dxa" w:w="2160"/>
            <w:vAlign w:val="center"/>
          </w:tcPr>
          <w:p>
            <w:r/>
            <w:r>
              <w:rPr>
                <w:b w:val="0"/>
                <w:sz w:val="17"/>
              </w:rPr>
              <w:t>Upload / Queue</w:t>
            </w:r>
          </w:p>
        </w:tc>
        <w:tc>
          <w:tcPr>
            <w:tcW w:type="dxa" w:w="7488"/>
            <w:vAlign w:val="center"/>
          </w:tcPr>
          <w:p>
            <w:r/>
            <w:r>
              <w:rPr>
                <w:b w:val="0"/>
                <w:sz w:val="17"/>
              </w:rPr>
              <w:t>PDF, PNG, JPEG; &gt;25MB rejection; duplicate file hash; queue failure; retry.</w:t>
            </w:r>
          </w:p>
        </w:tc>
      </w:tr>
      <w:tr>
        <w:tc>
          <w:tcPr>
            <w:tcW w:type="dxa" w:w="2160"/>
            <w:vAlign w:val="center"/>
          </w:tcPr>
          <w:p>
            <w:r/>
            <w:r>
              <w:rPr>
                <w:b w:val="0"/>
                <w:sz w:val="17"/>
              </w:rPr>
              <w:t>Document Classification</w:t>
            </w:r>
          </w:p>
        </w:tc>
        <w:tc>
          <w:tcPr>
            <w:tcW w:type="dxa" w:w="7488"/>
            <w:vAlign w:val="center"/>
          </w:tcPr>
          <w:p>
            <w:r/>
            <w:r>
              <w:rPr>
                <w:b w:val="0"/>
                <w:sz w:val="17"/>
              </w:rPr>
              <w:t>Vendor invoice, customer invoice, credit note, debit note, PO, quotation, statement, reminder.</w:t>
            </w:r>
          </w:p>
        </w:tc>
      </w:tr>
      <w:tr>
        <w:tc>
          <w:tcPr>
            <w:tcW w:type="dxa" w:w="2160"/>
            <w:vAlign w:val="center"/>
          </w:tcPr>
          <w:p>
            <w:r/>
            <w:r>
              <w:rPr>
                <w:b w:val="0"/>
                <w:sz w:val="17"/>
              </w:rPr>
              <w:t>Duplicate Detection</w:t>
            </w:r>
          </w:p>
        </w:tc>
        <w:tc>
          <w:tcPr>
            <w:tcW w:type="dxa" w:w="7488"/>
            <w:vAlign w:val="center"/>
          </w:tcPr>
          <w:p>
            <w:r/>
            <w:r>
              <w:rPr>
                <w:b w:val="0"/>
                <w:sz w:val="17"/>
              </w:rPr>
              <w:t>Exact duplicate; same invoice number/different date; same vendor/date/amount; false positive override.</w:t>
            </w:r>
          </w:p>
        </w:tc>
      </w:tr>
      <w:tr>
        <w:tc>
          <w:tcPr>
            <w:tcW w:type="dxa" w:w="2160"/>
            <w:vAlign w:val="center"/>
          </w:tcPr>
          <w:p>
            <w:r/>
            <w:r>
              <w:rPr>
                <w:b w:val="0"/>
                <w:sz w:val="17"/>
              </w:rPr>
              <w:t>Vendor</w:t>
            </w:r>
          </w:p>
        </w:tc>
        <w:tc>
          <w:tcPr>
            <w:tcW w:type="dxa" w:w="7488"/>
            <w:vAlign w:val="center"/>
          </w:tcPr>
          <w:p>
            <w:r/>
            <w:r>
              <w:rPr>
                <w:b w:val="0"/>
                <w:sz w:val="17"/>
              </w:rPr>
              <w:t>Existing vendor; GSTIN match; PAN match; unknown vendor; approval/rejection.</w:t>
            </w:r>
          </w:p>
        </w:tc>
      </w:tr>
      <w:tr>
        <w:tc>
          <w:tcPr>
            <w:tcW w:type="dxa" w:w="2160"/>
            <w:vAlign w:val="center"/>
          </w:tcPr>
          <w:p>
            <w:r/>
            <w:r>
              <w:rPr>
                <w:b w:val="0"/>
                <w:sz w:val="17"/>
              </w:rPr>
              <w:t>GST</w:t>
            </w:r>
          </w:p>
        </w:tc>
        <w:tc>
          <w:tcPr>
            <w:tcW w:type="dxa" w:w="7488"/>
            <w:vAlign w:val="center"/>
          </w:tcPr>
          <w:p>
            <w:r/>
            <w:r>
              <w:rPr>
                <w:b w:val="0"/>
                <w:sz w:val="17"/>
              </w:rPr>
              <w:t>Intra-state; inter-state; consolidated tax; rounding tolerance; mismatch; ITC eligible/ineligible.</w:t>
            </w:r>
          </w:p>
        </w:tc>
      </w:tr>
      <w:tr>
        <w:tc>
          <w:tcPr>
            <w:tcW w:type="dxa" w:w="2160"/>
            <w:vAlign w:val="center"/>
          </w:tcPr>
          <w:p>
            <w:r/>
            <w:r>
              <w:rPr>
                <w:b w:val="0"/>
                <w:sz w:val="17"/>
              </w:rPr>
              <w:t>TDS</w:t>
            </w:r>
          </w:p>
        </w:tc>
        <w:tc>
          <w:tcPr>
            <w:tcW w:type="dxa" w:w="7488"/>
            <w:vAlign w:val="center"/>
          </w:tcPr>
          <w:p>
            <w:r/>
            <w:r>
              <w:rPr>
                <w:b w:val="0"/>
                <w:sz w:val="17"/>
              </w:rPr>
              <w:t>Below threshold; single threshold; YTD threshold; catch-up; invalid PAN; Finance override.</w:t>
            </w:r>
          </w:p>
        </w:tc>
      </w:tr>
      <w:tr>
        <w:tc>
          <w:tcPr>
            <w:tcW w:type="dxa" w:w="2160"/>
            <w:vAlign w:val="center"/>
          </w:tcPr>
          <w:p>
            <w:r/>
            <w:r>
              <w:rPr>
                <w:b w:val="0"/>
                <w:sz w:val="17"/>
              </w:rPr>
              <w:t>Accounting</w:t>
            </w:r>
          </w:p>
        </w:tc>
        <w:tc>
          <w:tcPr>
            <w:tcW w:type="dxa" w:w="7488"/>
            <w:vAlign w:val="center"/>
          </w:tcPr>
          <w:p>
            <w:r/>
            <w:r>
              <w:rPr>
                <w:b w:val="0"/>
                <w:sz w:val="17"/>
              </w:rPr>
              <w:t>COA match; low confidence; account override; cost centre/project/department.</w:t>
            </w:r>
          </w:p>
        </w:tc>
      </w:tr>
      <w:tr>
        <w:tc>
          <w:tcPr>
            <w:tcW w:type="dxa" w:w="2160"/>
            <w:vAlign w:val="center"/>
          </w:tcPr>
          <w:p>
            <w:r/>
            <w:r>
              <w:rPr>
                <w:b w:val="0"/>
                <w:sz w:val="17"/>
              </w:rPr>
              <w:t>Period</w:t>
            </w:r>
          </w:p>
        </w:tc>
        <w:tc>
          <w:tcPr>
            <w:tcW w:type="dxa" w:w="7488"/>
            <w:vAlign w:val="center"/>
          </w:tcPr>
          <w:p>
            <w:r/>
            <w:r>
              <w:rPr>
                <w:b w:val="0"/>
                <w:sz w:val="17"/>
              </w:rPr>
              <w:t>Open period; closed period; authorized reopen; unauthorized reopen.</w:t>
            </w:r>
          </w:p>
        </w:tc>
      </w:tr>
      <w:tr>
        <w:tc>
          <w:tcPr>
            <w:tcW w:type="dxa" w:w="2160"/>
            <w:vAlign w:val="center"/>
          </w:tcPr>
          <w:p>
            <w:r/>
            <w:r>
              <w:rPr>
                <w:b w:val="0"/>
                <w:sz w:val="17"/>
              </w:rPr>
              <w:t>HITL</w:t>
            </w:r>
          </w:p>
        </w:tc>
        <w:tc>
          <w:tcPr>
            <w:tcW w:type="dxa" w:w="7488"/>
            <w:vAlign w:val="center"/>
          </w:tcPr>
          <w:p>
            <w:r/>
            <w:r>
              <w:rPr>
                <w:b w:val="0"/>
                <w:sz w:val="17"/>
              </w:rPr>
              <w:t>Edit header; edit line; edit GST; edit TDS; edit account; approve; reject; audit.</w:t>
            </w:r>
          </w:p>
        </w:tc>
      </w:tr>
      <w:tr>
        <w:tc>
          <w:tcPr>
            <w:tcW w:type="dxa" w:w="2160"/>
            <w:vAlign w:val="center"/>
          </w:tcPr>
          <w:p>
            <w:r/>
            <w:r>
              <w:rPr>
                <w:b w:val="0"/>
                <w:sz w:val="17"/>
              </w:rPr>
              <w:t>Zoho</w:t>
            </w:r>
          </w:p>
        </w:tc>
        <w:tc>
          <w:tcPr>
            <w:tcW w:type="dxa" w:w="7488"/>
            <w:vAlign w:val="center"/>
          </w:tcPr>
          <w:p>
            <w:r/>
            <w:r>
              <w:rPr>
                <w:b w:val="0"/>
                <w:sz w:val="17"/>
              </w:rPr>
              <w:t>Vendor resolution; vendor creation; tax mapping; bill creation; duplicate recheck; attachment.</w:t>
            </w:r>
          </w:p>
        </w:tc>
      </w:tr>
      <w:tr>
        <w:tc>
          <w:tcPr>
            <w:tcW w:type="dxa" w:w="2160"/>
            <w:vAlign w:val="center"/>
          </w:tcPr>
          <w:p>
            <w:r/>
            <w:r>
              <w:rPr>
                <w:b w:val="0"/>
                <w:sz w:val="17"/>
              </w:rPr>
              <w:t>History</w:t>
            </w:r>
          </w:p>
        </w:tc>
        <w:tc>
          <w:tcPr>
            <w:tcW w:type="dxa" w:w="7488"/>
            <w:vAlign w:val="center"/>
          </w:tcPr>
          <w:p>
            <w:r/>
            <w:r>
              <w:rPr>
                <w:b w:val="0"/>
                <w:sz w:val="17"/>
              </w:rPr>
              <w:t>List; detail; audit; sync response; attachment state.</w:t>
            </w:r>
          </w:p>
        </w:tc>
      </w:tr>
      <w:tr>
        <w:tc>
          <w:tcPr>
            <w:tcW w:type="dxa" w:w="2160"/>
            <w:vAlign w:val="center"/>
          </w:tcPr>
          <w:p>
            <w:r/>
            <w:r>
              <w:rPr>
                <w:b w:val="0"/>
                <w:sz w:val="17"/>
              </w:rPr>
              <w:t>Authorization</w:t>
            </w:r>
          </w:p>
        </w:tc>
        <w:tc>
          <w:tcPr>
            <w:tcW w:type="dxa" w:w="7488"/>
            <w:vAlign w:val="center"/>
          </w:tcPr>
          <w:p>
            <w:r/>
            <w:r>
              <w:rPr>
                <w:b w:val="0"/>
                <w:sz w:val="17"/>
              </w:rPr>
              <w:t>Tenant isolation; reviewer-only actions; approver-only actions; period reopening.</w:t>
            </w:r>
          </w:p>
        </w:tc>
      </w:tr>
    </w:tbl>
    <w:p/>
    <w:p>
      <w:pPr>
        <w:pStyle w:val="Heading1"/>
      </w:pPr>
      <w:r>
        <w:t>13. Suggested Implementation Order</w:t>
      </w:r>
    </w:p>
    <w:p>
      <w:pPr>
        <w:ind w:left="360" w:hanging="216"/>
      </w:pPr>
      <w:r>
        <w:t>1. Fix API/DB persistence and queue wiring.</w:t>
      </w:r>
    </w:p>
    <w:p>
      <w:pPr>
        <w:ind w:left="360" w:hanging="216"/>
      </w:pPr>
      <w:r>
        <w:t>2. Implement invoice retrieval/listing and working HITL review.</w:t>
      </w:r>
    </w:p>
    <w:p>
      <w:pPr>
        <w:ind w:left="360" w:hanging="216"/>
      </w:pPr>
      <w:r>
        <w:t>3. Expose journal preview and approval state.</w:t>
      </w:r>
    </w:p>
    <w:p>
      <w:pPr>
        <w:ind w:left="360" w:hanging="216"/>
      </w:pPr>
      <w:r>
        <w:t>4. Complete GST/financial validation and ITC result model.</w:t>
      </w:r>
    </w:p>
    <w:p>
      <w:pPr>
        <w:ind w:left="360" w:hanging="216"/>
      </w:pPr>
      <w:r>
        <w:t>5. Complete TDS YTD and Finance override.</w:t>
      </w:r>
    </w:p>
    <w:p>
      <w:pPr>
        <w:ind w:left="360" w:hanging="216"/>
      </w:pPr>
      <w:r>
        <w:t>6. Implement duplicate detection.</w:t>
      </w:r>
    </w:p>
    <w:p>
      <w:pPr>
        <w:ind w:left="360" w:hanging="216"/>
      </w:pPr>
      <w:r>
        <w:t>7. Implement vendor approval workflow.</w:t>
      </w:r>
    </w:p>
    <w:p>
      <w:pPr>
        <w:ind w:left="360" w:hanging="216"/>
      </w:pPr>
      <w:r>
        <w:t>8. Implement accounting period controls.</w:t>
      </w:r>
    </w:p>
    <w:p>
      <w:pPr>
        <w:ind w:left="360" w:hanging="216"/>
      </w:pPr>
      <w:r>
        <w:t>9. Add cost centre/project/department support.</w:t>
      </w:r>
    </w:p>
    <w:p>
      <w:pPr>
        <w:ind w:left="360" w:hanging="216"/>
      </w:pPr>
      <w:r>
        <w:t>10. Implement document classification and credit/debit note workflows.</w:t>
      </w:r>
    </w:p>
    <w:p>
      <w:pPr>
        <w:ind w:left="360" w:hanging="216"/>
      </w:pPr>
      <w:r>
        <w:t>11. Implement email ingestion and customer-invoice routing.</w:t>
      </w:r>
    </w:p>
    <w:p>
      <w:pPr>
        <w:ind w:left="360" w:hanging="216"/>
      </w:pPr>
      <w:r>
        <w:t>12. Complete Zoho tax mapping and real attachment upload.</w:t>
      </w:r>
    </w:p>
    <w:p>
      <w:pPr>
        <w:ind w:left="360" w:hanging="216"/>
      </w:pPr>
      <w:r>
        <w:t>13. Complete audit/history APIs and authorization.</w:t>
      </w:r>
    </w:p>
    <w:p>
      <w:pPr>
        <w:ind w:left="360" w:hanging="216"/>
      </w:pPr>
      <w:r>
        <w:t>14. Expand automated tests and execute full end-to-end tests.</w:t>
      </w:r>
    </w:p>
    <w:p>
      <w:pPr>
        <w:pStyle w:val="Heading1"/>
      </w:pPr>
      <w:r>
        <w:t>14. Definition of Done</w:t>
      </w:r>
    </w:p>
    <w:p>
      <w:r>
        <w:t>The backend should not be considered complete when individual services merely exist. The definition of done is an operational, testable workflow in which every accounting entry passes the required validation and Finance approval gates before Zoho posting, while non-invoice documents and unresolved exceptions are prevented from creating accounting entries.</w:t>
      </w:r>
    </w:p>
    <w:p>
      <w:pPr>
        <w:pStyle w:val="Heading1"/>
      </w:pPr>
      <w:r>
        <w:t>15. Source Baseline</w:t>
      </w:r>
    </w:p>
    <w:p>
      <w:r>
        <w:t>This report was prepared from:</w:t>
      </w:r>
    </w:p>
    <w:p>
      <w:pPr>
        <w:ind w:left="360" w:hanging="216"/>
      </w:pPr>
      <w:r>
        <w:t>• Sakshi AI G3 — Customer &amp; Founder Project Guide (19-page requirements document).</w:t>
      </w:r>
    </w:p>
    <w:p>
      <w:pPr>
        <w:ind w:left="360" w:hanging="216"/>
      </w:pPr>
      <w:r>
        <w:t>• Finance team additions covering email integration, duplicate detection, vendor validation, accounting overrides/dimensions, accounting periods, GST/ITC, TDS override, accounting preview, non-invoice documents, and credit/debit notes.</w:t>
      </w:r>
    </w:p>
    <w:p>
      <w:pPr>
        <w:ind w:left="360" w:hanging="216"/>
      </w:pPr>
      <w:r>
        <w:t>• Finance_Sakshi.zip backend source archive, including FastAPI endpoints, SQLAlchemy models, ARQ task, services, schemas, migrations and tests.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