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5" w:name="content"/>
    <w:bookmarkStart w:id="74" w:name="X9441353c4093499999cee307d4fb789802b0988"/>
    <w:p>
      <w:pPr>
        <w:pStyle w:val="Heading1"/>
      </w:pPr>
      <w:r>
        <w:t xml:space="preserve">Deep Research Report for Upgrading a Diabetes Prediction Project with Genetics, Omics, Biomarkers, and Clinical Data</w:t>
      </w:r>
    </w:p>
    <w:bookmarkStart w:id="26" w:name="executive-summary"/>
    <w:p>
      <w:pPr>
        <w:pStyle w:val="Heading2"/>
      </w:pPr>
      <w:r>
        <w:t xml:space="preserve">Executive Summary</w:t>
      </w:r>
    </w:p>
    <w:p>
      <w:pPr>
        <w:pStyle w:val="FirstParagraph"/>
      </w:pPr>
      <w:r>
        <w:t xml:space="preserve">If your goal is to move a standard diabetes prediction project into a materially stronger portfolio piece, the highest-value controlled-access target is</w:t>
      </w:r>
      <w:r>
        <w:t xml:space="preserve"> </w:t>
      </w:r>
      <w:r>
        <w:rPr>
          <w:b/>
          <w:bCs/>
        </w:rPr>
        <w:t xml:space="preserve">UK Biobank</w:t>
      </w:r>
      <w:r>
        <w:t xml:space="preserve">. It combines population-scale genetics, linked healthcare records, biomarker assays, proteomics, and imaging in one resource: about 500,000 participants overall, imaging on 100,000 people, whole-exome and whole-genome sequencing for roughly 500,000 people, and proteomics for about 54,000 participants. That combination is unusually strong for building</w:t>
      </w:r>
      <w:r>
        <w:t xml:space="preserve"> </w:t>
      </w:r>
      <w:r>
        <w:rPr>
          <w:b/>
          <w:bCs/>
        </w:rPr>
        <w:t xml:space="preserve">clinical-only vs genetics-only vs multimodal</w:t>
      </w:r>
      <w:r>
        <w:t xml:space="preserve"> </w:t>
      </w:r>
      <w:r>
        <w:t xml:space="preserve">comparisons, which is exactly the kind of framing that tends to stand out in interviews. Access, however, requires registration, an approved application, fees, and a material transfer agreement.</w:t>
      </w:r>
      <w:r>
        <w:t xml:space="preserve"> </w:t>
      </w:r>
      <w:hyperlink r:id="rId21">
        <w:r>
          <w:rPr>
            <w:rStyle w:val="Hyperlink"/>
          </w:rPr>
          <w:t xml:space="preserve">[1]</w:t>
        </w:r>
      </w:hyperlink>
    </w:p>
    <w:p>
      <w:pPr>
        <w:pStyle w:val="BodyText"/>
      </w:pPr>
      <w:r>
        <w:t xml:space="preserve">If you want a U.S.-centric, cloud-native alternative with strong official onboarding materials,</w:t>
      </w:r>
      <w:r>
        <w:t xml:space="preserve"> </w:t>
      </w:r>
      <w:r>
        <w:rPr>
          <w:b/>
          <w:bCs/>
        </w:rPr>
        <w:t xml:space="preserve">All of Us</w:t>
      </w:r>
      <w:r>
        <w:t xml:space="preserve"> </w:t>
      </w:r>
      <w:r>
        <w:t xml:space="preserve">is the closest fit. The research platform provides surveys, EHR, physical measurements, wearables, and large-scale genomics in a secure cloud workbench. As of the February 2025 genomic release, the Researcher Workbench included 447,278 array samples, 414,830 short-read whole genomes with SNP/indel calls, 97,061 short-read structural variant samples, and 2,800 long-read whole genomes; the broader research dataset available to researchers has been described as containing data from more than 633,000 participants. Access requires institutional approval and a DURA, and genomic work is done in the Controlled Tier.</w:t>
      </w:r>
      <w:r>
        <w:t xml:space="preserve"> </w:t>
      </w:r>
      <w:hyperlink r:id="rId22">
        <w:r>
          <w:rPr>
            <w:rStyle w:val="Hyperlink"/>
          </w:rPr>
          <w:t xml:space="preserve">[2]</w:t>
        </w:r>
      </w:hyperlink>
    </w:p>
    <w:p>
      <w:pPr>
        <w:pStyle w:val="BodyText"/>
      </w:pPr>
      <w:r>
        <w:t xml:space="preserve">For an</w:t>
      </w:r>
      <w:r>
        <w:t xml:space="preserve"> </w:t>
      </w:r>
      <w:r>
        <w:rPr>
          <w:b/>
          <w:bCs/>
        </w:rPr>
        <w:t xml:space="preserve">immediate open-access start</w:t>
      </w:r>
      <w:r>
        <w:t xml:space="preserve">, the most realistic omics path is not a biobank but</w:t>
      </w:r>
      <w:r>
        <w:t xml:space="preserve"> </w:t>
      </w:r>
      <w:r>
        <w:rPr>
          <w:b/>
          <w:bCs/>
        </w:rPr>
        <w:t xml:space="preserve">public pancreatic islet transcriptomics</w:t>
      </w:r>
      <w:r>
        <w:t xml:space="preserve"> </w:t>
      </w:r>
      <w:r>
        <w:t xml:space="preserve">from</w:t>
      </w:r>
      <w:r>
        <w:t xml:space="preserve"> </w:t>
      </w:r>
      <w:r>
        <w:rPr>
          <w:b/>
          <w:bCs/>
        </w:rPr>
        <w:t xml:space="preserve">GEO</w:t>
      </w:r>
      <w:r>
        <w:t xml:space="preserve"> </w:t>
      </w:r>
      <w:r>
        <w:t xml:space="preserve">and</w:t>
      </w:r>
      <w:r>
        <w:t xml:space="preserve"> </w:t>
      </w:r>
      <w:r>
        <w:rPr>
          <w:b/>
          <w:bCs/>
        </w:rPr>
        <w:t xml:space="preserve">ArrayExpress/BioStudies</w:t>
      </w:r>
      <w:r>
        <w:t xml:space="preserve">. Examples include</w:t>
      </w:r>
      <w:r>
        <w:t xml:space="preserve"> </w:t>
      </w:r>
      <w:r>
        <w:rPr>
          <w:b/>
          <w:bCs/>
        </w:rPr>
        <w:t xml:space="preserve">GSE164416</w:t>
      </w:r>
      <w:r>
        <w:t xml:space="preserve"> </w:t>
      </w:r>
      <w:r>
        <w:t xml:space="preserve">with RNA-seq from 133 human pancreatic islet donors across diabetes-status strata,</w:t>
      </w:r>
      <w:r>
        <w:t xml:space="preserve"> </w:t>
      </w:r>
      <w:r>
        <w:rPr>
          <w:b/>
          <w:bCs/>
        </w:rPr>
        <w:t xml:space="preserve">GSE50244</w:t>
      </w:r>
      <w:r>
        <w:t xml:space="preserve"> </w:t>
      </w:r>
      <w:r>
        <w:t xml:space="preserve">with 89 human pancreatic islet donors, and</w:t>
      </w:r>
      <w:r>
        <w:t xml:space="preserve"> </w:t>
      </w:r>
      <w:r>
        <w:rPr>
          <w:b/>
          <w:bCs/>
        </w:rPr>
        <w:t xml:space="preserve">E-MTAB-5061</w:t>
      </w:r>
      <w:r>
        <w:t xml:space="preserve"> </w:t>
      </w:r>
      <w:r>
        <w:t xml:space="preserve">with 2,942 single cells from healthy and type 2 diabetes pancreas donors, paired with</w:t>
      </w:r>
      <w:r>
        <w:t xml:space="preserve"> </w:t>
      </w:r>
      <w:r>
        <w:rPr>
          <w:b/>
          <w:bCs/>
        </w:rPr>
        <w:t xml:space="preserve">E-MTAB-5060</w:t>
      </w:r>
      <w:r>
        <w:t xml:space="preserve"> </w:t>
      </w:r>
      <w:r>
        <w:t xml:space="preserve">bulk whole-islet RNA-seq. These are available now, and they can support a donor-level classifier, cell-state analysis, or a multimodal story that layers transcriptomic signatures onto your existing tabular model.</w:t>
      </w:r>
      <w:r>
        <w:t xml:space="preserve"> </w:t>
      </w:r>
      <w:hyperlink r:id="rId23">
        <w:r>
          <w:rPr>
            <w:rStyle w:val="Hyperlink"/>
          </w:rPr>
          <w:t xml:space="preserve">[3]</w:t>
        </w:r>
      </w:hyperlink>
    </w:p>
    <w:p>
      <w:pPr>
        <w:pStyle w:val="BodyText"/>
      </w:pPr>
      <w:r>
        <w:t xml:space="preserve">The best way to use</w:t>
      </w:r>
      <w:r>
        <w:t xml:space="preserve"> </w:t>
      </w:r>
      <w:r>
        <w:rPr>
          <w:b/>
          <w:bCs/>
        </w:rPr>
        <w:t xml:space="preserve">genetics</w:t>
      </w:r>
      <w:r>
        <w:t xml:space="preserve"> </w:t>
      </w:r>
      <w:r>
        <w:t xml:space="preserve">without waiting for full cohort access is to treat</w:t>
      </w:r>
      <w:r>
        <w:t xml:space="preserve"> </w:t>
      </w:r>
      <w:r>
        <w:rPr>
          <w:b/>
          <w:bCs/>
        </w:rPr>
        <w:t xml:space="preserve">GWAS Catalog</w:t>
      </w:r>
      <w:r>
        <w:t xml:space="preserve">, the</w:t>
      </w:r>
      <w:r>
        <w:t xml:space="preserve"> </w:t>
      </w:r>
      <w:r>
        <w:rPr>
          <w:b/>
          <w:bCs/>
        </w:rPr>
        <w:t xml:space="preserve">PGS Catalog</w:t>
      </w:r>
      <w:r>
        <w:t xml:space="preserve">, and the</w:t>
      </w:r>
      <w:r>
        <w:t xml:space="preserve"> </w:t>
      </w:r>
      <w:r>
        <w:rPr>
          <w:b/>
          <w:bCs/>
        </w:rPr>
        <w:t xml:space="preserve">AMP Type 2 Diabetes Knowledge Portal</w:t>
      </w:r>
      <w:r>
        <w:t xml:space="preserve"> </w:t>
      </w:r>
      <w:r>
        <w:t xml:space="preserve">as feature-engineering and interpretation layers. GWAS Catalog gives curated associations and downloadable summary-statistics links; PGS Catalog gives downloadable scoring files and performance metadata; AMP T2D gives public genetic, genomic, and functional annotations assembled from very large diabetes resources. Those are ideal for constructing a credible PRS or gene-set prioritization pipeline once you have individual-level genotypes from UK Biobank, All of Us, eMERGE, or dbGaP.</w:t>
      </w:r>
      <w:r>
        <w:t xml:space="preserve"> </w:t>
      </w:r>
      <w:hyperlink r:id="rId24">
        <w:r>
          <w:rPr>
            <w:rStyle w:val="Hyperlink"/>
          </w:rPr>
          <w:t xml:space="preserve">[4]</w:t>
        </w:r>
      </w:hyperlink>
    </w:p>
    <w:p>
      <w:pPr>
        <w:pStyle w:val="BodyText"/>
      </w:pPr>
      <w:r>
        <w:t xml:space="preserve">The short version is this: if you need something usable</w:t>
      </w:r>
      <w:r>
        <w:t xml:space="preserve"> </w:t>
      </w:r>
      <w:r>
        <w:rPr>
          <w:b/>
          <w:bCs/>
        </w:rPr>
        <w:t xml:space="preserve">this week</w:t>
      </w:r>
      <w:r>
        <w:t xml:space="preserve">, use</w:t>
      </w:r>
      <w:r>
        <w:t xml:space="preserve"> </w:t>
      </w:r>
      <w:r>
        <w:rPr>
          <w:b/>
          <w:bCs/>
        </w:rPr>
        <w:t xml:space="preserve">GEO/ArrayExpress plus NHANES biomarkers</w:t>
      </w:r>
      <w:r>
        <w:t xml:space="preserve">; if you need something that is stronger in</w:t>
      </w:r>
      <w:r>
        <w:t xml:space="preserve"> </w:t>
      </w:r>
      <w:r>
        <w:rPr>
          <w:b/>
          <w:bCs/>
        </w:rPr>
        <w:t xml:space="preserve">two months</w:t>
      </w:r>
      <w:r>
        <w:t xml:space="preserve">, target</w:t>
      </w:r>
      <w:r>
        <w:t xml:space="preserve"> </w:t>
      </w:r>
      <w:r>
        <w:rPr>
          <w:b/>
          <w:bCs/>
        </w:rPr>
        <w:t xml:space="preserve">All of Us or eMERGE/dbGaP</w:t>
      </w:r>
      <w:r>
        <w:t xml:space="preserve">; if you want the strongest long-run project and can tolerate access friction, aim for</w:t>
      </w:r>
      <w:r>
        <w:t xml:space="preserve"> </w:t>
      </w:r>
      <w:r>
        <w:rPr>
          <w:b/>
          <w:bCs/>
        </w:rPr>
        <w:t xml:space="preserve">UK Biobank multimodal incident T2D modeling</w:t>
      </w:r>
      <w:r>
        <w:t xml:space="preserve">. NHANES is especially useful as a pragmatic biomarker upgrade because it is public and includes HbA1c, fasting glucose, OGTT, serum insulin, and many other laboratory measurements that are linkable across files.</w:t>
      </w:r>
      <w:r>
        <w:t xml:space="preserve"> </w:t>
      </w:r>
      <w:hyperlink r:id="rId25">
        <w:r>
          <w:rPr>
            <w:rStyle w:val="Hyperlink"/>
          </w:rPr>
          <w:t xml:space="preserve">[5]</w:t>
        </w:r>
      </w:hyperlink>
    </w:p>
    <w:bookmarkEnd w:id="26"/>
    <w:bookmarkStart w:id="35" w:name="prioritized-dataset-landscape"/>
    <w:p>
      <w:pPr>
        <w:pStyle w:val="Heading2"/>
      </w:pPr>
      <w:r>
        <w:t xml:space="preserve">Prioritized Dataset Landscape</w:t>
      </w:r>
    </w:p>
    <w:p>
      <w:pPr>
        <w:pStyle w:val="FirstParagraph"/>
      </w:pPr>
      <w:r>
        <w:t xml:space="preserve">A key distinction matters here: some resources are ideal as</w:t>
      </w:r>
      <w:r>
        <w:t xml:space="preserve"> </w:t>
      </w:r>
      <w:r>
        <w:rPr>
          <w:b/>
          <w:bCs/>
        </w:rPr>
        <w:t xml:space="preserve">direct training data</w:t>
      </w:r>
      <w:r>
        <w:t xml:space="preserve"> </w:t>
      </w:r>
      <w:r>
        <w:t xml:space="preserve">for supervised prediction, while others are better as</w:t>
      </w:r>
      <w:r>
        <w:t xml:space="preserve"> </w:t>
      </w:r>
      <w:r>
        <w:rPr>
          <w:b/>
          <w:bCs/>
        </w:rPr>
        <w:t xml:space="preserve">annotation and feature-prioritization layers</w:t>
      </w:r>
      <w:r>
        <w:t xml:space="preserve">. UK Biobank, All of Us, eMERGE, dbGaP studies, ACCORD, Look AHEAD, and NHANES are closer to direct modeling datasets. AMP T2D, GWAS Catalog, and the PGS Catalog are better thought of as genetic context and augmentation resources. GEO and ArrayExpress sit in the middle: they are directly trainable, but sample size is usually much smaller and phenotype harmonization is harder.</w:t>
      </w:r>
      <w:r>
        <w:t xml:space="preserve"> </w:t>
      </w:r>
      <w:hyperlink r:id="rId21">
        <w:r>
          <w:rPr>
            <w:rStyle w:val="Hyperlink"/>
          </w:rPr>
          <w:t xml:space="preserve">[6]</w:t>
        </w:r>
      </w:hyperlink>
    </w:p>
    <w:bookmarkStart w:id="32" w:name="prioritized-resources"/>
    <w:p>
      <w:pPr>
        <w:pStyle w:val="Heading3"/>
      </w:pPr>
      <w:r>
        <w:t xml:space="preserve">Prioritized Resources</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Priority</w:t>
            </w:r>
          </w:p>
        </w:tc>
        <w:tc>
          <w:tcPr/>
          <w:p>
            <w:pPr>
              <w:pStyle w:val="Compact"/>
            </w:pPr>
            <w:r>
              <w:t xml:space="preserve">Resource</w:t>
            </w:r>
          </w:p>
        </w:tc>
        <w:tc>
          <w:tcPr/>
          <w:p>
            <w:pPr>
              <w:pStyle w:val="Compact"/>
            </w:pPr>
            <w:r>
              <w:t xml:space="preserve">Why it matters for your project</w:t>
            </w:r>
          </w:p>
        </w:tc>
        <w:tc>
          <w:tcPr/>
          <w:p>
            <w:pPr>
              <w:pStyle w:val="Compact"/>
            </w:pPr>
            <w:r>
              <w:t xml:space="preserve">Approximate sample size</w:t>
            </w:r>
          </w:p>
        </w:tc>
        <w:tc>
          <w:tcPr/>
          <w:p>
            <w:pPr>
              <w:pStyle w:val="Compact"/>
            </w:pPr>
            <w:r>
              <w:t xml:space="preserve">Data types you can actually use</w:t>
            </w:r>
          </w:p>
        </w:tc>
        <w:tc>
          <w:tcPr/>
          <w:p>
            <w:pPr>
              <w:pStyle w:val="Compact"/>
            </w:pPr>
            <w:r>
              <w:t xml:space="preserve">Access and licensing reality</w:t>
            </w:r>
          </w:p>
        </w:tc>
        <w:tc>
          <w:tcPr/>
          <w:p>
            <w:pPr>
              <w:pStyle w:val="Compact"/>
            </w:pPr>
            <w:r>
              <w:t xml:space="preserve">Typical use-cases</w:t>
            </w:r>
          </w:p>
        </w:tc>
        <w:tc>
          <w:tcPr/>
          <w:p>
            <w:pPr>
              <w:pStyle w:val="Compact"/>
            </w:pPr>
            <w:r>
              <w:t xml:space="preserve">Sources</w:t>
            </w:r>
          </w:p>
        </w:tc>
      </w:tr>
      <w:tr>
        <w:tc>
          <w:tcPr/>
          <w:p>
            <w:pPr>
              <w:pStyle w:val="Compact"/>
            </w:pPr>
            <w:r>
              <w:t xml:space="preserve">High</w:t>
            </w:r>
          </w:p>
        </w:tc>
        <w:tc>
          <w:tcPr/>
          <w:p>
            <w:pPr>
              <w:pStyle w:val="Compact"/>
            </w:pPr>
            <w:r>
              <w:rPr>
                <w:b/>
                <w:bCs/>
              </w:rPr>
              <w:t xml:space="preserve">UK Biobank</w:t>
            </w:r>
          </w:p>
        </w:tc>
        <w:tc>
          <w:tcPr/>
          <w:p>
            <w:pPr>
              <w:pStyle w:val="Compact"/>
            </w:pPr>
            <w:r>
              <w:t xml:space="preserve">Best single resource for a standout multimodal diabetes project because it joins genetics, linked clinical data, biomarkers, proteomics, and imaging in one cohort.</w:t>
            </w:r>
          </w:p>
        </w:tc>
        <w:tc>
          <w:tcPr/>
          <w:p>
            <w:pPr>
              <w:pStyle w:val="Compact"/>
            </w:pPr>
            <w:r>
              <w:t xml:space="preserve">~500k participants overall; imaging on 100k; proteomics on 54k; WES/WGS for ~500k.</w:t>
            </w:r>
          </w:p>
        </w:tc>
        <w:tc>
          <w:tcPr/>
          <w:p>
            <w:pPr>
              <w:pStyle w:val="Compact"/>
            </w:pPr>
            <w:r>
              <w:t xml:space="preserve">Genotyping, imputation, WES, WGS, biomarkers, healthcare records, imaging, proteomics.</w:t>
            </w:r>
          </w:p>
        </w:tc>
        <w:tc>
          <w:tcPr/>
          <w:p>
            <w:pPr>
              <w:pStyle w:val="Compact"/>
            </w:pPr>
            <w:r>
              <w:t xml:space="preserve">Controlled access; application, fees, MTA, tiered access. Not an open-license dataset.</w:t>
            </w:r>
          </w:p>
        </w:tc>
        <w:tc>
          <w:tcPr/>
          <w:p>
            <w:pPr>
              <w:pStyle w:val="Compact"/>
            </w:pPr>
            <w:r>
              <w:t xml:space="preserve">Incident T2D risk, PRS + clinical fusion, survival models, subgroup analysis, multimodal explainability.</w:t>
            </w:r>
          </w:p>
        </w:tc>
        <w:tc>
          <w:tcPr/>
          <w:p>
            <w:pPr>
              <w:pStyle w:val="Compact"/>
            </w:pPr>
            <w:hyperlink r:id="rId21">
              <w:r>
                <w:rPr>
                  <w:rStyle w:val="Hyperlink"/>
                </w:rPr>
                <w:t xml:space="preserve">[7]</w:t>
              </w:r>
            </w:hyperlink>
          </w:p>
        </w:tc>
      </w:tr>
      <w:tr>
        <w:tc>
          <w:tcPr/>
          <w:p>
            <w:pPr>
              <w:pStyle w:val="Compact"/>
            </w:pPr>
            <w:r>
              <w:t xml:space="preserve">High</w:t>
            </w:r>
          </w:p>
        </w:tc>
        <w:tc>
          <w:tcPr/>
          <w:p>
            <w:pPr>
              <w:pStyle w:val="Compact"/>
            </w:pPr>
            <w:r>
              <w:rPr>
                <w:b/>
                <w:bCs/>
              </w:rPr>
              <w:t xml:space="preserve">All of Us Researcher Workbench</w:t>
            </w:r>
          </w:p>
        </w:tc>
        <w:tc>
          <w:tcPr/>
          <w:p>
            <w:pPr>
              <w:pStyle w:val="Compact"/>
            </w:pPr>
            <w:r>
              <w:t xml:space="preserve">Best U.S. cloud-native option; strong for EHR + genomics + lifestyle + wearables; official tutorials are unusually good.</w:t>
            </w:r>
          </w:p>
        </w:tc>
        <w:tc>
          <w:tcPr/>
          <w:p>
            <w:pPr>
              <w:pStyle w:val="Compact"/>
            </w:pPr>
            <w:r>
              <w:t xml:space="preserve">Research data from &gt;633k participants; 447,278 array samples; 414,830 srWGS; 97,061 SV samples; 2,800 lrWGS.</w:t>
            </w:r>
          </w:p>
        </w:tc>
        <w:tc>
          <w:tcPr/>
          <w:p>
            <w:pPr>
              <w:pStyle w:val="Compact"/>
            </w:pPr>
            <w:r>
              <w:t xml:space="preserve">EHR, surveys, physical measures, wearables, array genotypes, WGS, structural variants, ancestry metadata.</w:t>
            </w:r>
          </w:p>
        </w:tc>
        <w:tc>
          <w:tcPr/>
          <w:p>
            <w:pPr>
              <w:pStyle w:val="Compact"/>
            </w:pPr>
            <w:r>
              <w:t xml:space="preserve">Controlled Tier requires DURA and secure workbench use; direct identifiers removed and data modified to reduce re-identification risk.</w:t>
            </w:r>
          </w:p>
        </w:tc>
        <w:tc>
          <w:tcPr/>
          <w:p>
            <w:pPr>
              <w:pStyle w:val="Compact"/>
            </w:pPr>
            <w:r>
              <w:t xml:space="preserve">Clinical + PRS fusion, longitudinal phenotyping, treatment-pattern analysis, ancestry-aware PRS benchmarking.</w:t>
            </w:r>
          </w:p>
        </w:tc>
        <w:tc>
          <w:tcPr/>
          <w:p>
            <w:pPr>
              <w:pStyle w:val="Compact"/>
            </w:pPr>
            <w:hyperlink r:id="rId27">
              <w:r>
                <w:rPr>
                  <w:rStyle w:val="Hyperlink"/>
                </w:rPr>
                <w:t xml:space="preserve">[8]</w:t>
              </w:r>
            </w:hyperlink>
          </w:p>
        </w:tc>
      </w:tr>
      <w:tr>
        <w:tc>
          <w:tcPr/>
          <w:p>
            <w:pPr>
              <w:pStyle w:val="Compact"/>
            </w:pPr>
            <w:r>
              <w:t xml:space="preserve">High</w:t>
            </w:r>
          </w:p>
        </w:tc>
        <w:tc>
          <w:tcPr/>
          <w:p>
            <w:pPr>
              <w:pStyle w:val="Compact"/>
            </w:pPr>
            <w:r>
              <w:rPr>
                <w:b/>
                <w:bCs/>
              </w:rPr>
              <w:t xml:space="preserve">eMERGE via dbGaP</w:t>
            </w:r>
          </w:p>
        </w:tc>
        <w:tc>
          <w:tcPr/>
          <w:p>
            <w:pPr>
              <w:pStyle w:val="Compact"/>
            </w:pPr>
            <w:r>
              <w:t xml:space="preserve">Strongest EHR-linked genomics resource if you specifically want phenotype algorithms and translational genomics.</w:t>
            </w:r>
          </w:p>
        </w:tc>
        <w:tc>
          <w:tcPr/>
          <w:p>
            <w:pPr>
              <w:pStyle w:val="Compact"/>
            </w:pPr>
            <w:r>
              <w:t xml:space="preserve">eMERGE I imputed GWAS: 18,663; eMERGE II: 55,029; eMERGE III: 83,717; PGx sequencing set: 9,010.</w:t>
            </w:r>
          </w:p>
        </w:tc>
        <w:tc>
          <w:tcPr/>
          <w:p>
            <w:pPr>
              <w:pStyle w:val="Compact"/>
            </w:pPr>
            <w:r>
              <w:t xml:space="preserve">Imputed GWAS, sequencing, labs, BMI, ECG, phenotype dictionaries, EHR-linked phenotypes.</w:t>
            </w:r>
          </w:p>
        </w:tc>
        <w:tc>
          <w:tcPr/>
          <w:p>
            <w:pPr>
              <w:pStyle w:val="Compact"/>
            </w:pPr>
            <w:r>
              <w:t xml:space="preserve">External investigators access via dbGaP authorized access; controlled-use rather than open licensing.</w:t>
            </w:r>
          </w:p>
        </w:tc>
        <w:tc>
          <w:tcPr/>
          <w:p>
            <w:pPr>
              <w:pStyle w:val="Compact"/>
            </w:pPr>
            <w:r>
              <w:t xml:space="preserve">EHR-linked T2D phenotyping, PRS + EHR prediction, phenotype portability, cross-site validation.</w:t>
            </w:r>
          </w:p>
        </w:tc>
        <w:tc>
          <w:tcPr/>
          <w:p>
            <w:pPr>
              <w:pStyle w:val="Compact"/>
            </w:pPr>
            <w:hyperlink r:id="rId28">
              <w:r>
                <w:rPr>
                  <w:rStyle w:val="Hyperlink"/>
                </w:rPr>
                <w:t xml:space="preserve">[9]</w:t>
              </w:r>
            </w:hyperlink>
          </w:p>
        </w:tc>
      </w:tr>
      <w:tr>
        <w:tc>
          <w:tcPr/>
          <w:p>
            <w:pPr>
              <w:pStyle w:val="Compact"/>
            </w:pPr>
            <w:r>
              <w:t xml:space="preserve">High</w:t>
            </w:r>
          </w:p>
        </w:tc>
        <w:tc>
          <w:tcPr/>
          <w:p>
            <w:pPr>
              <w:pStyle w:val="Compact"/>
            </w:pPr>
            <w:r>
              <w:rPr>
                <w:b/>
                <w:bCs/>
              </w:rPr>
              <w:t xml:space="preserve">dbGaP diabetes-focused studies</w:t>
            </w:r>
          </w:p>
        </w:tc>
        <w:tc>
          <w:tcPr/>
          <w:p>
            <w:pPr>
              <w:pStyle w:val="Compact"/>
            </w:pPr>
            <w:r>
              <w:t xml:space="preserve">Best route to individual-level diabetes genetics if you have institutional support.</w:t>
            </w:r>
          </w:p>
        </w:tc>
        <w:tc>
          <w:tcPr/>
          <w:p>
            <w:pPr>
              <w:pStyle w:val="Compact"/>
            </w:pPr>
            <w:r>
              <w:t xml:space="preserve">Study-dependent; examples range from &gt;900 individuals in SAMAFS family data to a ~52,000-sample T2D exome sequencing project in SIGMA/T2D work.</w:t>
            </w:r>
          </w:p>
        </w:tc>
        <w:tc>
          <w:tcPr/>
          <w:p>
            <w:pPr>
              <w:pStyle w:val="Compact"/>
            </w:pPr>
            <w:r>
              <w:t xml:space="preserve">GWAS, WES/WGS, family data, quantitative traits, phenotype files, some tissue-level studies.</w:t>
            </w:r>
          </w:p>
        </w:tc>
        <w:tc>
          <w:tcPr/>
          <w:p>
            <w:pPr>
              <w:pStyle w:val="Compact"/>
            </w:pPr>
            <w:r>
              <w:t xml:space="preserve">Controlled access via dbGaP Authorized Access and Data Access Request; governed by DUC/authorized-access rules.</w:t>
            </w:r>
          </w:p>
        </w:tc>
        <w:tc>
          <w:tcPr/>
          <w:p>
            <w:pPr>
              <w:pStyle w:val="Compact"/>
            </w:pPr>
            <w:r>
              <w:t xml:space="preserve">Rare-variant studies, ancestry-specific T2D genetics, PRS validation, genetics-first modeling.</w:t>
            </w:r>
          </w:p>
        </w:tc>
        <w:tc>
          <w:tcPr/>
          <w:p>
            <w:pPr>
              <w:pStyle w:val="Compact"/>
            </w:pPr>
            <w:hyperlink r:id="rId29">
              <w:r>
                <w:rPr>
                  <w:rStyle w:val="Hyperlink"/>
                </w:rPr>
                <w:t xml:space="preserve">[10]</w:t>
              </w:r>
            </w:hyperlink>
          </w:p>
        </w:tc>
      </w:tr>
      <w:tr>
        <w:tc>
          <w:tcPr/>
          <w:p>
            <w:pPr>
              <w:pStyle w:val="Compact"/>
            </w:pPr>
            <w:r>
              <w:t xml:space="preserve">Medium to high</w:t>
            </w:r>
          </w:p>
        </w:tc>
        <w:tc>
          <w:tcPr/>
          <w:p>
            <w:pPr>
              <w:pStyle w:val="Compact"/>
            </w:pPr>
            <w:r>
              <w:rPr>
                <w:b/>
                <w:bCs/>
              </w:rPr>
              <w:t xml:space="preserve">AMP Type 2 Diabetes Knowledge Portal and CMDGA</w:t>
            </w:r>
          </w:p>
        </w:tc>
        <w:tc>
          <w:tcPr/>
          <w:p>
            <w:pPr>
              <w:pStyle w:val="Compact"/>
            </w:pPr>
            <w:r>
              <w:t xml:space="preserve">Outstanding as a genetics-to-biology layer; less useful as a direct supervised training set, very useful for biological feature engineering.</w:t>
            </w:r>
          </w:p>
        </w:tc>
        <w:tc>
          <w:tcPr/>
          <w:p>
            <w:pPr>
              <w:pStyle w:val="Compact"/>
            </w:pPr>
            <w:r>
              <w:t xml:space="preserve">Portal aggregates data from over 1.5 million individuals with T2D and related traits; CMDGA hosts thousands of functional annotations and assays.</w:t>
            </w:r>
          </w:p>
        </w:tc>
        <w:tc>
          <w:tcPr/>
          <w:p>
            <w:pPr>
              <w:pStyle w:val="Compact"/>
            </w:pPr>
            <w:r>
              <w:t xml:space="preserve">Summary genetic associations, functional genomics, epigenomics, gene expression, annotations, clinical context.</w:t>
            </w:r>
          </w:p>
        </w:tc>
        <w:tc>
          <w:tcPr/>
          <w:p>
            <w:pPr>
              <w:pStyle w:val="Compact"/>
            </w:pPr>
            <w:r>
              <w:t xml:space="preserve">Open-access portal for summary-level exploration; licensing can vary by underlying dataset and files.</w:t>
            </w:r>
          </w:p>
        </w:tc>
        <w:tc>
          <w:tcPr/>
          <w:p>
            <w:pPr>
              <w:pStyle w:val="Compact"/>
            </w:pPr>
            <w:r>
              <w:t xml:space="preserve">Variant-to-gene mapping, pathway prioritization, feature selection, explainability, target interpretation.</w:t>
            </w:r>
          </w:p>
        </w:tc>
        <w:tc>
          <w:tcPr/>
          <w:p>
            <w:pPr>
              <w:pStyle w:val="Compact"/>
            </w:pPr>
            <w:hyperlink r:id="rId30">
              <w:r>
                <w:rPr>
                  <w:rStyle w:val="Hyperlink"/>
                </w:rPr>
                <w:t xml:space="preserve">[11]</w:t>
              </w:r>
            </w:hyperlink>
          </w:p>
        </w:tc>
      </w:tr>
      <w:tr>
        <w:tc>
          <w:tcPr/>
          <w:p>
            <w:pPr>
              <w:pStyle w:val="Compact"/>
            </w:pPr>
            <w:r>
              <w:t xml:space="preserve">Medium</w:t>
            </w:r>
          </w:p>
        </w:tc>
        <w:tc>
          <w:tcPr/>
          <w:p>
            <w:pPr>
              <w:pStyle w:val="Compact"/>
            </w:pPr>
            <w:r>
              <w:rPr>
                <w:b/>
                <w:bCs/>
              </w:rPr>
              <w:t xml:space="preserve">GWAS Catalog with PGS Catalog</w:t>
            </w:r>
          </w:p>
        </w:tc>
        <w:tc>
          <w:tcPr/>
          <w:p>
            <w:pPr>
              <w:pStyle w:val="Compact"/>
            </w:pPr>
            <w:r>
              <w:t xml:space="preserve">Essential for building PRS and locus-aware features; not a direct patient-level training set.</w:t>
            </w:r>
          </w:p>
        </w:tc>
        <w:tc>
          <w:tcPr/>
          <w:p>
            <w:pPr>
              <w:pStyle w:val="Compact"/>
            </w:pPr>
            <w:r>
              <w:t xml:space="preserve">Study-dependent rather than cohort-fixed; repository-scale curation across published GWAS and PGS.</w:t>
            </w:r>
          </w:p>
        </w:tc>
        <w:tc>
          <w:tcPr/>
          <w:p>
            <w:pPr>
              <w:pStyle w:val="Compact"/>
            </w:pPr>
            <w:r>
              <w:t xml:space="preserve">Curated variant-trait associations, summary-statistics links, PGS scoring files, performance metadata, trait ontologies.</w:t>
            </w:r>
          </w:p>
        </w:tc>
        <w:tc>
          <w:tcPr/>
          <w:p>
            <w:pPr>
              <w:pStyle w:val="Compact"/>
            </w:pPr>
            <w:r>
              <w:t xml:space="preserve">Openly accessible under EMBL-EBI terms; some summary statistics/score files carry contributor-specific terms.</w:t>
            </w:r>
          </w:p>
        </w:tc>
        <w:tc>
          <w:tcPr/>
          <w:p>
            <w:pPr>
              <w:pStyle w:val="Compact"/>
            </w:pPr>
            <w:r>
              <w:t xml:space="preserve">PRS construction, variant lookup, gene-set aggregation, literature-backed feature engineering.</w:t>
            </w:r>
          </w:p>
        </w:tc>
        <w:tc>
          <w:tcPr/>
          <w:p>
            <w:pPr>
              <w:pStyle w:val="Compact"/>
            </w:pPr>
            <w:hyperlink r:id="rId24">
              <w:r>
                <w:rPr>
                  <w:rStyle w:val="Hyperlink"/>
                </w:rPr>
                <w:t xml:space="preserve">[12]</w:t>
              </w:r>
            </w:hyperlink>
          </w:p>
        </w:tc>
      </w:tr>
      <w:tr>
        <w:tc>
          <w:tcPr/>
          <w:p>
            <w:pPr>
              <w:pStyle w:val="Compact"/>
            </w:pPr>
            <w:r>
              <w:t xml:space="preserve">Medium</w:t>
            </w:r>
          </w:p>
        </w:tc>
        <w:tc>
          <w:tcPr/>
          <w:p>
            <w:pPr>
              <w:pStyle w:val="Compact"/>
            </w:pPr>
            <w:r>
              <w:rPr>
                <w:b/>
                <w:bCs/>
              </w:rPr>
              <w:t xml:space="preserve">GEO diabetes transcriptomics</w:t>
            </w:r>
          </w:p>
        </w:tc>
        <w:tc>
          <w:tcPr/>
          <w:p>
            <w:pPr>
              <w:pStyle w:val="Compact"/>
            </w:pPr>
            <w:r>
              <w:t xml:space="preserve">Best open-access way to start omics now; smaller n than a biobank, but highly teachable and immediately usable.</w:t>
            </w:r>
          </w:p>
        </w:tc>
        <w:tc>
          <w:tcPr/>
          <w:p>
            <w:pPr>
              <w:pStyle w:val="Compact"/>
            </w:pPr>
            <w:r>
              <w:t xml:space="preserve">Example studies: GSE164416 has 133 human islet RNA-seq samples; GSE50244 has 89 donors; GSE81608 profiled 1,492 single cells; GSE153855 is public scRNA-seq on control and T2D islets.</w:t>
            </w:r>
          </w:p>
        </w:tc>
        <w:tc>
          <w:tcPr/>
          <w:p>
            <w:pPr>
              <w:pStyle w:val="Compact"/>
            </w:pPr>
            <w:r>
              <w:t xml:space="preserve">Bulk RNA-seq, microarray, scRNA-seq, functional genomics.</w:t>
            </w:r>
          </w:p>
        </w:tc>
        <w:tc>
          <w:tcPr/>
          <w:p>
            <w:pPr>
              <w:pStyle w:val="Compact"/>
            </w:pPr>
            <w:r>
              <w:t xml:space="preserve">Public repository that freely distributes data; reuse terms are typically submission- and publication-linked rather than a single license.</w:t>
            </w:r>
          </w:p>
        </w:tc>
        <w:tc>
          <w:tcPr/>
          <w:p>
            <w:pPr>
              <w:pStyle w:val="Compact"/>
            </w:pPr>
            <w:r>
              <w:t xml:space="preserve">Donor-level expression classifiers, beta-cell state analysis, differential expression, pathway scores.</w:t>
            </w:r>
          </w:p>
        </w:tc>
        <w:tc>
          <w:tcPr/>
          <w:p>
            <w:pPr>
              <w:pStyle w:val="Compact"/>
            </w:pPr>
            <w:hyperlink r:id="rId23">
              <w:r>
                <w:rPr>
                  <w:rStyle w:val="Hyperlink"/>
                </w:rPr>
                <w:t xml:space="preserve">[13]</w:t>
              </w:r>
            </w:hyperlink>
          </w:p>
        </w:tc>
      </w:tr>
      <w:tr>
        <w:tc>
          <w:tcPr/>
          <w:p>
            <w:pPr>
              <w:pStyle w:val="Compact"/>
            </w:pPr>
            <w:r>
              <w:t xml:space="preserve">Medium</w:t>
            </w:r>
          </w:p>
        </w:tc>
        <w:tc>
          <w:tcPr/>
          <w:p>
            <w:pPr>
              <w:pStyle w:val="Compact"/>
            </w:pPr>
            <w:r>
              <w:rPr>
                <w:b/>
                <w:bCs/>
              </w:rPr>
              <w:t xml:space="preserve">ArrayExpress/BioStudies and EGA</w:t>
            </w:r>
          </w:p>
        </w:tc>
        <w:tc>
          <w:tcPr/>
          <w:p>
            <w:pPr>
              <w:pStyle w:val="Compact"/>
            </w:pPr>
            <w:r>
              <w:t xml:space="preserve">Best European route for functional genomics and consented controlled omics. ArrayExpress/BioStudies gives open expression data; EGA gives consent-bound human genomic/clinical datasets.</w:t>
            </w:r>
          </w:p>
        </w:tc>
        <w:tc>
          <w:tcPr/>
          <w:p>
            <w:pPr>
              <w:pStyle w:val="Compact"/>
            </w:pPr>
            <w:r>
              <w:t xml:space="preserve">Example open study: E-MTAB-5061 has 2,942 cells; EGA is study-dependent, with diabetes studies including WTCCC collections and targeted T2D sequencing studies.</w:t>
            </w:r>
          </w:p>
        </w:tc>
        <w:tc>
          <w:tcPr/>
          <w:p>
            <w:pPr>
              <w:pStyle w:val="Compact"/>
            </w:pPr>
            <w:r>
              <w:t xml:space="preserve">Open transcriptomics through BioStudies/ArrayExpress; controlled genomic, phenotypic, and clinical data through EGA.</w:t>
            </w:r>
          </w:p>
        </w:tc>
        <w:tc>
          <w:tcPr/>
          <w:p>
            <w:pPr>
              <w:pStyle w:val="Compact"/>
            </w:pPr>
            <w:r>
              <w:t xml:space="preserve">BioStudies public datasets are openly downloadable; EGA access is controlled by DACs and consent restrictions.</w:t>
            </w:r>
          </w:p>
        </w:tc>
        <w:tc>
          <w:tcPr/>
          <w:p>
            <w:pPr>
              <w:pStyle w:val="Compact"/>
            </w:pPr>
            <w:r>
              <w:t xml:space="preserve">scRNA integration, controlled-access replication, European genomics workflows, disease-specific reanalysis.</w:t>
            </w:r>
          </w:p>
        </w:tc>
        <w:tc>
          <w:tcPr/>
          <w:p>
            <w:pPr>
              <w:pStyle w:val="Compact"/>
            </w:pPr>
            <w:hyperlink r:id="rId31">
              <w:r>
                <w:rPr>
                  <w:rStyle w:val="Hyperlink"/>
                </w:rPr>
                <w:t xml:space="preserve">[14]</w:t>
              </w:r>
            </w:hyperlink>
          </w:p>
        </w:tc>
      </w:tr>
    </w:tbl>
    <w:bookmarkEnd w:id="32"/>
    <w:bookmarkStart w:id="34" w:name="X9380d064c8e909d4ad5b64190fc3a65870bc14a"/>
    <w:p>
      <w:pPr>
        <w:pStyle w:val="Heading3"/>
      </w:pPr>
      <w:r>
        <w:t xml:space="preserve">Ancillary Datasets That Are Practical Even If They Are Not Your Flagship Resource</w:t>
      </w:r>
    </w:p>
    <w:p>
      <w:pPr>
        <w:pStyle w:val="FirstParagraph"/>
      </w:pPr>
      <w:r>
        <w:t xml:space="preserve">If you need a</w:t>
      </w:r>
      <w:r>
        <w:t xml:space="preserve"> </w:t>
      </w:r>
      <w:r>
        <w:rPr>
          <w:b/>
          <w:bCs/>
        </w:rPr>
        <w:t xml:space="preserve">biomarker-heavy open dataset</w:t>
      </w:r>
      <w:r>
        <w:t xml:space="preserve"> </w:t>
      </w:r>
      <w:r>
        <w:t xml:space="preserve">that is instantly usable,</w:t>
      </w:r>
      <w:r>
        <w:t xml:space="preserve"> </w:t>
      </w:r>
      <w:r>
        <w:rPr>
          <w:b/>
          <w:bCs/>
        </w:rPr>
        <w:t xml:space="preserve">NHANES</w:t>
      </w:r>
      <w:r>
        <w:t xml:space="preserve"> </w:t>
      </w:r>
      <w:r>
        <w:t xml:space="preserve">is the most practical bridge between a basic survey model and a stronger clinical model. Official documentation states that diabetes can be assessed using glycohemoglobin, fasting plasma glucose, 2-hour glucose from OGTT, and serum insulin, and NHANES files can be linked through the participant identifier. This is not a genetics resource, but it is an excellent way to upgrade from survey-only features to</w:t>
      </w:r>
      <w:r>
        <w:t xml:space="preserve"> </w:t>
      </w:r>
      <w:r>
        <w:rPr>
          <w:b/>
          <w:bCs/>
        </w:rPr>
        <w:t xml:space="preserve">lab-based</w:t>
      </w:r>
      <w:r>
        <w:t xml:space="preserve"> </w:t>
      </w:r>
      <w:r>
        <w:t xml:space="preserve">prediction without access delays.</w:t>
      </w:r>
      <w:r>
        <w:t xml:space="preserve"> </w:t>
      </w:r>
      <w:hyperlink r:id="rId25">
        <w:r>
          <w:rPr>
            <w:rStyle w:val="Hyperlink"/>
          </w:rPr>
          <w:t xml:space="preserve">[15]</w:t>
        </w:r>
      </w:hyperlink>
    </w:p>
    <w:p>
      <w:pPr>
        <w:pStyle w:val="BodyText"/>
      </w:pPr>
      <w:r>
        <w:t xml:space="preserve">If you want a</w:t>
      </w:r>
      <w:r>
        <w:t xml:space="preserve"> </w:t>
      </w:r>
      <w:r>
        <w:rPr>
          <w:b/>
          <w:bCs/>
        </w:rPr>
        <w:t xml:space="preserve">survival-analysis</w:t>
      </w:r>
      <w:r>
        <w:t xml:space="preserve"> </w:t>
      </w:r>
      <w:r>
        <w:t xml:space="preserve">story rather than only cross-sectional classification,</w:t>
      </w:r>
      <w:r>
        <w:t xml:space="preserve"> </w:t>
      </w:r>
      <w:r>
        <w:rPr>
          <w:b/>
          <w:bCs/>
        </w:rPr>
        <w:t xml:space="preserve">ACCORD</w:t>
      </w:r>
      <w:r>
        <w:t xml:space="preserve"> </w:t>
      </w:r>
      <w:r>
        <w:t xml:space="preserve">and</w:t>
      </w:r>
      <w:r>
        <w:t xml:space="preserve"> </w:t>
      </w:r>
      <w:r>
        <w:rPr>
          <w:b/>
          <w:bCs/>
        </w:rPr>
        <w:t xml:space="preserve">Look AHEAD</w:t>
      </w:r>
      <w:r>
        <w:t xml:space="preserve"> </w:t>
      </w:r>
      <w:r>
        <w:t xml:space="preserve">are worth keeping in reserve. ACCORD was designed to test whether intensive glycemic, lipid, and blood-pressure control could prevent major cardiovascular events in adults with type 2 diabetes, and the follow-on ACCORDION protocol describes a rich evolving database of at least 8,000 people with diabetes followed for up to 10 years post-randomization. Look AHEAD enrolled 5,145 overweight or obese adults with type 2 diabetes and is especially useful for clinically grounded outcome modeling and treatment-response work.</w:t>
      </w:r>
      <w:r>
        <w:t xml:space="preserve"> </w:t>
      </w:r>
      <w:hyperlink r:id="rId33">
        <w:r>
          <w:rPr>
            <w:rStyle w:val="Hyperlink"/>
          </w:rPr>
          <w:t xml:space="preserve">[16]</w:t>
        </w:r>
      </w:hyperlink>
    </w:p>
    <w:bookmarkEnd w:id="34"/>
    <w:bookmarkEnd w:id="35"/>
    <w:bookmarkStart w:id="42" w:name="X23cb43093ea9840cbc29ac4ca3bff2a10f63460"/>
    <w:p>
      <w:pPr>
        <w:pStyle w:val="Heading2"/>
      </w:pPr>
      <w:r>
        <w:t xml:space="preserve">Example Projects and Notebooks You Can Reuse</w:t>
      </w:r>
    </w:p>
    <w:p>
      <w:pPr>
        <w:pStyle w:val="FirstParagraph"/>
      </w:pPr>
      <w:r>
        <w:t xml:space="preserve">There is a meaningful split between</w:t>
      </w:r>
      <w:r>
        <w:t xml:space="preserve"> </w:t>
      </w:r>
      <w:r>
        <w:rPr>
          <w:b/>
          <w:bCs/>
        </w:rPr>
        <w:t xml:space="preserve">open GitHub repos you can run immediately</w:t>
      </w:r>
      <w:r>
        <w:t xml:space="preserve"> </w:t>
      </w:r>
      <w:r>
        <w:t xml:space="preserve">and</w:t>
      </w:r>
      <w:r>
        <w:t xml:space="preserve"> </w:t>
      </w:r>
      <w:r>
        <w:rPr>
          <w:b/>
          <w:bCs/>
        </w:rPr>
        <w:t xml:space="preserve">official controlled-platform workspaces</w:t>
      </w:r>
      <w:r>
        <w:t xml:space="preserve"> </w:t>
      </w:r>
      <w:r>
        <w:t xml:space="preserve">that are highly relevant but require access credentials.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Project or notebook</w:t>
            </w:r>
          </w:p>
        </w:tc>
        <w:tc>
          <w:tcPr/>
          <w:p>
            <w:pPr>
              <w:pStyle w:val="Compact"/>
            </w:pPr>
            <w:r>
              <w:t xml:space="preserve">What it gives you</w:t>
            </w:r>
          </w:p>
        </w:tc>
        <w:tc>
          <w:tcPr/>
          <w:p>
            <w:pPr>
              <w:pStyle w:val="Compact"/>
            </w:pPr>
            <w:r>
              <w:t xml:space="preserve">Why it is relevant to your diabetes project</w:t>
            </w:r>
          </w:p>
        </w:tc>
        <w:tc>
          <w:tcPr/>
          <w:p>
            <w:pPr>
              <w:pStyle w:val="Compact"/>
            </w:pPr>
            <w:r>
              <w:t xml:space="preserve">Reproducibility note</w:t>
            </w:r>
          </w:p>
        </w:tc>
        <w:tc>
          <w:tcPr/>
          <w:p>
            <w:pPr>
              <w:pStyle w:val="Compact"/>
            </w:pPr>
            <w:r>
              <w:t xml:space="preserve">Sources</w:t>
            </w:r>
          </w:p>
        </w:tc>
      </w:tr>
      <w:tr>
        <w:tc>
          <w:tcPr/>
          <w:p>
            <w:pPr>
              <w:pStyle w:val="Compact"/>
            </w:pPr>
            <w:r>
              <w:rPr>
                <w:b/>
                <w:bCs/>
              </w:rPr>
              <w:t xml:space="preserve">PRSedm</w:t>
            </w:r>
          </w:p>
        </w:tc>
        <w:tc>
          <w:tcPr/>
          <w:p>
            <w:pPr>
              <w:pStyle w:val="Compact"/>
            </w:pPr>
            <w:r>
              <w:t xml:space="preserve">A diabetes-focused package for generating published PRS in environments such as All of Us and UK Biobank.</w:t>
            </w:r>
          </w:p>
        </w:tc>
        <w:tc>
          <w:tcPr/>
          <w:p>
            <w:pPr>
              <w:pStyle w:val="Compact"/>
            </w:pPr>
            <w:r>
              <w:t xml:space="preserve">This is one of the few openly visible repos aimed directly at</w:t>
            </w:r>
            <w:r>
              <w:t xml:space="preserve"> </w:t>
            </w:r>
            <w:r>
              <w:rPr>
                <w:b/>
                <w:bCs/>
              </w:rPr>
              <w:t xml:space="preserve">diabetes PRS generation</w:t>
            </w:r>
            <w:r>
              <w:t xml:space="preserve">, not just generic PRS.</w:t>
            </w:r>
          </w:p>
        </w:tc>
        <w:tc>
          <w:tcPr/>
          <w:p>
            <w:pPr>
              <w:pStyle w:val="Compact"/>
            </w:pPr>
            <w:r>
              <w:t xml:space="preserve">Good starting point for a PRS module; need your own genotype access. Repository presents itself as robust to genotyping method, QC, and imputation panel.</w:t>
            </w:r>
          </w:p>
        </w:tc>
        <w:tc>
          <w:tcPr/>
          <w:p>
            <w:pPr>
              <w:pStyle w:val="Compact"/>
            </w:pPr>
            <w:hyperlink r:id="rId36">
              <w:r>
                <w:rPr>
                  <w:rStyle w:val="Hyperlink"/>
                </w:rPr>
                <w:t xml:space="preserve">[17]</w:t>
              </w:r>
            </w:hyperlink>
          </w:p>
        </w:tc>
      </w:tr>
      <w:tr>
        <w:tc>
          <w:tcPr/>
          <w:p>
            <w:pPr>
              <w:pStyle w:val="Compact"/>
            </w:pPr>
            <w:r>
              <w:rPr>
                <w:b/>
                <w:bCs/>
              </w:rPr>
              <w:t xml:space="preserve">All of Us Featured Workspace: Polygenic risk score genetic ancestry calibration</w:t>
            </w:r>
          </w:p>
        </w:tc>
        <w:tc>
          <w:tcPr/>
          <w:p>
            <w:pPr>
              <w:pStyle w:val="Compact"/>
            </w:pPr>
            <w:r>
              <w:t xml:space="preserve">Official controlled-tier Jupyter notebook workspace for ancestry-aware PRS calibration across 10 conditions, including type 2 diabetes.</w:t>
            </w:r>
          </w:p>
        </w:tc>
        <w:tc>
          <w:tcPr/>
          <w:p>
            <w:pPr>
              <w:pStyle w:val="Compact"/>
            </w:pPr>
            <w:r>
              <w:t xml:space="preserve">Ideal as a template for how to present</w:t>
            </w:r>
            <w:r>
              <w:t xml:space="preserve"> </w:t>
            </w:r>
            <w:r>
              <w:rPr>
                <w:b/>
                <w:bCs/>
              </w:rPr>
              <w:t xml:space="preserve">ancestry-aware PRS evaluation</w:t>
            </w:r>
            <w:r>
              <w:t xml:space="preserve"> </w:t>
            </w:r>
            <w:r>
              <w:t xml:space="preserve">responsibly.</w:t>
            </w:r>
          </w:p>
        </w:tc>
        <w:tc>
          <w:tcPr/>
          <w:p>
            <w:pPr>
              <w:pStyle w:val="Compact"/>
            </w:pPr>
            <w:r>
              <w:t xml:space="preserve">Highly relevant and official, but requires All of Us access and notebook duplication inside the Workbench.</w:t>
            </w:r>
          </w:p>
        </w:tc>
        <w:tc>
          <w:tcPr/>
          <w:p>
            <w:pPr>
              <w:pStyle w:val="Compact"/>
            </w:pPr>
            <w:hyperlink r:id="rId37">
              <w:r>
                <w:rPr>
                  <w:rStyle w:val="Hyperlink"/>
                </w:rPr>
                <w:t xml:space="preserve">[18]</w:t>
              </w:r>
            </w:hyperlink>
          </w:p>
        </w:tc>
      </w:tr>
      <w:tr>
        <w:tc>
          <w:tcPr/>
          <w:p>
            <w:pPr>
              <w:pStyle w:val="Compact"/>
            </w:pPr>
            <w:r>
              <w:rPr>
                <w:b/>
                <w:bCs/>
              </w:rPr>
              <w:t xml:space="preserve">All of Us Featured Workspace: GWAS with Regenie</w:t>
            </w:r>
          </w:p>
        </w:tc>
        <w:tc>
          <w:tcPr/>
          <w:p>
            <w:pPr>
              <w:pStyle w:val="Compact"/>
            </w:pPr>
            <w:r>
              <w:t xml:space="preserve">Official end-to-end GWAS workflow examples in the All of Us cloud environment.</w:t>
            </w:r>
          </w:p>
        </w:tc>
        <w:tc>
          <w:tcPr/>
          <w:p>
            <w:pPr>
              <w:pStyle w:val="Compact"/>
            </w:pPr>
            <w:r>
              <w:t xml:space="preserve">Useful if your 2-month or 6-month plan includes deriving or validating diabetes-associated loci in a biobank.</w:t>
            </w:r>
          </w:p>
        </w:tc>
        <w:tc>
          <w:tcPr/>
          <w:p>
            <w:pPr>
              <w:pStyle w:val="Compact"/>
            </w:pPr>
            <w:r>
              <w:t xml:space="preserve">Strong official reproducibility, but platform-locked to the Workbench.</w:t>
            </w:r>
          </w:p>
        </w:tc>
        <w:tc>
          <w:tcPr/>
          <w:p>
            <w:pPr>
              <w:pStyle w:val="Compact"/>
            </w:pPr>
            <w:hyperlink r:id="rId37">
              <w:r>
                <w:rPr>
                  <w:rStyle w:val="Hyperlink"/>
                </w:rPr>
                <w:t xml:space="preserve">[19]</w:t>
              </w:r>
            </w:hyperlink>
          </w:p>
        </w:tc>
      </w:tr>
      <w:tr>
        <w:tc>
          <w:tcPr/>
          <w:p>
            <w:pPr>
              <w:pStyle w:val="Compact"/>
            </w:pPr>
            <w:r>
              <w:rPr>
                <w:b/>
                <w:bCs/>
              </w:rPr>
              <w:t xml:space="preserve">All of Us Featured Workspace: Using Nextflow in the Researcher Workbench</w:t>
            </w:r>
          </w:p>
        </w:tc>
        <w:tc>
          <w:tcPr/>
          <w:p>
            <w:pPr>
              <w:pStyle w:val="Compact"/>
            </w:pPr>
            <w:r>
              <w:t xml:space="preserve">Official example for scalable genomic processing pipelines in All of Us.</w:t>
            </w:r>
          </w:p>
        </w:tc>
        <w:tc>
          <w:tcPr/>
          <w:p>
            <w:pPr>
              <w:pStyle w:val="Compact"/>
            </w:pPr>
            <w:r>
              <w:t xml:space="preserve">Helpful if you want to build a credible compute story around genomic workflows.</w:t>
            </w:r>
          </w:p>
        </w:tc>
        <w:tc>
          <w:tcPr/>
          <w:p>
            <w:pPr>
              <w:pStyle w:val="Compact"/>
            </w:pPr>
            <w:r>
              <w:t xml:space="preserve">Platform-locked, but unusually close to real production-style genomics.</w:t>
            </w:r>
          </w:p>
        </w:tc>
        <w:tc>
          <w:tcPr/>
          <w:p>
            <w:pPr>
              <w:pStyle w:val="Compact"/>
            </w:pPr>
            <w:hyperlink r:id="rId37">
              <w:r>
                <w:rPr>
                  <w:rStyle w:val="Hyperlink"/>
                </w:rPr>
                <w:t xml:space="preserve">[20]</w:t>
              </w:r>
            </w:hyperlink>
          </w:p>
        </w:tc>
      </w:tr>
      <w:tr>
        <w:tc>
          <w:tcPr/>
          <w:p>
            <w:pPr>
              <w:pStyle w:val="Compact"/>
            </w:pPr>
            <w:r>
              <w:rPr>
                <w:b/>
                <w:bCs/>
              </w:rPr>
              <w:t xml:space="preserve">t2d-gene-disease-ml-prediction</w:t>
            </w:r>
          </w:p>
        </w:tc>
        <w:tc>
          <w:tcPr/>
          <w:p>
            <w:pPr>
              <w:pStyle w:val="Compact"/>
            </w:pPr>
            <w:r>
              <w:t xml:space="preserve">scRNA-seq preprocessing plus ML experiments for diabetic versus non-diabetic pancreatic beta-cell analysis.</w:t>
            </w:r>
          </w:p>
        </w:tc>
        <w:tc>
          <w:tcPr/>
          <w:p>
            <w:pPr>
              <w:pStyle w:val="Compact"/>
            </w:pPr>
            <w:r>
              <w:t xml:space="preserve">A good open repository if you want to show</w:t>
            </w:r>
            <w:r>
              <w:t xml:space="preserve"> </w:t>
            </w:r>
            <w:r>
              <w:rPr>
                <w:b/>
                <w:bCs/>
              </w:rPr>
              <w:t xml:space="preserve">omics ML beyond tabular risk prediction</w:t>
            </w:r>
            <w:r>
              <w:t xml:space="preserve">.</w:t>
            </w:r>
          </w:p>
        </w:tc>
        <w:tc>
          <w:tcPr/>
          <w:p>
            <w:pPr>
              <w:pStyle w:val="Compact"/>
            </w:pPr>
            <w:r>
              <w:t xml:space="preserve">Better than average reproducibility for academia-style code: it lists required libraries and explicitly says notebooks were executed in a conda environment.</w:t>
            </w:r>
          </w:p>
        </w:tc>
        <w:tc>
          <w:tcPr/>
          <w:p>
            <w:pPr>
              <w:pStyle w:val="Compact"/>
            </w:pPr>
            <w:hyperlink r:id="rId38">
              <w:r>
                <w:rPr>
                  <w:rStyle w:val="Hyperlink"/>
                </w:rPr>
                <w:t xml:space="preserve">[21]</w:t>
              </w:r>
            </w:hyperlink>
          </w:p>
        </w:tc>
      </w:tr>
      <w:tr>
        <w:tc>
          <w:tcPr/>
          <w:p>
            <w:pPr>
              <w:pStyle w:val="Compact"/>
            </w:pPr>
            <w:r>
              <w:rPr>
                <w:b/>
                <w:bCs/>
              </w:rPr>
              <w:t xml:space="preserve">segerstolpe_palasantza2016</w:t>
            </w:r>
          </w:p>
        </w:tc>
        <w:tc>
          <w:tcPr/>
          <w:p>
            <w:pPr>
              <w:pStyle w:val="Compact"/>
            </w:pPr>
            <w:r>
              <w:t xml:space="preserve">Clean repo wrapping the classic healthy-versus-T2D pancreas single-cell and bulk expression resources from EBI.</w:t>
            </w:r>
          </w:p>
        </w:tc>
        <w:tc>
          <w:tcPr/>
          <w:p>
            <w:pPr>
              <w:pStyle w:val="Compact"/>
            </w:pPr>
            <w:r>
              <w:t xml:space="preserve">Very useful as a data ingestion and sanity-check layer if you use E-MTAB-5061/E-MTAB-5060.</w:t>
            </w:r>
          </w:p>
        </w:tc>
        <w:tc>
          <w:tcPr/>
          <w:p>
            <w:pPr>
              <w:pStyle w:val="Compact"/>
            </w:pPr>
            <w:r>
              <w:t xml:space="preserve">Lightweight but convenient; license is MIT; expect to add your own modeling notebook on top.</w:t>
            </w:r>
          </w:p>
        </w:tc>
        <w:tc>
          <w:tcPr/>
          <w:p>
            <w:pPr>
              <w:pStyle w:val="Compact"/>
            </w:pPr>
            <w:hyperlink r:id="rId39">
              <w:r>
                <w:rPr>
                  <w:rStyle w:val="Hyperlink"/>
                </w:rPr>
                <w:t xml:space="preserve">[22]</w:t>
              </w:r>
            </w:hyperlink>
          </w:p>
        </w:tc>
      </w:tr>
      <w:tr>
        <w:tc>
          <w:tcPr/>
          <w:p>
            <w:pPr>
              <w:pStyle w:val="Compact"/>
            </w:pPr>
            <w:r>
              <w:rPr>
                <w:b/>
                <w:bCs/>
              </w:rPr>
              <w:t xml:space="preserve">PRIMED benchmarking notebooks</w:t>
            </w:r>
          </w:p>
        </w:tc>
        <w:tc>
          <w:tcPr/>
          <w:p>
            <w:pPr>
              <w:pStyle w:val="Compact"/>
            </w:pPr>
            <w:r>
              <w:t xml:space="preserve">Workspace-oriented PRS workflows that fetch PGS Catalog scoring files, compute scores, and optionally perform ancestry-based adjustment using PCs.</w:t>
            </w:r>
          </w:p>
        </w:tc>
        <w:tc>
          <w:tcPr/>
          <w:p>
            <w:pPr>
              <w:pStyle w:val="Compact"/>
            </w:pPr>
            <w:r>
              <w:t xml:space="preserve">Not diabetes-specific, but excellent if you want a serious, modern</w:t>
            </w:r>
            <w:r>
              <w:t xml:space="preserve"> </w:t>
            </w:r>
            <w:r>
              <w:rPr>
                <w:b/>
                <w:bCs/>
              </w:rPr>
              <w:t xml:space="preserve">PRS computation</w:t>
            </w:r>
            <w:r>
              <w:t xml:space="preserve"> </w:t>
            </w:r>
            <w:r>
              <w:t xml:space="preserve">pipeline rather than ad hoc scripts.</w:t>
            </w:r>
          </w:p>
        </w:tc>
        <w:tc>
          <w:tcPr/>
          <w:p>
            <w:pPr>
              <w:pStyle w:val="Compact"/>
            </w:pPr>
            <w:r>
              <w:t xml:space="preserve">More workflow-heavy than notebook-heavy; good for reproducible PRS benchmarking.</w:t>
            </w:r>
          </w:p>
        </w:tc>
        <w:tc>
          <w:tcPr/>
          <w:p>
            <w:pPr>
              <w:pStyle w:val="Compact"/>
            </w:pPr>
            <w:hyperlink r:id="rId40">
              <w:r>
                <w:rPr>
                  <w:rStyle w:val="Hyperlink"/>
                </w:rPr>
                <w:t xml:space="preserve">[23]</w:t>
              </w:r>
            </w:hyperlink>
          </w:p>
        </w:tc>
      </w:tr>
      <w:tr>
        <w:tc>
          <w:tcPr/>
          <w:p>
            <w:pPr>
              <w:pStyle w:val="Compact"/>
            </w:pPr>
            <w:r>
              <w:rPr>
                <w:b/>
                <w:bCs/>
              </w:rPr>
              <w:t xml:space="preserve">IBM example-health-machine-learning diabetes notebook</w:t>
            </w:r>
          </w:p>
        </w:tc>
        <w:tc>
          <w:tcPr/>
          <w:p>
            <w:pPr>
              <w:pStyle w:val="Compact"/>
            </w:pPr>
            <w:r>
              <w:t xml:space="preserve">A simple diabetes prediction notebook on synthesized patient health records.</w:t>
            </w:r>
          </w:p>
        </w:tc>
        <w:tc>
          <w:tcPr/>
          <w:p>
            <w:pPr>
              <w:pStyle w:val="Compact"/>
            </w:pPr>
            <w:r>
              <w:t xml:space="preserve">Useful only as a lightweight EHR-style notebook scaffold, not as a flagship scientific example.</w:t>
            </w:r>
          </w:p>
        </w:tc>
        <w:tc>
          <w:tcPr/>
          <w:p>
            <w:pPr>
              <w:pStyle w:val="Compact"/>
            </w:pPr>
            <w:r>
              <w:t xml:space="preserve">Archived in 2024, so treat it as a structural template rather than a living dependency.</w:t>
            </w:r>
          </w:p>
        </w:tc>
        <w:tc>
          <w:tcPr/>
          <w:p>
            <w:pPr>
              <w:pStyle w:val="Compact"/>
            </w:pPr>
            <w:hyperlink r:id="rId41">
              <w:r>
                <w:rPr>
                  <w:rStyle w:val="Hyperlink"/>
                </w:rPr>
                <w:t xml:space="preserve">[24]</w:t>
              </w:r>
            </w:hyperlink>
          </w:p>
        </w:tc>
      </w:tr>
    </w:tbl>
    <w:p>
      <w:pPr>
        <w:pStyle w:val="BodyText"/>
      </w:pPr>
      <w:r>
        <w:t xml:space="preserve">The most reusable combination for your project is:</w:t>
      </w:r>
      <w:r>
        <w:t xml:space="preserve"> </w:t>
      </w:r>
      <w:r>
        <w:rPr>
          <w:b/>
          <w:bCs/>
        </w:rPr>
        <w:t xml:space="preserve">PRSedm</w:t>
      </w:r>
      <w:r>
        <w:t xml:space="preserve"> </w:t>
      </w:r>
      <w:r>
        <w:t xml:space="preserve">for diabetes-specific PRS logic,</w:t>
      </w:r>
      <w:r>
        <w:t xml:space="preserve"> </w:t>
      </w:r>
      <w:r>
        <w:rPr>
          <w:b/>
          <w:bCs/>
        </w:rPr>
        <w:t xml:space="preserve">All of Us PRS calibration workspace</w:t>
      </w:r>
      <w:r>
        <w:t xml:space="preserve"> </w:t>
      </w:r>
      <w:r>
        <w:t xml:space="preserve">for presentation and fairness structure, and</w:t>
      </w:r>
      <w:r>
        <w:t xml:space="preserve"> </w:t>
      </w:r>
      <w:r>
        <w:rPr>
          <w:b/>
          <w:bCs/>
        </w:rPr>
        <w:t xml:space="preserve">GEO/ArrayExpress omics repos</w:t>
      </w:r>
      <w:r>
        <w:t xml:space="preserve"> </w:t>
      </w:r>
      <w:r>
        <w:t xml:space="preserve">for an open-access omics branch you can demonstrate immediately. That gives you a clean story:</w:t>
      </w:r>
      <w:r>
        <w:t xml:space="preserve"> </w:t>
      </w:r>
      <w:r>
        <w:rPr>
          <w:i/>
          <w:iCs/>
        </w:rPr>
        <w:t xml:space="preserve">baseline clinical model → add biomarkers → add PRS → add transcriptomic signatures</w:t>
      </w:r>
      <w:r>
        <w:t xml:space="preserve">.</w:t>
      </w:r>
      <w:r>
        <w:t xml:space="preserve"> </w:t>
      </w:r>
      <w:hyperlink r:id="rId36">
        <w:r>
          <w:rPr>
            <w:rStyle w:val="Hyperlink"/>
          </w:rPr>
          <w:t xml:space="preserve">[25]</w:t>
        </w:r>
      </w:hyperlink>
    </w:p>
    <w:bookmarkEnd w:id="42"/>
    <w:bookmarkStart w:id="56" w:name="practical-student-pathways"/>
    <w:p>
      <w:pPr>
        <w:pStyle w:val="Heading2"/>
      </w:pPr>
      <w:r>
        <w:t xml:space="preserve">Practical Student Pathways</w:t>
      </w:r>
    </w:p>
    <w:p>
      <w:pPr>
        <w:pStyle w:val="FirstParagraph"/>
      </w:pPr>
      <w:r>
        <w:t xml:space="preserve">The timelines below assume you are building a project for portfolio quality, not a regulatory-grade medical product. The fastest path is to produce a</w:t>
      </w:r>
      <w:r>
        <w:t xml:space="preserve"> </w:t>
      </w:r>
      <w:r>
        <w:rPr>
          <w:b/>
          <w:bCs/>
        </w:rPr>
        <w:t xml:space="preserve">credible, interpretable, well-documented comparison study</w:t>
      </w:r>
      <w:r>
        <w:t xml:space="preserve">, not to chase maximal complexity on day one.</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1596907"/>
                  <wp:effectExtent b="0" l="0" r="0" t="0"/>
                  <wp:docPr descr="Rendered Mermaid diagram 1" title="" id="44" name="Picture"/>
                  <a:graphic>
                    <a:graphicData uri="http://schemas.openxmlformats.org/drawingml/2006/picture">
                      <pic:pic>
                        <pic:nvPicPr>
                          <pic:cNvPr descr="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" id="45" name="Picture"/>
                          <pic:cNvPicPr>
                            <a:picLocks noChangeArrowheads="1" noChangeAspect="1"/>
                          </pic:cNvPicPr>
                        </pic:nvPicPr>
                        <pic:blipFill>
                          <a:blip r:embed="rId43"/>
                          <a:stretch>
                            <a:fillRect/>
                          </a:stretch>
                        </pic:blipFill>
                        <pic:spPr bwMode="auto">
                          <a:xfrm>
                            <a:off x="0" y="0"/>
                            <a:ext cx="5334000" cy="1596907"/>
                          </a:xfrm>
                          <a:prstGeom prst="rect">
                            <a:avLst/>
                          </a:prstGeom>
                          <a:noFill/>
                          <a:ln w="9525">
                            <a:noFill/>
                            <a:headEnd/>
                            <a:tailEnd/>
                          </a:ln>
                        </pic:spPr>
                      </pic:pic>
                    </a:graphicData>
                  </a:graphic>
                </wp:inline>
              </w:drawing>
            </w:r>
            <w:r>
              <w:br/>
            </w:r>
          </w:p>
        </w:tc>
      </w:tr>
    </w:tbl>
    <w:bookmarkStart w:id="49" w:name="two-week-path"/>
    <w:p>
      <w:pPr>
        <w:pStyle w:val="Heading3"/>
      </w:pPr>
      <w:r>
        <w:t xml:space="preserve">Two-week path</w:t>
      </w:r>
    </w:p>
    <w:p>
      <w:pPr>
        <w:pStyle w:val="FirstParagraph"/>
      </w:pPr>
      <w:r>
        <w:t xml:space="preserve">The most realistic</w:t>
      </w:r>
      <w:r>
        <w:t xml:space="preserve"> </w:t>
      </w:r>
      <w:r>
        <w:rPr>
          <w:b/>
          <w:bCs/>
        </w:rPr>
        <w:t xml:space="preserve">two-week</w:t>
      </w:r>
      <w:r>
        <w:t xml:space="preserve"> </w:t>
      </w:r>
      <w:r>
        <w:t xml:space="preserve">upgrade is an</w:t>
      </w:r>
      <w:r>
        <w:t xml:space="preserve"> </w:t>
      </w:r>
      <w:r>
        <w:rPr>
          <w:b/>
          <w:bCs/>
        </w:rPr>
        <w:t xml:space="preserve">open-access omics or biomarker augmentation</w:t>
      </w:r>
      <w:r>
        <w:t xml:space="preserve">, not a full controlled biobank build.</w:t>
      </w:r>
    </w:p>
    <w:p>
      <w:pPr>
        <w:pStyle w:val="BodyText"/>
      </w:pPr>
      <w:r>
        <w:rPr>
          <w:b/>
          <w:bCs/>
        </w:rPr>
        <w:t xml:space="preserve">Path A: open transcriptomics upgrade</w:t>
      </w:r>
    </w:p>
    <w:p>
      <w:pPr>
        <w:pStyle w:val="Compact"/>
        <w:numPr>
          <w:ilvl w:val="0"/>
          <w:numId w:val="1001"/>
        </w:numPr>
      </w:pPr>
      <w:r>
        <w:t xml:space="preserve">Use</w:t>
      </w:r>
      <w:r>
        <w:t xml:space="preserve"> </w:t>
      </w:r>
      <w:r>
        <w:rPr>
          <w:b/>
          <w:bCs/>
        </w:rPr>
        <w:t xml:space="preserve">GSE164416</w:t>
      </w:r>
      <w:r>
        <w:t xml:space="preserve"> </w:t>
      </w:r>
      <w:r>
        <w:t xml:space="preserve">as your main donor-level bulk RNA-seq dataset because its sample size is large enough for a serious student project: 133 human pancreatic islet RNA-seq samples, stratified by diabetes status. Optionally add</w:t>
      </w:r>
      <w:r>
        <w:t xml:space="preserve"> </w:t>
      </w:r>
      <w:r>
        <w:rPr>
          <w:b/>
          <w:bCs/>
        </w:rPr>
        <w:t xml:space="preserve">GSE50244</w:t>
      </w:r>
      <w:r>
        <w:t xml:space="preserve"> </w:t>
      </w:r>
      <w:r>
        <w:t xml:space="preserve">or</w:t>
      </w:r>
      <w:r>
        <w:t xml:space="preserve"> </w:t>
      </w:r>
      <w:r>
        <w:rPr>
          <w:b/>
          <w:bCs/>
        </w:rPr>
        <w:t xml:space="preserve">E-MTAB-5060</w:t>
      </w:r>
      <w:r>
        <w:t xml:space="preserve"> </w:t>
      </w:r>
      <w:r>
        <w:t xml:space="preserve">as a second bulk expression dataset, and use</w:t>
      </w:r>
      <w:r>
        <w:t xml:space="preserve"> </w:t>
      </w:r>
      <w:r>
        <w:rPr>
          <w:b/>
          <w:bCs/>
        </w:rPr>
        <w:t xml:space="preserve">E-MTAB-5061</w:t>
      </w:r>
      <w:r>
        <w:t xml:space="preserve"> </w:t>
      </w:r>
      <w:r>
        <w:t xml:space="preserve">as a mechanistic visualization branch rather than the primary training cohort.</w:t>
      </w:r>
      <w:r>
        <w:t xml:space="preserve"> </w:t>
      </w:r>
      <w:hyperlink r:id="rId46">
        <w:r>
          <w:rPr>
            <w:rStyle w:val="Hyperlink"/>
          </w:rPr>
          <w:t xml:space="preserve">[26]</w:t>
        </w:r>
      </w:hyperlink>
    </w:p>
    <w:p>
      <w:pPr>
        <w:pStyle w:val="Compact"/>
        <w:numPr>
          <w:ilvl w:val="0"/>
          <w:numId w:val="1001"/>
        </w:numPr>
      </w:pPr>
      <w:r>
        <w:t xml:space="preserve">Preprocess counts with a bulk RNA-seq workflow: low-count filtering, size-factor normalization or variance-stabilizing transformations, and batch handling if study origin or processing batch is known. DESeq2 explicitly recommends incorporating known batch variables in the design and using tools such as</w:t>
      </w:r>
      <w:r>
        <w:t xml:space="preserve"> </w:t>
      </w:r>
      <w:r>
        <w:rPr>
          <w:rStyle w:val="VerbatimChar"/>
        </w:rPr>
        <w:t xml:space="preserve">sva</w:t>
      </w:r>
      <w:r>
        <w:t xml:space="preserve"> </w:t>
      </w:r>
      <w:r>
        <w:t xml:space="preserve">or</w:t>
      </w:r>
      <w:r>
        <w:t xml:space="preserve"> </w:t>
      </w:r>
      <w:r>
        <w:rPr>
          <w:rStyle w:val="VerbatimChar"/>
        </w:rPr>
        <w:t xml:space="preserve">limma::removeBatchEffect</w:t>
      </w:r>
      <w:r>
        <w:t xml:space="preserve"> </w:t>
      </w:r>
      <w:r>
        <w:t xml:space="preserve">when appropriate.</w:t>
      </w:r>
      <w:r>
        <w:t xml:space="preserve"> </w:t>
      </w:r>
      <w:hyperlink r:id="rId47">
        <w:r>
          <w:rPr>
            <w:rStyle w:val="Hyperlink"/>
          </w:rPr>
          <w:t xml:space="preserve">[27]</w:t>
        </w:r>
      </w:hyperlink>
    </w:p>
    <w:p>
      <w:pPr>
        <w:pStyle w:val="Compact"/>
        <w:numPr>
          <w:ilvl w:val="0"/>
          <w:numId w:val="1001"/>
        </w:numPr>
      </w:pPr>
      <w:r>
        <w:t xml:space="preserve">Create donor-level features rather than cell-level labels for the main classifier. My recommendation is to avoid cell-level train/test leakage by keeping the predictive benchmark at the</w:t>
      </w:r>
      <w:r>
        <w:t xml:space="preserve"> </w:t>
      </w:r>
      <w:r>
        <w:rPr>
          <w:b/>
          <w:bCs/>
        </w:rPr>
        <w:t xml:space="preserve">donor</w:t>
      </w:r>
      <w:r>
        <w:t xml:space="preserve"> </w:t>
      </w:r>
      <w:r>
        <w:t xml:space="preserve">or</w:t>
      </w:r>
      <w:r>
        <w:t xml:space="preserve"> </w:t>
      </w:r>
      <w:r>
        <w:rPr>
          <w:b/>
          <w:bCs/>
        </w:rPr>
        <w:t xml:space="preserve">sample</w:t>
      </w:r>
      <w:r>
        <w:t xml:space="preserve"> </w:t>
      </w:r>
      <w:r>
        <w:t xml:space="preserve">level.</w:t>
      </w:r>
    </w:p>
    <w:p>
      <w:pPr>
        <w:pStyle w:val="Compact"/>
        <w:numPr>
          <w:ilvl w:val="0"/>
          <w:numId w:val="1001"/>
        </w:numPr>
      </w:pPr>
      <w:r>
        <w:t xml:space="preserve">Train</w:t>
      </w:r>
      <w:r>
        <w:t xml:space="preserve"> </w:t>
      </w:r>
      <w:r>
        <w:rPr>
          <w:b/>
          <w:bCs/>
        </w:rPr>
        <w:t xml:space="preserve">Elastic Net</w:t>
      </w:r>
      <w:r>
        <w:t xml:space="preserve">,</w:t>
      </w:r>
      <w:r>
        <w:t xml:space="preserve"> </w:t>
      </w:r>
      <w:r>
        <w:rPr>
          <w:b/>
          <w:bCs/>
        </w:rPr>
        <w:t xml:space="preserve">XGBoost</w:t>
      </w:r>
      <w:r>
        <w:t xml:space="preserve">, and</w:t>
      </w:r>
      <w:r>
        <w:t xml:space="preserve"> </w:t>
      </w:r>
      <w:r>
        <w:rPr>
          <w:b/>
          <w:bCs/>
        </w:rPr>
        <w:t xml:space="preserve">LightGBM</w:t>
      </w:r>
      <w:r>
        <w:t xml:space="preserve">; keep the objective simple: T2D versus non-T2D or T2D versus non-diabetic/IGT depending on the exact cohort definition you adopt.</w:t>
      </w:r>
    </w:p>
    <w:p>
      <w:pPr>
        <w:pStyle w:val="Compact"/>
        <w:numPr>
          <w:ilvl w:val="0"/>
          <w:numId w:val="1001"/>
        </w:numPr>
      </w:pPr>
      <w:r>
        <w:t xml:space="preserve">Deliverables: a cleaned notebook, a model comparison chart, SHAP plots, a small pathway-enrichment section, and a README that explains why transcriptomics improves biological relevance over survey-only features.</w:t>
      </w:r>
    </w:p>
    <w:p>
      <w:pPr>
        <w:pStyle w:val="FirstParagraph"/>
      </w:pPr>
      <w:r>
        <w:rPr>
          <w:b/>
          <w:bCs/>
        </w:rPr>
        <w:t xml:space="preserve">Expected compute</w:t>
      </w:r>
      <w:r>
        <w:t xml:space="preserve">: a modern laptop is usually enough for the bulk-RNA path; if you add single-cell processing, 16–32 GB RAM is a more comfortable practical target. That estimate is mine, not a published requirement.</w:t>
      </w:r>
    </w:p>
    <w:p>
      <w:pPr>
        <w:pStyle w:val="BodyText"/>
      </w:pPr>
      <w:r>
        <w:rPr>
          <w:b/>
          <w:bCs/>
        </w:rPr>
        <w:t xml:space="preserve">Path B: open biomarker upgrade</w:t>
      </w:r>
    </w:p>
    <w:p>
      <w:pPr>
        <w:pStyle w:val="Compact"/>
        <w:numPr>
          <w:ilvl w:val="0"/>
          <w:numId w:val="1002"/>
        </w:numPr>
      </w:pPr>
      <w:r>
        <w:t xml:space="preserve">Use</w:t>
      </w:r>
      <w:r>
        <w:t xml:space="preserve"> </w:t>
      </w:r>
      <w:r>
        <w:rPr>
          <w:b/>
          <w:bCs/>
        </w:rPr>
        <w:t xml:space="preserve">NHANES</w:t>
      </w:r>
      <w:r>
        <w:t xml:space="preserve"> </w:t>
      </w:r>
      <w:r>
        <w:t xml:space="preserve">to build a lab-rich diabetes classifier with HbA1c, fasting glucose, OGTT, insulin, lipids, anthropometrics, blood pressure, and medication variables linked through SEQN.</w:t>
      </w:r>
      <w:r>
        <w:t xml:space="preserve"> </w:t>
      </w:r>
      <w:hyperlink r:id="rId25">
        <w:r>
          <w:rPr>
            <w:rStyle w:val="Hyperlink"/>
          </w:rPr>
          <w:t xml:space="preserve">[5]</w:t>
        </w:r>
      </w:hyperlink>
    </w:p>
    <w:p>
      <w:pPr>
        <w:pStyle w:val="Compact"/>
        <w:numPr>
          <w:ilvl w:val="0"/>
          <w:numId w:val="1002"/>
        </w:numPr>
      </w:pPr>
      <w:r>
        <w:t xml:space="preserve">Engineer a stronger baseline than BRFSS by comparing</w:t>
      </w:r>
      <w:r>
        <w:t xml:space="preserve"> </w:t>
      </w:r>
      <w:r>
        <w:rPr>
          <w:b/>
          <w:bCs/>
        </w:rPr>
        <w:t xml:space="preserve">survey-only</w:t>
      </w:r>
      <w:r>
        <w:t xml:space="preserve">,</w:t>
      </w:r>
      <w:r>
        <w:t xml:space="preserve"> </w:t>
      </w:r>
      <w:r>
        <w:rPr>
          <w:b/>
          <w:bCs/>
        </w:rPr>
        <w:t xml:space="preserve">survey + vitals</w:t>
      </w:r>
      <w:r>
        <w:t xml:space="preserve">, and</w:t>
      </w:r>
      <w:r>
        <w:t xml:space="preserve"> </w:t>
      </w:r>
      <w:r>
        <w:rPr>
          <w:b/>
          <w:bCs/>
        </w:rPr>
        <w:t xml:space="preserve">survey + labs</w:t>
      </w:r>
      <w:r>
        <w:t xml:space="preserve"> </w:t>
      </w:r>
      <w:r>
        <w:t xml:space="preserve">models.</w:t>
      </w:r>
    </w:p>
    <w:p>
      <w:pPr>
        <w:pStyle w:val="Compact"/>
        <w:numPr>
          <w:ilvl w:val="0"/>
          <w:numId w:val="1002"/>
        </w:numPr>
      </w:pPr>
      <w:r>
        <w:t xml:space="preserve">Use XGBoost/LightGBM plus calibration plots and SHAP.</w:t>
      </w:r>
    </w:p>
    <w:p>
      <w:pPr>
        <w:pStyle w:val="Compact"/>
        <w:numPr>
          <w:ilvl w:val="0"/>
          <w:numId w:val="1002"/>
        </w:numPr>
      </w:pPr>
      <w:r>
        <w:t xml:space="preserve">Deliverables: a publication-style figure showing incremental lift from biomarkers.</w:t>
      </w:r>
    </w:p>
    <w:p>
      <w:pPr>
        <w:pStyle w:val="FirstParagraph"/>
      </w:pPr>
      <w:r>
        <w:t xml:space="preserve">This biomarker route is less glamorous than the omics route, but it is often the strongest</w:t>
      </w:r>
      <w:r>
        <w:t xml:space="preserve"> </w:t>
      </w:r>
      <w:r>
        <w:rPr>
          <w:b/>
          <w:bCs/>
        </w:rPr>
        <w:t xml:space="preserve">two-week interview story</w:t>
      </w:r>
      <w:r>
        <w:t xml:space="preserve"> </w:t>
      </w:r>
      <w:r>
        <w:t xml:space="preserve">because the feature set is immediately interpretable and performance usually improves substantially over survey-only baselines.</w:t>
      </w:r>
      <w:r>
        <w:t xml:space="preserve"> </w:t>
      </w:r>
      <w:hyperlink r:id="rId48">
        <w:r>
          <w:rPr>
            <w:rStyle w:val="Hyperlink"/>
          </w:rPr>
          <w:t xml:space="preserve">[28]</w:t>
        </w:r>
      </w:hyperlink>
    </w:p>
    <w:bookmarkEnd w:id="49"/>
    <w:bookmarkStart w:id="53" w:name="two-month-path"/>
    <w:p>
      <w:pPr>
        <w:pStyle w:val="Heading3"/>
      </w:pPr>
      <w:r>
        <w:t xml:space="preserve">Two-month path</w:t>
      </w:r>
    </w:p>
    <w:p>
      <w:pPr>
        <w:pStyle w:val="FirstParagraph"/>
      </w:pPr>
      <w:r>
        <w:t xml:space="preserve">A</w:t>
      </w:r>
      <w:r>
        <w:t xml:space="preserve"> </w:t>
      </w:r>
      <w:r>
        <w:rPr>
          <w:b/>
          <w:bCs/>
        </w:rPr>
        <w:t xml:space="preserve">two-month</w:t>
      </w:r>
      <w:r>
        <w:t xml:space="preserve"> </w:t>
      </w:r>
      <w:r>
        <w:t xml:space="preserve">timeline is the point where controlled-access data starts to become realistic if your institution can support it.</w:t>
      </w:r>
    </w:p>
    <w:p>
      <w:pPr>
        <w:pStyle w:val="BodyText"/>
      </w:pPr>
      <w:r>
        <w:rPr>
          <w:b/>
          <w:bCs/>
        </w:rPr>
        <w:t xml:space="preserve">Recommended route: All of Us or eMERGE/dbGaP clinical-plus-genetics build</w:t>
      </w:r>
    </w:p>
    <w:p>
      <w:pPr>
        <w:pStyle w:val="Compact"/>
        <w:numPr>
          <w:ilvl w:val="0"/>
          <w:numId w:val="1003"/>
        </w:numPr>
      </w:pPr>
      <w:r>
        <w:t xml:space="preserve">Secure access. For All of Us, confirm DURA status and Controlled Tier eligibility; for eMERGE/dbGaP, confirm an Authorized Access workflow on the studies you need.</w:t>
      </w:r>
      <w:r>
        <w:t xml:space="preserve"> </w:t>
      </w:r>
      <w:hyperlink r:id="rId50">
        <w:r>
          <w:rPr>
            <w:rStyle w:val="Hyperlink"/>
          </w:rPr>
          <w:t xml:space="preserve">[29]</w:t>
        </w:r>
      </w:hyperlink>
    </w:p>
    <w:p>
      <w:pPr>
        <w:pStyle w:val="Compact"/>
        <w:numPr>
          <w:ilvl w:val="0"/>
          <w:numId w:val="1003"/>
        </w:numPr>
      </w:pPr>
      <w:r>
        <w:t xml:space="preserve">Define one clean phenotype. The best portfolio choice is usually either</w:t>
      </w:r>
      <w:r>
        <w:t xml:space="preserve"> </w:t>
      </w:r>
      <w:r>
        <w:rPr>
          <w:b/>
          <w:bCs/>
        </w:rPr>
        <w:t xml:space="preserve">prevalent T2D classification</w:t>
      </w:r>
      <w:r>
        <w:t xml:space="preserve"> </w:t>
      </w:r>
      <w:r>
        <w:t xml:space="preserve">or</w:t>
      </w:r>
      <w:r>
        <w:t xml:space="preserve"> </w:t>
      </w:r>
      <w:r>
        <w:rPr>
          <w:b/>
          <w:bCs/>
        </w:rPr>
        <w:t xml:space="preserve">incident T2D prediction from baseline features</w:t>
      </w:r>
      <w:r>
        <w:t xml:space="preserve">.</w:t>
      </w:r>
    </w:p>
    <w:p>
      <w:pPr>
        <w:numPr>
          <w:ilvl w:val="0"/>
          <w:numId w:val="1003"/>
        </w:numPr>
      </w:pPr>
      <w:r>
        <w:t xml:space="preserve">Extract three feature blocks:</w:t>
      </w:r>
    </w:p>
    <w:p>
      <w:pPr>
        <w:numPr>
          <w:ilvl w:val="0"/>
          <w:numId w:val="1003"/>
        </w:numPr>
      </w:pPr>
      <w:r>
        <w:rPr>
          <w:b/>
          <w:bCs/>
        </w:rPr>
        <w:t xml:space="preserve">Clinical and lifestyle</w:t>
      </w:r>
      <w:r>
        <w:t xml:space="preserve">: age, sex, BMI, blood pressure, smoking, family history, medications, questionnaires, comorbidity burden.</w:t>
      </w:r>
      <w:r>
        <w:t xml:space="preserve"> </w:t>
      </w:r>
      <w:hyperlink r:id="rId51">
        <w:r>
          <w:rPr>
            <w:rStyle w:val="Hyperlink"/>
          </w:rPr>
          <w:t xml:space="preserve">[30]</w:t>
        </w:r>
      </w:hyperlink>
    </w:p>
    <w:p>
      <w:pPr>
        <w:pStyle w:val="Compact"/>
        <w:numPr>
          <w:ilvl w:val="0"/>
          <w:numId w:val="1003"/>
        </w:numPr>
      </w:pPr>
      <w:r>
        <w:rPr>
          <w:b/>
          <w:bCs/>
        </w:rPr>
        <w:t xml:space="preserve">Biomarkers</w:t>
      </w:r>
      <w:r>
        <w:t xml:space="preserve">: HbA1c, fasting glucose if available, lipids, renal markers, liver enzymes, inflammatory markers.</w:t>
      </w:r>
      <w:r>
        <w:t xml:space="preserve"> </w:t>
      </w:r>
      <w:hyperlink r:id="rId51">
        <w:r>
          <w:rPr>
            <w:rStyle w:val="Hyperlink"/>
          </w:rPr>
          <w:t xml:space="preserve">[31]</w:t>
        </w:r>
      </w:hyperlink>
    </w:p>
    <w:p>
      <w:pPr>
        <w:pStyle w:val="Compact"/>
        <w:numPr>
          <w:ilvl w:val="0"/>
          <w:numId w:val="1003"/>
        </w:numPr>
      </w:pPr>
      <w:r>
        <w:rPr>
          <w:b/>
          <w:bCs/>
        </w:rPr>
        <w:t xml:space="preserve">Genetics</w:t>
      </w:r>
      <w:r>
        <w:t xml:space="preserve">: ancestry PCs, one or more T2D PRS, and possibly a few pathway or locus burden features.</w:t>
      </w:r>
      <w:r>
        <w:t xml:space="preserve"> </w:t>
      </w:r>
      <w:hyperlink r:id="rId22">
        <w:r>
          <w:rPr>
            <w:rStyle w:val="Hyperlink"/>
          </w:rPr>
          <w:t xml:space="preserve">[32]</w:t>
        </w:r>
      </w:hyperlink>
    </w:p>
    <w:p>
      <w:pPr>
        <w:pStyle w:val="Compact"/>
        <w:numPr>
          <w:ilvl w:val="0"/>
          <w:numId w:val="1003"/>
        </w:numPr>
      </w:pPr>
      <w:r>
        <w:t xml:space="preserve">Build model ladders instead of one giant model:</w:t>
      </w:r>
      <w:r>
        <w:t xml:space="preserve"> </w:t>
      </w:r>
      <w:r>
        <w:rPr>
          <w:b/>
          <w:bCs/>
        </w:rPr>
        <w:t xml:space="preserve">clinical-only</w:t>
      </w:r>
      <w:r>
        <w:t xml:space="preserve">,</w:t>
      </w:r>
      <w:r>
        <w:t xml:space="preserve"> </w:t>
      </w:r>
      <w:r>
        <w:rPr>
          <w:b/>
          <w:bCs/>
        </w:rPr>
        <w:t xml:space="preserve">biomarker-only</w:t>
      </w:r>
      <w:r>
        <w:t xml:space="preserve">,</w:t>
      </w:r>
      <w:r>
        <w:t xml:space="preserve"> </w:t>
      </w:r>
      <w:r>
        <w:rPr>
          <w:b/>
          <w:bCs/>
        </w:rPr>
        <w:t xml:space="preserve">PRS-only</w:t>
      </w:r>
      <w:r>
        <w:t xml:space="preserve">,</w:t>
      </w:r>
      <w:r>
        <w:t xml:space="preserve"> </w:t>
      </w:r>
      <w:r>
        <w:rPr>
          <w:b/>
          <w:bCs/>
        </w:rPr>
        <w:t xml:space="preserve">clinical + biomarker</w:t>
      </w:r>
      <w:r>
        <w:t xml:space="preserve">,</w:t>
      </w:r>
      <w:r>
        <w:t xml:space="preserve"> </w:t>
      </w:r>
      <w:r>
        <w:rPr>
          <w:b/>
          <w:bCs/>
        </w:rPr>
        <w:t xml:space="preserve">clinical + biomarker + PRS</w:t>
      </w:r>
      <w:r>
        <w:t xml:space="preserve">.</w:t>
      </w:r>
    </w:p>
    <w:p>
      <w:pPr>
        <w:pStyle w:val="Compact"/>
        <w:numPr>
          <w:ilvl w:val="0"/>
          <w:numId w:val="1003"/>
        </w:numPr>
      </w:pPr>
      <w:r>
        <w:t xml:space="preserve">Use</w:t>
      </w:r>
      <w:r>
        <w:t xml:space="preserve"> </w:t>
      </w:r>
      <w:r>
        <w:rPr>
          <w:b/>
          <w:bCs/>
        </w:rPr>
        <w:t xml:space="preserve">logistic regression</w:t>
      </w:r>
      <w:r>
        <w:t xml:space="preserve"> </w:t>
      </w:r>
      <w:r>
        <w:t xml:space="preserve">as a baseline, then</w:t>
      </w:r>
      <w:r>
        <w:t xml:space="preserve"> </w:t>
      </w:r>
      <w:r>
        <w:rPr>
          <w:b/>
          <w:bCs/>
        </w:rPr>
        <w:t xml:space="preserve">XGBoost</w:t>
      </w:r>
      <w:r>
        <w:t xml:space="preserve"> </w:t>
      </w:r>
      <w:r>
        <w:t xml:space="preserve">and</w:t>
      </w:r>
      <w:r>
        <w:t xml:space="preserve"> </w:t>
      </w:r>
      <w:r>
        <w:rPr>
          <w:b/>
          <w:bCs/>
        </w:rPr>
        <w:t xml:space="preserve">LightGBM</w:t>
      </w:r>
      <w:r>
        <w:t xml:space="preserve">. If the dataset supports time-to-event prediction, add a</w:t>
      </w:r>
      <w:r>
        <w:t xml:space="preserve"> </w:t>
      </w:r>
      <w:r>
        <w:rPr>
          <w:b/>
          <w:bCs/>
        </w:rPr>
        <w:t xml:space="preserve">Cox model</w:t>
      </w:r>
      <w:r>
        <w:t xml:space="preserve"> </w:t>
      </w:r>
      <w:r>
        <w:t xml:space="preserve">or gradient-boosted survival model.</w:t>
      </w:r>
    </w:p>
    <w:p>
      <w:pPr>
        <w:pStyle w:val="Compact"/>
        <w:numPr>
          <w:ilvl w:val="0"/>
          <w:numId w:val="1003"/>
        </w:numPr>
      </w:pPr>
      <w:r>
        <w:t xml:space="preserve">Evaluate AUC, PR-AUC, Brier score, calibration, subgroup performance by ancestry/sex, and ablation gains from each feature family.</w:t>
      </w:r>
    </w:p>
    <w:p>
      <w:pPr>
        <w:pStyle w:val="Compact"/>
        <w:numPr>
          <w:ilvl w:val="0"/>
          <w:numId w:val="1003"/>
        </w:numPr>
      </w:pPr>
      <w:r>
        <w:t xml:space="preserve">Deliverables: a polished repo, one technical blog/report, and 5–8 presentation slides that emphasize</w:t>
      </w:r>
      <w:r>
        <w:t xml:space="preserve"> </w:t>
      </w:r>
      <w:r>
        <w:rPr>
          <w:i/>
          <w:iCs/>
        </w:rPr>
        <w:t xml:space="preserve">incremental value from genetics</w:t>
      </w:r>
      <w:r>
        <w:t xml:space="preserve"> </w:t>
      </w:r>
      <w:r>
        <w:t xml:space="preserve">rather than only raw accuracy.</w:t>
      </w:r>
    </w:p>
    <w:p>
      <w:pPr>
        <w:pStyle w:val="FirstParagraph"/>
      </w:pPr>
      <w:r>
        <w:t xml:space="preserve">If you are in</w:t>
      </w:r>
      <w:r>
        <w:t xml:space="preserve"> </w:t>
      </w:r>
      <w:r>
        <w:rPr>
          <w:b/>
          <w:bCs/>
        </w:rPr>
        <w:t xml:space="preserve">All of Us</w:t>
      </w:r>
      <w:r>
        <w:t xml:space="preserve">, the official featured workspaces make this much easier than it used to be because there are examples for genomic analyses, GWAS, Nextflow pipelines, and PRS ancestry calibration.</w:t>
      </w:r>
      <w:r>
        <w:t xml:space="preserve"> </w:t>
      </w:r>
      <w:hyperlink r:id="rId52">
        <w:r>
          <w:rPr>
            <w:rStyle w:val="Hyperlink"/>
          </w:rPr>
          <w:t xml:space="preserve">[33]</w:t>
        </w:r>
      </w:hyperlink>
    </w:p>
    <w:bookmarkEnd w:id="53"/>
    <w:bookmarkStart w:id="55" w:name="six-month-path"/>
    <w:p>
      <w:pPr>
        <w:pStyle w:val="Heading3"/>
      </w:pPr>
      <w:r>
        <w:t xml:space="preserve">Six-month path</w:t>
      </w:r>
    </w:p>
    <w:p>
      <w:pPr>
        <w:pStyle w:val="FirstParagraph"/>
      </w:pPr>
      <w:r>
        <w:t xml:space="preserve">A</w:t>
      </w:r>
      <w:r>
        <w:t xml:space="preserve"> </w:t>
      </w:r>
      <w:r>
        <w:rPr>
          <w:b/>
          <w:bCs/>
        </w:rPr>
        <w:t xml:space="preserve">six-month</w:t>
      </w:r>
      <w:r>
        <w:t xml:space="preserve"> </w:t>
      </w:r>
      <w:r>
        <w:t xml:space="preserve">timeline is where you can credibly build a flagship multimodal project rather than a single notebook.</w:t>
      </w:r>
    </w:p>
    <w:p>
      <w:pPr>
        <w:pStyle w:val="BodyText"/>
      </w:pPr>
      <w:r>
        <w:rPr>
          <w:b/>
          <w:bCs/>
        </w:rPr>
        <w:t xml:space="preserve">Flagship route: UK Biobank incident T2D multimodal model</w:t>
      </w:r>
    </w:p>
    <w:p>
      <w:pPr>
        <w:pStyle w:val="Compact"/>
        <w:numPr>
          <w:ilvl w:val="0"/>
          <w:numId w:val="1004"/>
        </w:numPr>
      </w:pPr>
      <w:r>
        <w:t xml:space="preserve">Secure UK Biobank access and decide whether your core output is</w:t>
      </w:r>
      <w:r>
        <w:t xml:space="preserve"> </w:t>
      </w:r>
      <w:r>
        <w:rPr>
          <w:b/>
          <w:bCs/>
        </w:rPr>
        <w:t xml:space="preserve">incident T2D</w:t>
      </w:r>
      <w:r>
        <w:t xml:space="preserve">,</w:t>
      </w:r>
      <w:r>
        <w:t xml:space="preserve"> </w:t>
      </w:r>
      <w:r>
        <w:rPr>
          <w:b/>
          <w:bCs/>
        </w:rPr>
        <w:t xml:space="preserve">complications</w:t>
      </w:r>
      <w:r>
        <w:t xml:space="preserve">, or</w:t>
      </w:r>
      <w:r>
        <w:t xml:space="preserve"> </w:t>
      </w:r>
      <w:r>
        <w:rPr>
          <w:b/>
          <w:bCs/>
        </w:rPr>
        <w:t xml:space="preserve">treatment-response subgrouping</w:t>
      </w:r>
      <w:r>
        <w:t xml:space="preserve">. UK Biobank’s scale and multimodality make incident-risk prediction the cleanest story.</w:t>
      </w:r>
      <w:r>
        <w:t xml:space="preserve"> </w:t>
      </w:r>
      <w:hyperlink r:id="rId21">
        <w:r>
          <w:rPr>
            <w:rStyle w:val="Hyperlink"/>
          </w:rPr>
          <w:t xml:space="preserve">[34]</w:t>
        </w:r>
      </w:hyperlink>
    </w:p>
    <w:p>
      <w:pPr>
        <w:pStyle w:val="Compact"/>
        <w:numPr>
          <w:ilvl w:val="0"/>
          <w:numId w:val="1004"/>
        </w:numPr>
      </w:pPr>
      <w:r>
        <w:t xml:space="preserve">Build a baseline cohort with demographics, BMI, blood pressure, medication history, family history, and routine measures.</w:t>
      </w:r>
    </w:p>
    <w:p>
      <w:pPr>
        <w:pStyle w:val="Compact"/>
        <w:numPr>
          <w:ilvl w:val="0"/>
          <w:numId w:val="1004"/>
        </w:numPr>
      </w:pPr>
      <w:r>
        <w:t xml:space="preserve">Add</w:t>
      </w:r>
      <w:r>
        <w:t xml:space="preserve"> </w:t>
      </w:r>
      <w:r>
        <w:rPr>
          <w:b/>
          <w:bCs/>
        </w:rPr>
        <w:t xml:space="preserve">biomarkers</w:t>
      </w:r>
      <w:r>
        <w:t xml:space="preserve"> </w:t>
      </w:r>
      <w:r>
        <w:t xml:space="preserve">and</w:t>
      </w:r>
      <w:r>
        <w:t xml:space="preserve"> </w:t>
      </w:r>
      <w:r>
        <w:rPr>
          <w:b/>
          <w:bCs/>
        </w:rPr>
        <w:t xml:space="preserve">proteomics</w:t>
      </w:r>
      <w:r>
        <w:t xml:space="preserve"> </w:t>
      </w:r>
      <w:r>
        <w:t xml:space="preserve">where available. UK Biobank explicitly exposes biomarker and proteomics data; proteomics coverage is smaller than total cohort size, so this is a natural nested analysis rather than the main model.</w:t>
      </w:r>
      <w:r>
        <w:t xml:space="preserve"> </w:t>
      </w:r>
      <w:hyperlink r:id="rId21">
        <w:r>
          <w:rPr>
            <w:rStyle w:val="Hyperlink"/>
          </w:rPr>
          <w:t xml:space="preserve">[35]</w:t>
        </w:r>
      </w:hyperlink>
    </w:p>
    <w:p>
      <w:pPr>
        <w:pStyle w:val="Compact"/>
        <w:numPr>
          <w:ilvl w:val="0"/>
          <w:numId w:val="1004"/>
        </w:numPr>
      </w:pPr>
      <w:r>
        <w:t xml:space="preserve">Add</w:t>
      </w:r>
      <w:r>
        <w:t xml:space="preserve"> </w:t>
      </w:r>
      <w:r>
        <w:rPr>
          <w:b/>
          <w:bCs/>
        </w:rPr>
        <w:t xml:space="preserve">genetics</w:t>
      </w:r>
      <w:r>
        <w:t xml:space="preserve">: ancestry PCs, PRS, perhaps rare-variant burden or exome-derived features if your compute and skills permit. Whole-exome and whole-genome sequencing now cover essentially the full cohort for approved users, which is a major advantage over most comparable resources.</w:t>
      </w:r>
      <w:r>
        <w:t xml:space="preserve"> </w:t>
      </w:r>
      <w:hyperlink r:id="rId54">
        <w:r>
          <w:rPr>
            <w:rStyle w:val="Hyperlink"/>
          </w:rPr>
          <w:t xml:space="preserve">[36]</w:t>
        </w:r>
      </w:hyperlink>
    </w:p>
    <w:p>
      <w:pPr>
        <w:pStyle w:val="Compact"/>
        <w:numPr>
          <w:ilvl w:val="0"/>
          <w:numId w:val="1004"/>
        </w:numPr>
      </w:pPr>
      <w:r>
        <w:t xml:space="preserve">Optional advanced branch: add</w:t>
      </w:r>
      <w:r>
        <w:t xml:space="preserve"> </w:t>
      </w:r>
      <w:r>
        <w:rPr>
          <w:b/>
          <w:bCs/>
        </w:rPr>
        <w:t xml:space="preserve">imaging-derived phenotypes</w:t>
      </w:r>
      <w:r>
        <w:t xml:space="preserve">, especially if you want an especially distinctive project. UK Biobank has imaging on 100,000 participants, which lets you ask whether imaging adds signal beyond standard risk factors.</w:t>
      </w:r>
      <w:r>
        <w:t xml:space="preserve"> </w:t>
      </w:r>
      <w:hyperlink r:id="rId21">
        <w:r>
          <w:rPr>
            <w:rStyle w:val="Hyperlink"/>
          </w:rPr>
          <w:t xml:space="preserve">[37]</w:t>
        </w:r>
      </w:hyperlink>
    </w:p>
    <w:p>
      <w:pPr>
        <w:numPr>
          <w:ilvl w:val="0"/>
          <w:numId w:val="1004"/>
        </w:numPr>
      </w:pPr>
      <w:r>
        <w:t xml:space="preserve">Model stack:</w:t>
      </w:r>
    </w:p>
    <w:p>
      <w:pPr>
        <w:numPr>
          <w:ilvl w:val="0"/>
          <w:numId w:val="1004"/>
        </w:numPr>
      </w:pPr>
      <w:r>
        <w:rPr>
          <w:b/>
          <w:bCs/>
        </w:rPr>
        <w:t xml:space="preserve">Cox proportional hazards</w:t>
      </w:r>
      <w:r>
        <w:t xml:space="preserve"> </w:t>
      </w:r>
      <w:r>
        <w:t xml:space="preserve">or</w:t>
      </w:r>
      <w:r>
        <w:t xml:space="preserve"> </w:t>
      </w:r>
      <w:r>
        <w:rPr>
          <w:b/>
          <w:bCs/>
        </w:rPr>
        <w:t xml:space="preserve">boosted survival trees</w:t>
      </w:r>
      <w:r>
        <w:t xml:space="preserve"> </w:t>
      </w:r>
      <w:r>
        <w:t xml:space="preserve">for incident diabetes.</w:t>
      </w:r>
    </w:p>
    <w:p>
      <w:pPr>
        <w:pStyle w:val="Compact"/>
        <w:numPr>
          <w:ilvl w:val="0"/>
          <w:numId w:val="1004"/>
        </w:numPr>
      </w:pPr>
      <w:r>
        <w:rPr>
          <w:b/>
          <w:bCs/>
        </w:rPr>
        <w:t xml:space="preserve">XGBoost / LightGBM</w:t>
      </w:r>
      <w:r>
        <w:t xml:space="preserve"> </w:t>
      </w:r>
      <w:r>
        <w:t xml:space="preserve">for cross-sectional prevalence or near-term risk windows.</w:t>
      </w:r>
    </w:p>
    <w:p>
      <w:pPr>
        <w:pStyle w:val="Compact"/>
        <w:numPr>
          <w:ilvl w:val="0"/>
          <w:numId w:val="1004"/>
        </w:numPr>
      </w:pPr>
      <w:r>
        <w:rPr>
          <w:b/>
          <w:bCs/>
        </w:rPr>
        <w:t xml:space="preserve">Deep learning</w:t>
      </w:r>
      <w:r>
        <w:t xml:space="preserve"> </w:t>
      </w:r>
      <w:r>
        <w:t xml:space="preserve">only if you have a clear reason, such as image or very high-dimensional omics fusion.</w:t>
      </w:r>
    </w:p>
    <w:p>
      <w:pPr>
        <w:pStyle w:val="Compact"/>
        <w:numPr>
          <w:ilvl w:val="0"/>
          <w:numId w:val="1004"/>
        </w:numPr>
      </w:pPr>
      <w:r>
        <w:t xml:space="preserve">Deliverables: reproducible cohort definition, versioned training pipeline, feature-family ablations, calibration, fairness slices, and a paper-style writeup.</w:t>
      </w:r>
    </w:p>
    <w:p>
      <w:pPr>
        <w:pStyle w:val="FirstParagraph"/>
      </w:pPr>
      <w:r>
        <w:rPr>
          <w:b/>
          <w:bCs/>
        </w:rPr>
        <w:t xml:space="preserve">Alternative six-month route: biology-forward multi-omics integration</w:t>
      </w:r>
    </w:p>
    <w:p>
      <w:pPr>
        <w:pStyle w:val="BodyText"/>
      </w:pPr>
      <w:r>
        <w:t xml:space="preserve">If access delays block UK Biobank, build a more mechanistic project instead:</w:t>
      </w:r>
    </w:p>
    <w:p>
      <w:pPr>
        <w:pStyle w:val="Compact"/>
        <w:numPr>
          <w:ilvl w:val="0"/>
          <w:numId w:val="1005"/>
        </w:numPr>
      </w:pPr>
      <w:r>
        <w:t xml:space="preserve">Use</w:t>
      </w:r>
      <w:r>
        <w:t xml:space="preserve"> </w:t>
      </w:r>
      <w:r>
        <w:rPr>
          <w:b/>
          <w:bCs/>
        </w:rPr>
        <w:t xml:space="preserve">GWAS Catalog + PGS Catalog + AMP T2DKP</w:t>
      </w:r>
      <w:r>
        <w:t xml:space="preserve"> </w:t>
      </w:r>
      <w:r>
        <w:t xml:space="preserve">to prioritize T2D loci and pathways.</w:t>
      </w:r>
      <w:r>
        <w:t xml:space="preserve"> </w:t>
      </w:r>
      <w:hyperlink r:id="rId24">
        <w:r>
          <w:rPr>
            <w:rStyle w:val="Hyperlink"/>
          </w:rPr>
          <w:t xml:space="preserve">[38]</w:t>
        </w:r>
      </w:hyperlink>
    </w:p>
    <w:p>
      <w:pPr>
        <w:pStyle w:val="Compact"/>
        <w:numPr>
          <w:ilvl w:val="0"/>
          <w:numId w:val="1005"/>
        </w:numPr>
      </w:pPr>
      <w:r>
        <w:t xml:space="preserve">Use</w:t>
      </w:r>
      <w:r>
        <w:t xml:space="preserve"> </w:t>
      </w:r>
      <w:r>
        <w:rPr>
          <w:b/>
          <w:bCs/>
        </w:rPr>
        <w:t xml:space="preserve">GEO/ArrayExpress</w:t>
      </w:r>
      <w:r>
        <w:t xml:space="preserve"> </w:t>
      </w:r>
      <w:r>
        <w:t xml:space="preserve">pancreas expression data as your open omics layer.</w:t>
      </w:r>
      <w:r>
        <w:t xml:space="preserve"> </w:t>
      </w:r>
      <w:hyperlink r:id="rId46">
        <w:r>
          <w:rPr>
            <w:rStyle w:val="Hyperlink"/>
          </w:rPr>
          <w:t xml:space="preserve">[39]</w:t>
        </w:r>
      </w:hyperlink>
    </w:p>
    <w:p>
      <w:pPr>
        <w:pStyle w:val="Compact"/>
        <w:numPr>
          <w:ilvl w:val="0"/>
          <w:numId w:val="1005"/>
        </w:numPr>
      </w:pPr>
      <w:r>
        <w:t xml:space="preserve">Use</w:t>
      </w:r>
      <w:r>
        <w:t xml:space="preserve"> </w:t>
      </w:r>
      <w:r>
        <w:rPr>
          <w:b/>
          <w:bCs/>
        </w:rPr>
        <w:t xml:space="preserve">controlled genotype data</w:t>
      </w:r>
      <w:r>
        <w:t xml:space="preserve"> </w:t>
      </w:r>
      <w:r>
        <w:t xml:space="preserve">from All of Us/eMERGE/dbGaP if available to compute PRS.</w:t>
      </w:r>
    </w:p>
    <w:p>
      <w:pPr>
        <w:pStyle w:val="Compact"/>
        <w:numPr>
          <w:ilvl w:val="0"/>
          <w:numId w:val="1005"/>
        </w:numPr>
      </w:pPr>
      <w:r>
        <w:t xml:space="preserve">Construct a multimodal model or at least a coherent</w:t>
      </w:r>
      <w:r>
        <w:t xml:space="preserve"> </w:t>
      </w:r>
      <w:r>
        <w:rPr>
          <w:i/>
          <w:iCs/>
        </w:rPr>
        <w:t xml:space="preserve">genetic risk + pathway expression</w:t>
      </w:r>
      <w:r>
        <w:t xml:space="preserve"> </w:t>
      </w:r>
      <w:r>
        <w:t xml:space="preserve">narrative.</w:t>
      </w:r>
    </w:p>
    <w:p>
      <w:pPr>
        <w:pStyle w:val="Compact"/>
        <w:numPr>
          <w:ilvl w:val="0"/>
          <w:numId w:val="1005"/>
        </w:numPr>
      </w:pPr>
      <w:r>
        <w:t xml:space="preserve">Deliverables: one prediction layer, one mechanistic interpretation layer, and one reproducible data pipeline.</w:t>
      </w:r>
    </w:p>
    <w:bookmarkEnd w:id="55"/>
    <w:bookmarkEnd w:id="56"/>
    <w:bookmarkStart w:id="62" w:name="X9321edbb4be224fcd6ecf85e94f118039d6c23a"/>
    <w:p>
      <w:pPr>
        <w:pStyle w:val="Heading2"/>
      </w:pPr>
      <w:r>
        <w:t xml:space="preserve">Feature Engineering and Integration Strategy</w:t>
      </w:r>
    </w:p>
    <w:p>
      <w:pPr>
        <w:pStyle w:val="FirstParagraph"/>
      </w:pPr>
      <w:r>
        <w:t xml:space="preserve">The most important upgrade you can make is not just “adding data,” but adding data in a way that produces</w:t>
      </w:r>
      <w:r>
        <w:t xml:space="preserve"> </w:t>
      </w:r>
      <w:r>
        <w:rPr>
          <w:b/>
          <w:bCs/>
        </w:rPr>
        <w:t xml:space="preserve">modular, believable, leakage-resistant feature families</w:t>
      </w:r>
      <w:r>
        <w:t xml:space="preserve">.</w:t>
      </w:r>
    </w:p>
    <w:bookmarkStart w:id="58" w:name="prs-construction"/>
    <w:p>
      <w:pPr>
        <w:pStyle w:val="Heading3"/>
      </w:pPr>
      <w:r>
        <w:t xml:space="preserve">PRS construction</w:t>
      </w:r>
    </w:p>
    <w:p>
      <w:pPr>
        <w:pStyle w:val="FirstParagraph"/>
      </w:pPr>
      <w:r>
        <w:t xml:space="preserve">A good student pipeline starts by choosing a published score from the</w:t>
      </w:r>
      <w:r>
        <w:t xml:space="preserve"> </w:t>
      </w:r>
      <w:r>
        <w:rPr>
          <w:b/>
          <w:bCs/>
        </w:rPr>
        <w:t xml:space="preserve">PGS Catalog</w:t>
      </w:r>
      <w:r>
        <w:t xml:space="preserve"> </w:t>
      </w:r>
      <w:r>
        <w:t xml:space="preserve">that matches your phenotype and, as closely as possible, your target ancestry. The PGS Catalog provides scoring files, metadata on score development and evaluation, and performance information. For type 2 diabetes specifically, the catalog contains multiple scores, including ancestry-specific and trans-ancestry variants. If you have individual-level genotypes, use a standardized toolchain such as</w:t>
      </w:r>
      <w:r>
        <w:t xml:space="preserve"> </w:t>
      </w:r>
      <w:r>
        <w:rPr>
          <w:b/>
          <w:bCs/>
        </w:rPr>
        <w:t xml:space="preserve">PRSice-2</w:t>
      </w:r>
      <w:r>
        <w:t xml:space="preserve"> </w:t>
      </w:r>
      <w:r>
        <w:t xml:space="preserve">or a PGS-Catalog-linked workflow to compute the score. PRSice is explicitly designed for calculating, applying, evaluating, and plotting PRS analyses, and official tutorials describe the expected base and target inputs.</w:t>
      </w:r>
      <w:r>
        <w:t xml:space="preserve"> </w:t>
      </w:r>
      <w:hyperlink r:id="rId57">
        <w:r>
          <w:rPr>
            <w:rStyle w:val="Hyperlink"/>
          </w:rPr>
          <w:t xml:space="preserve">[40]</w:t>
        </w:r>
      </w:hyperlink>
    </w:p>
    <w:p>
      <w:pPr>
        <w:pStyle w:val="BodyText"/>
      </w:pPr>
      <w:r>
        <w:t xml:space="preserve">For diabetes specifically, it is worth comparing</w:t>
      </w:r>
      <w:r>
        <w:t xml:space="preserve"> </w:t>
      </w:r>
      <w:r>
        <w:rPr>
          <w:b/>
          <w:bCs/>
        </w:rPr>
        <w:t xml:space="preserve">ancestry-specific</w:t>
      </w:r>
      <w:r>
        <w:t xml:space="preserve"> </w:t>
      </w:r>
      <w:r>
        <w:t xml:space="preserve">and</w:t>
      </w:r>
      <w:r>
        <w:t xml:space="preserve"> </w:t>
      </w:r>
      <w:r>
        <w:rPr>
          <w:b/>
          <w:bCs/>
        </w:rPr>
        <w:t xml:space="preserve">trans-ancestry</w:t>
      </w:r>
      <w:r>
        <w:t xml:space="preserve"> </w:t>
      </w:r>
      <w:r>
        <w:t xml:space="preserve">scores rather than assuming one score is universally best. The All of Us official “polygenic risk score genetic ancestry calibration” workspace exists precisely because uncalibrated PRS can have ancestry-dependent bias, and the demonstration project explicitly includes type 2 diabetes among the evaluated conditions.</w:t>
      </w:r>
      <w:r>
        <w:t xml:space="preserve"> </w:t>
      </w:r>
      <w:hyperlink r:id="rId37">
        <w:r>
          <w:rPr>
            <w:rStyle w:val="Hyperlink"/>
          </w:rPr>
          <w:t xml:space="preserve">[18]</w:t>
        </w:r>
      </w:hyperlink>
    </w:p>
    <w:p>
      <w:pPr>
        <w:pStyle w:val="BodyText"/>
      </w:pPr>
      <w:r>
        <w:t xml:space="preserve">My recommendation is to engineer PRS in three layers:</w:t>
      </w:r>
    </w:p>
    <w:p>
      <w:pPr>
        <w:pStyle w:val="Compact"/>
        <w:numPr>
          <w:ilvl w:val="0"/>
          <w:numId w:val="1006"/>
        </w:numPr>
      </w:pPr>
      <w:r>
        <w:rPr>
          <w:b/>
          <w:bCs/>
        </w:rPr>
        <w:t xml:space="preserve">Raw standardized PRS</w:t>
      </w:r>
    </w:p>
    <w:p>
      <w:pPr>
        <w:pStyle w:val="Compact"/>
        <w:numPr>
          <w:ilvl w:val="0"/>
          <w:numId w:val="1006"/>
        </w:numPr>
      </w:pPr>
      <w:r>
        <w:rPr>
          <w:b/>
          <w:bCs/>
        </w:rPr>
        <w:t xml:space="preserve">Ancestry-adjusted PRS</w:t>
      </w:r>
      <w:r>
        <w:t xml:space="preserve"> </w:t>
      </w:r>
      <w:r>
        <w:t xml:space="preserve">using principal components or an ancestry-calibration approach</w:t>
      </w:r>
    </w:p>
    <w:p>
      <w:pPr>
        <w:pStyle w:val="Compact"/>
        <w:numPr>
          <w:ilvl w:val="0"/>
          <w:numId w:val="1006"/>
        </w:numPr>
      </w:pPr>
      <w:r>
        <w:rPr>
          <w:b/>
          <w:bCs/>
        </w:rPr>
        <w:t xml:space="preserve">Clinical interaction terms</w:t>
      </w:r>
      <w:r>
        <w:t xml:space="preserve"> </w:t>
      </w:r>
      <w:r>
        <w:t xml:space="preserve">such as PRS × BMI or PRS × family history</w:t>
      </w:r>
    </w:p>
    <w:p>
      <w:pPr>
        <w:pStyle w:val="FirstParagraph"/>
      </w:pPr>
      <w:r>
        <w:t xml:space="preserve">That gives you a richer story than simply appending one score column to a table.</w:t>
      </w:r>
    </w:p>
    <w:bookmarkEnd w:id="58"/>
    <w:bookmarkStart w:id="59" w:name="gwas-and-portal-derived-features"/>
    <w:p>
      <w:pPr>
        <w:pStyle w:val="Heading3"/>
      </w:pPr>
      <w:r>
        <w:t xml:space="preserve">GWAS and portal-derived features</w:t>
      </w:r>
    </w:p>
    <w:p>
      <w:pPr>
        <w:pStyle w:val="FirstParagraph"/>
      </w:pPr>
      <w:r>
        <w:t xml:space="preserve">The</w:t>
      </w:r>
      <w:r>
        <w:t xml:space="preserve"> </w:t>
      </w:r>
      <w:r>
        <w:rPr>
          <w:b/>
          <w:bCs/>
        </w:rPr>
        <w:t xml:space="preserve">GWAS Catalog</w:t>
      </w:r>
      <w:r>
        <w:t xml:space="preserve"> </w:t>
      </w:r>
      <w:r>
        <w:t xml:space="preserve">and</w:t>
      </w:r>
      <w:r>
        <w:t xml:space="preserve"> </w:t>
      </w:r>
      <w:r>
        <w:rPr>
          <w:b/>
          <w:bCs/>
        </w:rPr>
        <w:t xml:space="preserve">AMP T2DKP</w:t>
      </w:r>
      <w:r>
        <w:t xml:space="preserve"> </w:t>
      </w:r>
      <w:r>
        <w:t xml:space="preserve">are ideal for creating higher-level features from published evidence. Instead of modeling only at the single-variant level, you can aggregate variants into:</w:t>
      </w:r>
    </w:p>
    <w:p>
      <w:pPr>
        <w:pStyle w:val="Compact"/>
        <w:numPr>
          <w:ilvl w:val="0"/>
          <w:numId w:val="1007"/>
        </w:numPr>
      </w:pPr>
      <w:r>
        <w:t xml:space="preserve">gene-level burden-like summaries,</w:t>
      </w:r>
    </w:p>
    <w:p>
      <w:pPr>
        <w:pStyle w:val="Compact"/>
        <w:numPr>
          <w:ilvl w:val="0"/>
          <w:numId w:val="1007"/>
        </w:numPr>
      </w:pPr>
      <w:r>
        <w:t xml:space="preserve">pathway or tissue scores,</w:t>
      </w:r>
    </w:p>
    <w:p>
      <w:pPr>
        <w:pStyle w:val="Compact"/>
        <w:numPr>
          <w:ilvl w:val="0"/>
          <w:numId w:val="1007"/>
        </w:numPr>
      </w:pPr>
      <w:r>
        <w:t xml:space="preserve">locus-count features, or</w:t>
      </w:r>
    </w:p>
    <w:p>
      <w:pPr>
        <w:pStyle w:val="Compact"/>
        <w:numPr>
          <w:ilvl w:val="0"/>
          <w:numId w:val="1007"/>
        </w:numPr>
      </w:pPr>
      <w:r>
        <w:t xml:space="preserve">functional categories such as beta-cell, insulin-secretion, adiposity, or kidney-complication loci.</w:t>
      </w:r>
      <w:r>
        <w:t xml:space="preserve"> </w:t>
      </w:r>
      <w:hyperlink r:id="rId24">
        <w:r>
          <w:rPr>
            <w:rStyle w:val="Hyperlink"/>
          </w:rPr>
          <w:t xml:space="preserve">[41]</w:t>
        </w:r>
      </w:hyperlink>
    </w:p>
    <w:p>
      <w:pPr>
        <w:pStyle w:val="FirstParagraph"/>
      </w:pPr>
      <w:r>
        <w:t xml:space="preserve">This is especially useful when you cannot or do not want to train on millions of variants directly. A portfolio project often becomes more compelling when it shows that you know how to move from</w:t>
      </w:r>
      <w:r>
        <w:t xml:space="preserve"> </w:t>
      </w:r>
      <w:r>
        <w:rPr>
          <w:b/>
          <w:bCs/>
        </w:rPr>
        <w:t xml:space="preserve">variant lists</w:t>
      </w:r>
      <w:r>
        <w:t xml:space="preserve"> </w:t>
      </w:r>
      <w:r>
        <w:t xml:space="preserve">to</w:t>
      </w:r>
      <w:r>
        <w:t xml:space="preserve"> </w:t>
      </w:r>
      <w:r>
        <w:rPr>
          <w:b/>
          <w:bCs/>
        </w:rPr>
        <w:t xml:space="preserve">biologically interpretable feature families</w:t>
      </w:r>
      <w:r>
        <w:t xml:space="preserve">.</w:t>
      </w:r>
    </w:p>
    <w:bookmarkEnd w:id="59"/>
    <w:bookmarkStart w:id="60" w:name="Xc0a80e7a886d4e63468f5ab2c95b552757c8569"/>
    <w:p>
      <w:pPr>
        <w:pStyle w:val="Heading3"/>
      </w:pPr>
      <w:r>
        <w:t xml:space="preserve">Expression normalization, imputation, and batch handling</w:t>
      </w:r>
    </w:p>
    <w:p>
      <w:pPr>
        <w:pStyle w:val="FirstParagraph"/>
      </w:pPr>
      <w:r>
        <w:t xml:space="preserve">For</w:t>
      </w:r>
      <w:r>
        <w:t xml:space="preserve"> </w:t>
      </w:r>
      <w:r>
        <w:rPr>
          <w:b/>
          <w:bCs/>
        </w:rPr>
        <w:t xml:space="preserve">bulk RNA-seq</w:t>
      </w:r>
      <w:r>
        <w:t xml:space="preserve">, a practical pipeline is low-count filtering, normalization or variance stabilization, and explicit batch adjustment if batch or study is known. DESeq2 documentation recommends accounting for unwanted variation through known batch variables or tools such as</w:t>
      </w:r>
      <w:r>
        <w:t xml:space="preserve"> </w:t>
      </w:r>
      <w:r>
        <w:rPr>
          <w:rStyle w:val="VerbatimChar"/>
        </w:rPr>
        <w:t xml:space="preserve">svaseq</w:t>
      </w:r>
      <w:r>
        <w:t xml:space="preserve">, and notes that</w:t>
      </w:r>
      <w:r>
        <w:t xml:space="preserve"> </w:t>
      </w:r>
      <w:r>
        <w:rPr>
          <w:rStyle w:val="VerbatimChar"/>
        </w:rPr>
        <w:t xml:space="preserve">limma::removeBatchEffect</w:t>
      </w:r>
      <w:r>
        <w:t xml:space="preserve"> </w:t>
      </w:r>
      <w:r>
        <w:t xml:space="preserve">is useful for transformed data visualization and downstream analysis. For single-cell data, Scanpy’s preprocessing documentation emphasizes per-cell normalization, highly variable gene selection, and batch-effect correction/integration workflows; the documentation explicitly points to handling HVGs per batch and to integration methods such as Scanorama and scvi-tools when batch effects are visible.</w:t>
      </w:r>
      <w:r>
        <w:t xml:space="preserve"> </w:t>
      </w:r>
      <w:hyperlink r:id="rId47">
        <w:r>
          <w:rPr>
            <w:rStyle w:val="Hyperlink"/>
          </w:rPr>
          <w:t xml:space="preserve">[42]</w:t>
        </w:r>
      </w:hyperlink>
    </w:p>
    <w:p>
      <w:pPr>
        <w:pStyle w:val="BodyText"/>
      </w:pPr>
      <w:r>
        <w:t xml:space="preserve">For</w:t>
      </w:r>
      <w:r>
        <w:t xml:space="preserve"> </w:t>
      </w:r>
      <w:r>
        <w:rPr>
          <w:b/>
          <w:bCs/>
        </w:rPr>
        <w:t xml:space="preserve">clinical and biomarker</w:t>
      </w:r>
      <w:r>
        <w:t xml:space="preserve"> </w:t>
      </w:r>
      <w:r>
        <w:t xml:space="preserve">variables, my recommendation is simpler:</w:t>
      </w:r>
    </w:p>
    <w:p>
      <w:pPr>
        <w:pStyle w:val="Compact"/>
        <w:numPr>
          <w:ilvl w:val="0"/>
          <w:numId w:val="1008"/>
        </w:numPr>
      </w:pPr>
      <w:r>
        <w:t xml:space="preserve">robust-scale or winsorize extreme laboratory values,</w:t>
      </w:r>
    </w:p>
    <w:p>
      <w:pPr>
        <w:pStyle w:val="Compact"/>
        <w:numPr>
          <w:ilvl w:val="0"/>
          <w:numId w:val="1008"/>
        </w:numPr>
      </w:pPr>
      <w:r>
        <w:t xml:space="preserve">log-transform heavily skewed markers when needed,</w:t>
      </w:r>
    </w:p>
    <w:p>
      <w:pPr>
        <w:pStyle w:val="Compact"/>
        <w:numPr>
          <w:ilvl w:val="0"/>
          <w:numId w:val="1008"/>
        </w:numPr>
      </w:pPr>
      <w:r>
        <w:t xml:space="preserve">add missingness indicators if absence itself carries signal,</w:t>
      </w:r>
    </w:p>
    <w:p>
      <w:pPr>
        <w:pStyle w:val="Compact"/>
        <w:numPr>
          <w:ilvl w:val="0"/>
          <w:numId w:val="1008"/>
        </w:numPr>
      </w:pPr>
      <w:r>
        <w:t xml:space="preserve">and split train/test with strict temporal logic if the task is incident prediction.</w:t>
      </w:r>
    </w:p>
    <w:p>
      <w:pPr>
        <w:pStyle w:val="FirstParagraph"/>
      </w:pPr>
      <w:r>
        <w:t xml:space="preserve">Those are modeling recommendations rather than repository rules, but they matter more than fancy algorithms.</w:t>
      </w:r>
    </w:p>
    <w:bookmarkEnd w:id="60"/>
    <w:bookmarkStart w:id="61" w:name="multimodal-fusion"/>
    <w:p>
      <w:pPr>
        <w:pStyle w:val="Heading3"/>
      </w:pPr>
      <w:r>
        <w:t xml:space="preserve">Multimodal fusion</w:t>
      </w:r>
    </w:p>
    <w:p>
      <w:pPr>
        <w:pStyle w:val="FirstParagraph"/>
      </w:pPr>
      <w:r>
        <w:t xml:space="preserve">In practice, a strong student project rarely needs end-to-end deep multimodal fusion. A more reliable structure is:</w:t>
      </w:r>
    </w:p>
    <w:p>
      <w:pPr>
        <w:pStyle w:val="Compact"/>
        <w:numPr>
          <w:ilvl w:val="0"/>
          <w:numId w:val="1009"/>
        </w:numPr>
      </w:pPr>
      <w:r>
        <w:t xml:space="preserve">Build</w:t>
      </w:r>
      <w:r>
        <w:t xml:space="preserve"> </w:t>
      </w:r>
      <w:r>
        <w:rPr>
          <w:b/>
          <w:bCs/>
        </w:rPr>
        <w:t xml:space="preserve">separate feature blocks</w:t>
      </w:r>
    </w:p>
    <w:p>
      <w:pPr>
        <w:pStyle w:val="Compact"/>
        <w:numPr>
          <w:ilvl w:val="0"/>
          <w:numId w:val="1009"/>
        </w:numPr>
      </w:pPr>
      <w:r>
        <w:t xml:space="preserve">Benchmark each block alone</w:t>
      </w:r>
    </w:p>
    <w:p>
      <w:pPr>
        <w:pStyle w:val="Compact"/>
        <w:numPr>
          <w:ilvl w:val="0"/>
          <w:numId w:val="1009"/>
        </w:numPr>
      </w:pPr>
      <w:r>
        <w:t xml:space="preserve">Combine them in a</w:t>
      </w:r>
      <w:r>
        <w:t xml:space="preserve"> </w:t>
      </w:r>
      <w:r>
        <w:rPr>
          <w:b/>
          <w:bCs/>
        </w:rPr>
        <w:t xml:space="preserve">late-fusion or modular tabular model</w:t>
      </w:r>
    </w:p>
    <w:p>
      <w:pPr>
        <w:pStyle w:val="Compact"/>
        <w:numPr>
          <w:ilvl w:val="0"/>
          <w:numId w:val="1009"/>
        </w:numPr>
      </w:pPr>
      <w:r>
        <w:t xml:space="preserve">Show the incremental lift and the calibration trade-off</w:t>
      </w:r>
    </w:p>
    <w:p>
      <w:pPr>
        <w:pStyle w:val="FirstParagraph"/>
      </w:pPr>
      <w:r>
        <w:t xml:space="preserve">This makes the project easier to explain. It also prevents the common failure mode where a huge multi-omics feature matrix produces a complicated model that is scientifically weaker and harder to defend.</w:t>
      </w:r>
    </w:p>
    <w:bookmarkEnd w:id="61"/>
    <w:bookmarkEnd w:id="62"/>
    <w:bookmarkStart w:id="68" w:name="ethical-privacy-and-data-use-checklist"/>
    <w:p>
      <w:pPr>
        <w:pStyle w:val="Heading2"/>
      </w:pPr>
      <w:r>
        <w:t xml:space="preserve">Ethical, Privacy, and Data-Use Checklist</w:t>
      </w:r>
    </w:p>
    <w:p>
      <w:pPr>
        <w:pStyle w:val="FirstParagraph"/>
      </w:pPr>
      <w:r>
        <w:t xml:space="preserve">The ethical challenge is not only privacy. It is also</w:t>
      </w:r>
      <w:r>
        <w:t xml:space="preserve"> </w:t>
      </w:r>
      <w:r>
        <w:rPr>
          <w:b/>
          <w:bCs/>
        </w:rPr>
        <w:t xml:space="preserve">consent scope, access governance, ancestry fairness, reusability, and honest positioning</w:t>
      </w:r>
      <w:r>
        <w:t xml:space="preserve"> </w:t>
      </w:r>
      <w:r>
        <w:t xml:space="preserve">of the resulting model.</w:t>
      </w:r>
    </w:p>
    <w:p>
      <w:pPr>
        <w:pStyle w:val="BodyText"/>
      </w:pPr>
      <w:r>
        <w:t xml:space="preserve">For</w:t>
      </w:r>
      <w:r>
        <w:t xml:space="preserve"> </w:t>
      </w:r>
      <w:r>
        <w:rPr>
          <w:b/>
          <w:bCs/>
        </w:rPr>
        <w:t xml:space="preserve">UK Biobank</w:t>
      </w:r>
      <w:r>
        <w:t xml:space="preserve">, researchers must register, submit an application, pay access fees, and sign the MTA before data access. For</w:t>
      </w:r>
      <w:r>
        <w:t xml:space="preserve"> </w:t>
      </w:r>
      <w:r>
        <w:rPr>
          <w:b/>
          <w:bCs/>
        </w:rPr>
        <w:t xml:space="preserve">All of Us</w:t>
      </w:r>
      <w:r>
        <w:t xml:space="preserve">, access is through the Researcher Workbench, and institutional DURA arrangements control eligibility; the platform also notes that participant data have had direct identifiers removed and have been modified to minimize re-identification risk. For</w:t>
      </w:r>
      <w:r>
        <w:t xml:space="preserve"> </w:t>
      </w:r>
      <w:r>
        <w:rPr>
          <w:b/>
          <w:bCs/>
        </w:rPr>
        <w:t xml:space="preserve">dbGaP</w:t>
      </w:r>
      <w:r>
        <w:t xml:space="preserve">, investigator access to individual-level data goes through an Authorized Access process and a formal data access request. For</w:t>
      </w:r>
      <w:r>
        <w:t xml:space="preserve"> </w:t>
      </w:r>
      <w:r>
        <w:rPr>
          <w:b/>
          <w:bCs/>
        </w:rPr>
        <w:t xml:space="preserve">EGA</w:t>
      </w:r>
      <w:r>
        <w:t xml:space="preserve">, access decisions are handled by dataset-specific DACs, and data are explicitly housed under controlled access because they include identifiable genetic, phenotypic, and clinical information.</w:t>
      </w:r>
      <w:r>
        <w:t xml:space="preserve"> </w:t>
      </w:r>
      <w:hyperlink r:id="rId63">
        <w:r>
          <w:rPr>
            <w:rStyle w:val="Hyperlink"/>
          </w:rPr>
          <w:t xml:space="preserve">[43]</w:t>
        </w:r>
      </w:hyperlink>
    </w:p>
    <w:p>
      <w:pPr>
        <w:pStyle w:val="BodyText"/>
      </w:pPr>
      <w:r>
        <w:t xml:space="preserve">A practical checklist for your project is:</w:t>
      </w:r>
    </w:p>
    <w:p>
      <w:pPr>
        <w:pStyle w:val="Compact"/>
        <w:numPr>
          <w:ilvl w:val="0"/>
          <w:numId w:val="1010"/>
        </w:numPr>
      </w:pPr>
      <w:r>
        <w:rPr>
          <w:b/>
          <w:bCs/>
        </w:rPr>
        <w:t xml:space="preserve">Confirm allowed use before coding.</w:t>
      </w:r>
      <w:r>
        <w:t xml:space="preserve"> </w:t>
      </w:r>
      <w:r>
        <w:t xml:space="preserve">Make sure your exact question—prediction, PRS construction, gene-expression modeling, external validation, or cross-dataset benchmarking—is within the resource’s approved use and consent scope.</w:t>
      </w:r>
      <w:r>
        <w:t xml:space="preserve"> </w:t>
      </w:r>
      <w:hyperlink r:id="rId63">
        <w:r>
          <w:rPr>
            <w:rStyle w:val="Hyperlink"/>
          </w:rPr>
          <w:t xml:space="preserve">[44]</w:t>
        </w:r>
      </w:hyperlink>
    </w:p>
    <w:p>
      <w:pPr>
        <w:pStyle w:val="Compact"/>
        <w:numPr>
          <w:ilvl w:val="0"/>
          <w:numId w:val="1010"/>
        </w:numPr>
      </w:pPr>
      <w:r>
        <w:rPr>
          <w:b/>
          <w:bCs/>
        </w:rPr>
        <w:t xml:space="preserve">Keep work inside the approved environment.</w:t>
      </w:r>
      <w:r>
        <w:t xml:space="preserve"> </w:t>
      </w:r>
      <w:r>
        <w:t xml:space="preserve">All of Us genomic analyses belong in the secure Workbench; UK Biobank WGS access is tied to UKB-RAP tiers; EGA and dbGaP have their own access workflows.</w:t>
      </w:r>
      <w:r>
        <w:t xml:space="preserve"> </w:t>
      </w:r>
      <w:hyperlink r:id="rId64">
        <w:r>
          <w:rPr>
            <w:rStyle w:val="Hyperlink"/>
          </w:rPr>
          <w:t xml:space="preserve">[45]</w:t>
        </w:r>
      </w:hyperlink>
    </w:p>
    <w:p>
      <w:pPr>
        <w:pStyle w:val="Compact"/>
        <w:numPr>
          <w:ilvl w:val="0"/>
          <w:numId w:val="1010"/>
        </w:numPr>
      </w:pPr>
      <w:r>
        <w:rPr>
          <w:b/>
          <w:bCs/>
        </w:rPr>
        <w:t xml:space="preserve">Track every phenotype definition.</w:t>
      </w:r>
      <w:r>
        <w:t xml:space="preserve"> </w:t>
      </w:r>
      <w:r>
        <w:t xml:space="preserve">Use versioned cohort logic, especially when mapping T2D across OMOP, ICD, medications, and lab criteria. All of Us explicitly documents OMOP standardization and concept mapping.</w:t>
      </w:r>
      <w:r>
        <w:t xml:space="preserve"> </w:t>
      </w:r>
      <w:hyperlink r:id="rId65">
        <w:r>
          <w:rPr>
            <w:rStyle w:val="Hyperlink"/>
          </w:rPr>
          <w:t xml:space="preserve">[46]</w:t>
        </w:r>
      </w:hyperlink>
    </w:p>
    <w:p>
      <w:pPr>
        <w:pStyle w:val="Compact"/>
        <w:numPr>
          <w:ilvl w:val="0"/>
          <w:numId w:val="1010"/>
        </w:numPr>
      </w:pPr>
      <w:r>
        <w:rPr>
          <w:b/>
          <w:bCs/>
        </w:rPr>
        <w:t xml:space="preserve">Do not oversell PRS.</w:t>
      </w:r>
      <w:r>
        <w:t xml:space="preserve"> </w:t>
      </w:r>
      <w:r>
        <w:t xml:space="preserve">The need for ancestry calibration is not theoretical; even official All of Us teaching materials treat this as a dedicated analytic problem.</w:t>
      </w:r>
      <w:r>
        <w:t xml:space="preserve"> </w:t>
      </w:r>
      <w:hyperlink r:id="rId37">
        <w:r>
          <w:rPr>
            <w:rStyle w:val="Hyperlink"/>
          </w:rPr>
          <w:t xml:space="preserve">[18]</w:t>
        </w:r>
      </w:hyperlink>
    </w:p>
    <w:p>
      <w:pPr>
        <w:pStyle w:val="Compact"/>
        <w:numPr>
          <w:ilvl w:val="0"/>
          <w:numId w:val="1010"/>
        </w:numPr>
      </w:pPr>
      <w:r>
        <w:rPr>
          <w:b/>
          <w:bCs/>
        </w:rPr>
        <w:t xml:space="preserve">Prevent leakage.</w:t>
      </w:r>
      <w:r>
        <w:t xml:space="preserve"> </w:t>
      </w:r>
      <w:r>
        <w:t xml:space="preserve">In omics data, keep donors separated across folds; in EHR data, avoid using future visits, post-diagnosis labs, or therapy variables that would not be available at prediction time.</w:t>
      </w:r>
    </w:p>
    <w:p>
      <w:pPr>
        <w:pStyle w:val="Compact"/>
        <w:numPr>
          <w:ilvl w:val="0"/>
          <w:numId w:val="1010"/>
        </w:numPr>
      </w:pPr>
      <w:r>
        <w:rPr>
          <w:b/>
          <w:bCs/>
        </w:rPr>
        <w:t xml:space="preserve">Export only what you are permitted to export.</w:t>
      </w:r>
      <w:r>
        <w:t xml:space="preserve"> </w:t>
      </w:r>
      <w:r>
        <w:t xml:space="preserve">Plan your project around aggregate tables, figures, coefficients, and model cards rather than row-level data movement. This is particularly important in workbench-based resources.</w:t>
      </w:r>
      <w:r>
        <w:t xml:space="preserve"> </w:t>
      </w:r>
      <w:hyperlink r:id="rId66">
        <w:r>
          <w:rPr>
            <w:rStyle w:val="Hyperlink"/>
          </w:rPr>
          <w:t xml:space="preserve">[47]</w:t>
        </w:r>
      </w:hyperlink>
    </w:p>
    <w:p>
      <w:pPr>
        <w:pStyle w:val="Compact"/>
        <w:numPr>
          <w:ilvl w:val="0"/>
          <w:numId w:val="1010"/>
        </w:numPr>
      </w:pPr>
      <w:r>
        <w:rPr>
          <w:b/>
          <w:bCs/>
        </w:rPr>
        <w:t xml:space="preserve">State clearly that this is research, not diagnosis.</w:t>
      </w:r>
      <w:r>
        <w:t xml:space="preserve"> </w:t>
      </w:r>
      <w:r>
        <w:t xml:space="preserve">All of Us explicitly notes that its platform is for research only and does not provide medical advice, diagnosis, or treatment.</w:t>
      </w:r>
      <w:r>
        <w:t xml:space="preserve"> </w:t>
      </w:r>
      <w:hyperlink r:id="rId67">
        <w:r>
          <w:rPr>
            <w:rStyle w:val="Hyperlink"/>
          </w:rPr>
          <w:t xml:space="preserve">[48]</w:t>
        </w:r>
      </w:hyperlink>
    </w:p>
    <w:bookmarkEnd w:id="68"/>
    <w:bookmarkStart w:id="73" w:name="comparison-table-for-the-top-resources"/>
    <w:p>
      <w:pPr>
        <w:pStyle w:val="Heading2"/>
      </w:pPr>
      <w:r>
        <w:t xml:space="preserve">Comparison Table for the Top Resources</w:t>
      </w:r>
    </w:p>
    <w:p>
      <w:pPr>
        <w:pStyle w:val="FirstParagraph"/>
      </w:pPr>
      <w:r>
        <w:t xml:space="preserve">The table below is a</w:t>
      </w:r>
      <w:r>
        <w:t xml:space="preserve"> </w:t>
      </w:r>
      <w:r>
        <w:rPr>
          <w:b/>
          <w:bCs/>
        </w:rPr>
        <w:t xml:space="preserve">project-planning assessment</w:t>
      </w:r>
      <w:r>
        <w:t xml:space="preserve">, not an official rating. “Predictive power,” “difficulty,” and “interview suitability” are my judgments based on the data types, scale, and access friction documented by the resource owners.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Resource</w:t>
            </w:r>
          </w:p>
        </w:tc>
        <w:tc>
          <w:tcPr/>
          <w:p>
            <w:pPr>
              <w:pStyle w:val="Compact"/>
            </w:pPr>
            <w:r>
              <w:t xml:space="preserve">Predictive power for diabetes modeling</w:t>
            </w:r>
          </w:p>
        </w:tc>
        <w:tc>
          <w:tcPr/>
          <w:p>
            <w:pPr>
              <w:pStyle w:val="Compact"/>
            </w:pPr>
            <w:r>
              <w:t xml:space="preserve">Difficulty</w:t>
            </w:r>
          </w:p>
        </w:tc>
        <w:tc>
          <w:tcPr/>
          <w:p>
            <w:pPr>
              <w:pStyle w:val="Compact"/>
            </w:pPr>
            <w:r>
              <w:t xml:space="preserve">Estimated access time</w:t>
            </w:r>
          </w:p>
        </w:tc>
        <w:tc>
          <w:tcPr/>
          <w:p>
            <w:pPr>
              <w:pStyle w:val="Compact"/>
            </w:pPr>
            <w:r>
              <w:t xml:space="preserve">Best use in a student project</w:t>
            </w:r>
          </w:p>
        </w:tc>
        <w:tc>
          <w:tcPr/>
          <w:p>
            <w:pPr>
              <w:pStyle w:val="Compact"/>
            </w:pPr>
            <w:r>
              <w:t xml:space="preserve">Interview suitability</w:t>
            </w:r>
          </w:p>
        </w:tc>
        <w:tc>
          <w:tcPr/>
          <w:p>
            <w:pPr>
              <w:pStyle w:val="Compact"/>
            </w:pPr>
            <w:r>
              <w:t xml:space="preserve">Sources</w:t>
            </w:r>
          </w:p>
        </w:tc>
      </w:tr>
      <w:tr>
        <w:tc>
          <w:tcPr/>
          <w:p>
            <w:pPr>
              <w:pStyle w:val="Compact"/>
            </w:pPr>
            <w:r>
              <w:rPr>
                <w:b/>
                <w:bCs/>
              </w:rPr>
              <w:t xml:space="preserve">UK Biobank</w:t>
            </w:r>
          </w:p>
        </w:tc>
        <w:tc>
          <w:tcPr/>
          <w:p>
            <w:pPr>
              <w:pStyle w:val="Compact"/>
            </w:pPr>
            <w:r>
              <w:t xml:space="preserve">Very high</w:t>
            </w:r>
          </w:p>
        </w:tc>
        <w:tc>
          <w:tcPr/>
          <w:p>
            <w:pPr>
              <w:pStyle w:val="Compact"/>
            </w:pPr>
            <w:r>
              <w:t xml:space="preserve">Very high</w:t>
            </w:r>
          </w:p>
        </w:tc>
        <w:tc>
          <w:tcPr/>
          <w:p>
            <w:pPr>
              <w:pStyle w:val="Compact"/>
            </w:pPr>
            <w:r>
              <w:t xml:space="preserve">Weeks to months</w:t>
            </w:r>
          </w:p>
        </w:tc>
        <w:tc>
          <w:tcPr/>
          <w:p>
            <w:pPr>
              <w:pStyle w:val="Compact"/>
            </w:pPr>
            <w:r>
              <w:t xml:space="preserve">Flagship multimodal incident T2D model with PRS, biomarkers, and optional imaging/proteomics</w:t>
            </w:r>
          </w:p>
        </w:tc>
        <w:tc>
          <w:tcPr/>
          <w:p>
            <w:pPr>
              <w:pStyle w:val="Compact"/>
            </w:pPr>
            <w:r>
              <w:t xml:space="preserve">Excellent if completed well</w:t>
            </w:r>
          </w:p>
        </w:tc>
        <w:tc>
          <w:tcPr/>
          <w:p>
            <w:pPr>
              <w:pStyle w:val="Compact"/>
            </w:pPr>
            <w:hyperlink r:id="rId21">
              <w:r>
                <w:rPr>
                  <w:rStyle w:val="Hyperlink"/>
                </w:rPr>
                <w:t xml:space="preserve">[34]</w:t>
              </w:r>
            </w:hyperlink>
          </w:p>
        </w:tc>
      </w:tr>
      <w:tr>
        <w:tc>
          <w:tcPr/>
          <w:p>
            <w:pPr>
              <w:pStyle w:val="Compact"/>
            </w:pPr>
            <w:r>
              <w:rPr>
                <w:b/>
                <w:bCs/>
              </w:rPr>
              <w:t xml:space="preserve">All of Us</w:t>
            </w:r>
          </w:p>
        </w:tc>
        <w:tc>
          <w:tcPr/>
          <w:p>
            <w:pPr>
              <w:pStyle w:val="Compact"/>
            </w:pPr>
            <w:r>
              <w:t xml:space="preserve">Very high</w:t>
            </w:r>
          </w:p>
        </w:tc>
        <w:tc>
          <w:tcPr/>
          <w:p>
            <w:pPr>
              <w:pStyle w:val="Compact"/>
            </w:pPr>
            <w:r>
              <w:t xml:space="preserve">High</w:t>
            </w:r>
          </w:p>
        </w:tc>
        <w:tc>
          <w:tcPr/>
          <w:p>
            <w:pPr>
              <w:pStyle w:val="Compact"/>
            </w:pPr>
            <w:r>
              <w:t xml:space="preserve">Days to weeks if institution is ready; otherwise longer</w:t>
            </w:r>
          </w:p>
        </w:tc>
        <w:tc>
          <w:tcPr/>
          <w:p>
            <w:pPr>
              <w:pStyle w:val="Compact"/>
            </w:pPr>
            <w:r>
              <w:t xml:space="preserve">Clinical + genomics + wearables in a secure cloud workbench with official teaching assets</w:t>
            </w:r>
          </w:p>
        </w:tc>
        <w:tc>
          <w:tcPr/>
          <w:p>
            <w:pPr>
              <w:pStyle w:val="Compact"/>
            </w:pPr>
            <w:r>
              <w:t xml:space="preserve">Excellent</w:t>
            </w:r>
          </w:p>
        </w:tc>
        <w:tc>
          <w:tcPr/>
          <w:p>
            <w:pPr>
              <w:pStyle w:val="Compact"/>
            </w:pPr>
            <w:hyperlink r:id="rId22">
              <w:r>
                <w:rPr>
                  <w:rStyle w:val="Hyperlink"/>
                </w:rPr>
                <w:t xml:space="preserve">[49]</w:t>
              </w:r>
            </w:hyperlink>
          </w:p>
        </w:tc>
      </w:tr>
      <w:tr>
        <w:tc>
          <w:tcPr/>
          <w:p>
            <w:pPr>
              <w:pStyle w:val="Compact"/>
            </w:pPr>
            <w:r>
              <w:rPr>
                <w:b/>
                <w:bCs/>
              </w:rPr>
              <w:t xml:space="preserve">eMERGE</w:t>
            </w:r>
          </w:p>
        </w:tc>
        <w:tc>
          <w:tcPr/>
          <w:p>
            <w:pPr>
              <w:pStyle w:val="Compact"/>
            </w:pPr>
            <w:r>
              <w:t xml:space="preserve">High</w:t>
            </w:r>
          </w:p>
        </w:tc>
        <w:tc>
          <w:tcPr/>
          <w:p>
            <w:pPr>
              <w:pStyle w:val="Compact"/>
            </w:pPr>
            <w:r>
              <w:t xml:space="preserve">High</w:t>
            </w:r>
          </w:p>
        </w:tc>
        <w:tc>
          <w:tcPr/>
          <w:p>
            <w:pPr>
              <w:pStyle w:val="Compact"/>
            </w:pPr>
            <w:r>
              <w:t xml:space="preserve">Weeks to months</w:t>
            </w:r>
          </w:p>
        </w:tc>
        <w:tc>
          <w:tcPr/>
          <w:p>
            <w:pPr>
              <w:pStyle w:val="Compact"/>
            </w:pPr>
            <w:r>
              <w:t xml:space="preserve">EHR-linked genomics, phenotype algorithms, PRS + EHR studies</w:t>
            </w:r>
          </w:p>
        </w:tc>
        <w:tc>
          <w:tcPr/>
          <w:p>
            <w:pPr>
              <w:pStyle w:val="Compact"/>
            </w:pPr>
            <w:r>
              <w:t xml:space="preserve">Very strong</w:t>
            </w:r>
          </w:p>
        </w:tc>
        <w:tc>
          <w:tcPr/>
          <w:p>
            <w:pPr>
              <w:pStyle w:val="Compact"/>
            </w:pPr>
            <w:hyperlink r:id="rId28">
              <w:r>
                <w:rPr>
                  <w:rStyle w:val="Hyperlink"/>
                </w:rPr>
                <w:t xml:space="preserve">[9]</w:t>
              </w:r>
            </w:hyperlink>
          </w:p>
        </w:tc>
      </w:tr>
      <w:tr>
        <w:tc>
          <w:tcPr/>
          <w:p>
            <w:pPr>
              <w:pStyle w:val="Compact"/>
            </w:pPr>
            <w:r>
              <w:rPr>
                <w:b/>
                <w:bCs/>
              </w:rPr>
              <w:t xml:space="preserve">dbGaP diabetes studies</w:t>
            </w:r>
          </w:p>
        </w:tc>
        <w:tc>
          <w:tcPr/>
          <w:p>
            <w:pPr>
              <w:pStyle w:val="Compact"/>
            </w:pPr>
            <w:r>
              <w:t xml:space="preserve">High</w:t>
            </w:r>
          </w:p>
        </w:tc>
        <w:tc>
          <w:tcPr/>
          <w:p>
            <w:pPr>
              <w:pStyle w:val="Compact"/>
            </w:pPr>
            <w:r>
              <w:t xml:space="preserve">High</w:t>
            </w:r>
          </w:p>
        </w:tc>
        <w:tc>
          <w:tcPr/>
          <w:p>
            <w:pPr>
              <w:pStyle w:val="Compact"/>
            </w:pPr>
            <w:r>
              <w:t xml:space="preserve">Weeks to months</w:t>
            </w:r>
          </w:p>
        </w:tc>
        <w:tc>
          <w:tcPr/>
          <w:p>
            <w:pPr>
              <w:pStyle w:val="Compact"/>
            </w:pPr>
            <w:r>
              <w:t xml:space="preserve">Rare-variant and ancestry-specific T2D genetics, validation cohorts</w:t>
            </w:r>
          </w:p>
        </w:tc>
        <w:tc>
          <w:tcPr/>
          <w:p>
            <w:pPr>
              <w:pStyle w:val="Compact"/>
            </w:pPr>
            <w:r>
              <w:t xml:space="preserve">Strong, especially if framed well</w:t>
            </w:r>
          </w:p>
        </w:tc>
        <w:tc>
          <w:tcPr/>
          <w:p>
            <w:pPr>
              <w:pStyle w:val="Compact"/>
            </w:pPr>
            <w:hyperlink r:id="rId69">
              <w:r>
                <w:rPr>
                  <w:rStyle w:val="Hyperlink"/>
                </w:rPr>
                <w:t xml:space="preserve">[50]</w:t>
              </w:r>
            </w:hyperlink>
          </w:p>
        </w:tc>
      </w:tr>
      <w:tr>
        <w:tc>
          <w:tcPr/>
          <w:p>
            <w:pPr>
              <w:pStyle w:val="Compact"/>
            </w:pPr>
            <w:r>
              <w:rPr>
                <w:b/>
                <w:bCs/>
              </w:rPr>
              <w:t xml:space="preserve">AMP T2D Knowledge Portal</w:t>
            </w:r>
          </w:p>
        </w:tc>
        <w:tc>
          <w:tcPr/>
          <w:p>
            <w:pPr>
              <w:pStyle w:val="Compact"/>
            </w:pPr>
            <w:r>
              <w:t xml:space="preserve">Medium as a direct model set; very high as an annotation layer</w:t>
            </w:r>
          </w:p>
        </w:tc>
        <w:tc>
          <w:tcPr/>
          <w:p>
            <w:pPr>
              <w:pStyle w:val="Compact"/>
            </w:pPr>
            <w:r>
              <w:t xml:space="preserve">Medium</w:t>
            </w:r>
          </w:p>
        </w:tc>
        <w:tc>
          <w:tcPr/>
          <w:p>
            <w:pPr>
              <w:pStyle w:val="Compact"/>
            </w:pPr>
            <w:r>
              <w:t xml:space="preserve">Immediate for public portal work</w:t>
            </w:r>
          </w:p>
        </w:tc>
        <w:tc>
          <w:tcPr/>
          <w:p>
            <w:pPr>
              <w:pStyle w:val="Compact"/>
            </w:pPr>
            <w:r>
              <w:t xml:space="preserve">Variant-to-gene prioritization, mechanism-aware feature engineering</w:t>
            </w:r>
          </w:p>
        </w:tc>
        <w:tc>
          <w:tcPr/>
          <w:p>
            <w:pPr>
              <w:pStyle w:val="Compact"/>
            </w:pPr>
            <w:r>
              <w:t xml:space="preserve">Strong when paired with another dataset</w:t>
            </w:r>
          </w:p>
        </w:tc>
        <w:tc>
          <w:tcPr/>
          <w:p>
            <w:pPr>
              <w:pStyle w:val="Compact"/>
            </w:pPr>
            <w:hyperlink r:id="rId70">
              <w:r>
                <w:rPr>
                  <w:rStyle w:val="Hyperlink"/>
                </w:rPr>
                <w:t xml:space="preserve">[51]</w:t>
              </w:r>
            </w:hyperlink>
          </w:p>
        </w:tc>
      </w:tr>
      <w:tr>
        <w:tc>
          <w:tcPr/>
          <w:p>
            <w:pPr>
              <w:pStyle w:val="Compact"/>
            </w:pPr>
            <w:r>
              <w:rPr>
                <w:b/>
                <w:bCs/>
              </w:rPr>
              <w:t xml:space="preserve">GWAS Catalog plus PGS Catalog</w:t>
            </w:r>
          </w:p>
        </w:tc>
        <w:tc>
          <w:tcPr/>
          <w:p>
            <w:pPr>
              <w:pStyle w:val="Compact"/>
            </w:pPr>
            <w:r>
              <w:t xml:space="preserve">Medium as a direct dataset; very high for PRS feature engineering</w:t>
            </w:r>
          </w:p>
        </w:tc>
        <w:tc>
          <w:tcPr/>
          <w:p>
            <w:pPr>
              <w:pStyle w:val="Compact"/>
            </w:pPr>
            <w:r>
              <w:t xml:space="preserve">Medium</w:t>
            </w:r>
          </w:p>
        </w:tc>
        <w:tc>
          <w:tcPr/>
          <w:p>
            <w:pPr>
              <w:pStyle w:val="Compact"/>
            </w:pPr>
            <w:r>
              <w:t xml:space="preserve">Immediate</w:t>
            </w:r>
          </w:p>
        </w:tc>
        <w:tc>
          <w:tcPr/>
          <w:p>
            <w:pPr>
              <w:pStyle w:val="Compact"/>
            </w:pPr>
            <w:r>
              <w:t xml:space="preserve">PRS construction, locus selection, literature-backed feature engineering</w:t>
            </w:r>
          </w:p>
        </w:tc>
        <w:tc>
          <w:tcPr/>
          <w:p>
            <w:pPr>
              <w:pStyle w:val="Compact"/>
            </w:pPr>
            <w:r>
              <w:t xml:space="preserve">Strong supporting layer</w:t>
            </w:r>
          </w:p>
        </w:tc>
        <w:tc>
          <w:tcPr/>
          <w:p>
            <w:pPr>
              <w:pStyle w:val="Compact"/>
            </w:pPr>
            <w:hyperlink r:id="rId24">
              <w:r>
                <w:rPr>
                  <w:rStyle w:val="Hyperlink"/>
                </w:rPr>
                <w:t xml:space="preserve">[52]</w:t>
              </w:r>
            </w:hyperlink>
          </w:p>
        </w:tc>
      </w:tr>
      <w:tr>
        <w:tc>
          <w:tcPr/>
          <w:p>
            <w:pPr>
              <w:pStyle w:val="Compact"/>
            </w:pPr>
            <w:r>
              <w:rPr>
                <w:b/>
                <w:bCs/>
              </w:rPr>
              <w:t xml:space="preserve">GEO and ArrayExpress/BioStudies</w:t>
            </w:r>
          </w:p>
        </w:tc>
        <w:tc>
          <w:tcPr/>
          <w:p>
            <w:pPr>
              <w:pStyle w:val="Compact"/>
            </w:pPr>
            <w:r>
              <w:t xml:space="preserve">Medium</w:t>
            </w:r>
          </w:p>
        </w:tc>
        <w:tc>
          <w:tcPr/>
          <w:p>
            <w:pPr>
              <w:pStyle w:val="Compact"/>
            </w:pPr>
            <w:r>
              <w:t xml:space="preserve">Medium</w:t>
            </w:r>
          </w:p>
        </w:tc>
        <w:tc>
          <w:tcPr/>
          <w:p>
            <w:pPr>
              <w:pStyle w:val="Compact"/>
            </w:pPr>
            <w:r>
              <w:t xml:space="preserve">Immediate</w:t>
            </w:r>
          </w:p>
        </w:tc>
        <w:tc>
          <w:tcPr/>
          <w:p>
            <w:pPr>
              <w:pStyle w:val="Compact"/>
            </w:pPr>
            <w:r>
              <w:t xml:space="preserve">Open omics project you can start now; donor-level or cell-state diabetes expression modeling</w:t>
            </w:r>
          </w:p>
        </w:tc>
        <w:tc>
          <w:tcPr/>
          <w:p>
            <w:pPr>
              <w:pStyle w:val="Compact"/>
            </w:pPr>
            <w:r>
              <w:t xml:space="preserve">Strong for short timelines</w:t>
            </w:r>
          </w:p>
        </w:tc>
        <w:tc>
          <w:tcPr/>
          <w:p>
            <w:pPr>
              <w:pStyle w:val="Compact"/>
            </w:pPr>
            <w:hyperlink r:id="rId23">
              <w:r>
                <w:rPr>
                  <w:rStyle w:val="Hyperlink"/>
                </w:rPr>
                <w:t xml:space="preserve">[53]</w:t>
              </w:r>
            </w:hyperlink>
          </w:p>
        </w:tc>
      </w:tr>
      <w:tr>
        <w:tc>
          <w:tcPr/>
          <w:p>
            <w:pPr>
              <w:pStyle w:val="Compact"/>
            </w:pPr>
            <w:r>
              <w:rPr>
                <w:b/>
                <w:bCs/>
              </w:rPr>
              <w:t xml:space="preserve">EGA</w:t>
            </w:r>
          </w:p>
        </w:tc>
        <w:tc>
          <w:tcPr/>
          <w:p>
            <w:pPr>
              <w:pStyle w:val="Compact"/>
            </w:pPr>
            <w:r>
              <w:t xml:space="preserve">High for the right study, but highly study-dependent</w:t>
            </w:r>
          </w:p>
        </w:tc>
        <w:tc>
          <w:tcPr/>
          <w:p>
            <w:pPr>
              <w:pStyle w:val="Compact"/>
            </w:pPr>
            <w:r>
              <w:t xml:space="preserve">High</w:t>
            </w:r>
          </w:p>
        </w:tc>
        <w:tc>
          <w:tcPr/>
          <w:p>
            <w:pPr>
              <w:pStyle w:val="Compact"/>
            </w:pPr>
            <w:r>
              <w:t xml:space="preserve">Weeks to months</w:t>
            </w:r>
          </w:p>
        </w:tc>
        <w:tc>
          <w:tcPr/>
          <w:p>
            <w:pPr>
              <w:pStyle w:val="Compact"/>
            </w:pPr>
            <w:r>
              <w:t xml:space="preserve">Controlled-access European genomics replication or specialized T2D cohorts</w:t>
            </w:r>
          </w:p>
        </w:tc>
        <w:tc>
          <w:tcPr/>
          <w:p>
            <w:pPr>
              <w:pStyle w:val="Compact"/>
            </w:pPr>
            <w:r>
              <w:t xml:space="preserve">Good if you have a precise study target</w:t>
            </w:r>
          </w:p>
        </w:tc>
        <w:tc>
          <w:tcPr/>
          <w:p>
            <w:pPr>
              <w:pStyle w:val="Compact"/>
            </w:pPr>
            <w:hyperlink r:id="rId71">
              <w:r>
                <w:rPr>
                  <w:rStyle w:val="Hyperlink"/>
                </w:rPr>
                <w:t xml:space="preserve">[54]</w:t>
              </w:r>
            </w:hyperlink>
          </w:p>
        </w:tc>
      </w:tr>
    </w:tbl>
    <w:p>
      <w:pPr>
        <w:pStyle w:val="BodyText"/>
      </w:pPr>
      <w:r>
        <w:t xml:space="preserve">My recommended ranking for</w:t>
      </w:r>
      <w:r>
        <w:t xml:space="preserve"> </w:t>
      </w:r>
      <w:r>
        <w:rPr>
          <w:b/>
          <w:bCs/>
        </w:rPr>
        <w:t xml:space="preserve">most practical value per student effort</w:t>
      </w:r>
      <w:r>
        <w:t xml:space="preserve"> </w:t>
      </w:r>
      <w:r>
        <w:t xml:space="preserve">is:</w:t>
      </w:r>
    </w:p>
    <w:p>
      <w:pPr>
        <w:pStyle w:val="Compact"/>
        <w:numPr>
          <w:ilvl w:val="0"/>
          <w:numId w:val="1011"/>
        </w:numPr>
      </w:pPr>
      <w:r>
        <w:rPr>
          <w:b/>
          <w:bCs/>
        </w:rPr>
        <w:t xml:space="preserve">GEO/ArrayExpress/BioStudies</w:t>
      </w:r>
      <w:r>
        <w:t xml:space="preserve"> </w:t>
      </w:r>
      <w:r>
        <w:t xml:space="preserve">if you need to start immediately</w:t>
      </w:r>
    </w:p>
    <w:p>
      <w:pPr>
        <w:pStyle w:val="Compact"/>
        <w:numPr>
          <w:ilvl w:val="0"/>
          <w:numId w:val="1011"/>
        </w:numPr>
      </w:pPr>
      <w:r>
        <w:rPr>
          <w:b/>
          <w:bCs/>
        </w:rPr>
        <w:t xml:space="preserve">All of Us</w:t>
      </w:r>
      <w:r>
        <w:t xml:space="preserve"> </w:t>
      </w:r>
      <w:r>
        <w:t xml:space="preserve">if you have institutional access or can get it quickly</w:t>
      </w:r>
    </w:p>
    <w:p>
      <w:pPr>
        <w:pStyle w:val="Compact"/>
        <w:numPr>
          <w:ilvl w:val="0"/>
          <w:numId w:val="1011"/>
        </w:numPr>
      </w:pPr>
      <w:r>
        <w:rPr>
          <w:b/>
          <w:bCs/>
        </w:rPr>
        <w:t xml:space="preserve">UK Biobank</w:t>
      </w:r>
      <w:r>
        <w:t xml:space="preserve"> </w:t>
      </w:r>
      <w:r>
        <w:t xml:space="preserve">if you want the strongest long-run flagship</w:t>
      </w:r>
    </w:p>
    <w:p>
      <w:pPr>
        <w:pStyle w:val="Compact"/>
        <w:numPr>
          <w:ilvl w:val="0"/>
          <w:numId w:val="1011"/>
        </w:numPr>
      </w:pPr>
      <w:r>
        <w:rPr>
          <w:b/>
          <w:bCs/>
        </w:rPr>
        <w:t xml:space="preserve">AMP T2DKP + GWAS/PGS Catalog</w:t>
      </w:r>
      <w:r>
        <w:t xml:space="preserve"> </w:t>
      </w:r>
      <w:r>
        <w:t xml:space="preserve">as your genetics interpretation layer</w:t>
      </w:r>
    </w:p>
    <w:p>
      <w:pPr>
        <w:pStyle w:val="Compact"/>
        <w:numPr>
          <w:ilvl w:val="0"/>
          <w:numId w:val="1011"/>
        </w:numPr>
      </w:pPr>
      <w:r>
        <w:rPr>
          <w:b/>
          <w:bCs/>
        </w:rPr>
        <w:t xml:space="preserve">eMERGE/dbGaP/EGA</w:t>
      </w:r>
      <w:r>
        <w:t xml:space="preserve"> </w:t>
      </w:r>
      <w:r>
        <w:t xml:space="preserve">if you specifically want EHR-linked or rare-variant genetics and your institution can support the access process</w:t>
      </w:r>
      <w:r>
        <w:t xml:space="preserve"> </w:t>
      </w:r>
      <w:hyperlink r:id="rId72">
        <w:r>
          <w:rPr>
            <w:rStyle w:val="Hyperlink"/>
          </w:rPr>
          <w:t xml:space="preserve">[55]</w:t>
        </w:r>
      </w:hyperlink>
    </w:p>
    <w:p>
      <w:pPr>
        <w:pStyle w:val="FirstParagraph"/>
      </w:pPr>
      <w:r>
        <w:t xml:space="preserve">For your CDS diabetes project, the most convincing portfolio roadmap is probably this:</w:t>
      </w:r>
      <w:r>
        <w:t xml:space="preserve"> </w:t>
      </w:r>
      <w:r>
        <w:rPr>
          <w:b/>
          <w:bCs/>
        </w:rPr>
        <w:t xml:space="preserve">use an open biomarker or transcriptomics upgrade now, then graduate to a controlled-access UK Biobank or All of Us multimodal model, and use AMP T2DKP plus GWAS/PGS resources to explain what the genetics is actually adding</w:t>
      </w:r>
      <w:r>
        <w:t xml:space="preserve">. That gives you something publishable-looking in stages instead of waiting for a perfect dataset before you build anything.</w:t>
      </w:r>
      <w:r>
        <w:t xml:space="preserve"> </w:t>
      </w:r>
      <w:hyperlink r:id="rId25">
        <w:r>
          <w:rPr>
            <w:rStyle w:val="Hyperlink"/>
          </w:rPr>
          <w:t xml:space="preserve">[56]</w:t>
        </w:r>
      </w:hyperlink>
    </w:p>
    <w:bookmarkEnd w:id="73"/>
    <w:bookmarkEnd w:id="74"/>
    <w:bookmarkEnd w:id="75"/>
    <w:p>
      <w:r>
        <w:pict>
          <v:rect style="width:0;height:1.5pt" o:hralign="center" o:hrstd="t" o:hr="t"/>
        </w:pict>
      </w:r>
    </w:p>
    <w:bookmarkStart w:id="76" w:name="citations"/>
    <w:p>
      <w:pPr>
        <w:pStyle w:val="FirstParagraph"/>
      </w:pPr>
      <w:hyperlink r:id="rId21">
        <w:r>
          <w:rPr>
            <w:rStyle w:val="Hyperlink"/>
          </w:rPr>
          <w:t xml:space="preserve">[1]</w:t>
        </w:r>
      </w:hyperlink>
      <w:r>
        <w:t xml:space="preserve"> </w:t>
      </w:r>
      <w:hyperlink r:id="rId21">
        <w:r>
          <w:rPr>
            <w:rStyle w:val="Hyperlink"/>
          </w:rPr>
          <w:t xml:space="preserve">[6]</w:t>
        </w:r>
      </w:hyperlink>
      <w:r>
        <w:t xml:space="preserve"> </w:t>
      </w:r>
      <w:hyperlink r:id="rId21">
        <w:r>
          <w:rPr>
            <w:rStyle w:val="Hyperlink"/>
          </w:rPr>
          <w:t xml:space="preserve">[7]</w:t>
        </w:r>
      </w:hyperlink>
      <w:r>
        <w:t xml:space="preserve"> </w:t>
      </w:r>
      <w:hyperlink r:id="rId21">
        <w:r>
          <w:rPr>
            <w:rStyle w:val="Hyperlink"/>
          </w:rPr>
          <w:t xml:space="preserve">[34]</w:t>
        </w:r>
      </w:hyperlink>
      <w:r>
        <w:t xml:space="preserve"> </w:t>
      </w:r>
      <w:hyperlink r:id="rId21">
        <w:r>
          <w:rPr>
            <w:rStyle w:val="Hyperlink"/>
          </w:rPr>
          <w:t xml:space="preserve">[35]</w:t>
        </w:r>
      </w:hyperlink>
      <w:r>
        <w:t xml:space="preserve"> </w:t>
      </w:r>
      <w:hyperlink r:id="rId21">
        <w:r>
          <w:rPr>
            <w:rStyle w:val="Hyperlink"/>
          </w:rPr>
          <w:t xml:space="preserve">[37]</w:t>
        </w:r>
      </w:hyperlink>
      <w:r>
        <w:t xml:space="preserve"> </w:t>
      </w:r>
      <w:r>
        <w:t xml:space="preserve">About our data</w:t>
      </w:r>
    </w:p>
    <w:p>
      <w:pPr>
        <w:pStyle w:val="BodyText"/>
      </w:pPr>
      <w:hyperlink r:id="rId21">
        <w:r>
          <w:rPr>
            <w:rStyle w:val="Hyperlink"/>
          </w:rPr>
          <w:t xml:space="preserve">https://www.ukbiobank.ac.uk/about-our-data/?utm_source=chatgpt.com</w:t>
        </w:r>
      </w:hyperlink>
    </w:p>
    <w:p>
      <w:pPr>
        <w:pStyle w:val="BodyText"/>
      </w:pPr>
      <w:hyperlink r:id="rId22">
        <w:r>
          <w:rPr>
            <w:rStyle w:val="Hyperlink"/>
          </w:rPr>
          <w:t xml:space="preserve">[2]</w:t>
        </w:r>
      </w:hyperlink>
      <w:r>
        <w:t xml:space="preserve"> </w:t>
      </w:r>
      <w:hyperlink r:id="rId22">
        <w:r>
          <w:rPr>
            <w:rStyle w:val="Hyperlink"/>
          </w:rPr>
          <w:t xml:space="preserve">[32]</w:t>
        </w:r>
      </w:hyperlink>
      <w:r>
        <w:t xml:space="preserve"> </w:t>
      </w:r>
      <w:hyperlink r:id="rId22">
        <w:r>
          <w:rPr>
            <w:rStyle w:val="Hyperlink"/>
          </w:rPr>
          <w:t xml:space="preserve">[49]</w:t>
        </w:r>
      </w:hyperlink>
      <w:r>
        <w:t xml:space="preserve"> </w:t>
      </w:r>
      <w:r>
        <w:t xml:space="preserve">All of Us Genomic Quality Report</w:t>
      </w:r>
    </w:p>
    <w:p>
      <w:pPr>
        <w:pStyle w:val="BodyText"/>
      </w:pPr>
      <w:hyperlink r:id="rId22">
        <w:r>
          <w:rPr>
            <w:rStyle w:val="Hyperlink"/>
          </w:rPr>
          <w:t xml:space="preserve">https://support.researchallofus.org/hc/en-us/articles/29390274413716-All-of-Us-Genomic-Quality-Report?utm_source=chatgpt.com</w:t>
        </w:r>
      </w:hyperlink>
    </w:p>
    <w:p>
      <w:pPr>
        <w:pStyle w:val="BodyText"/>
      </w:pPr>
      <w:hyperlink r:id="rId23">
        <w:r>
          <w:rPr>
            <w:rStyle w:val="Hyperlink"/>
          </w:rPr>
          <w:t xml:space="preserve">[3]</w:t>
        </w:r>
      </w:hyperlink>
      <w:r>
        <w:t xml:space="preserve"> </w:t>
      </w:r>
      <w:hyperlink r:id="rId23">
        <w:r>
          <w:rPr>
            <w:rStyle w:val="Hyperlink"/>
          </w:rPr>
          <w:t xml:space="preserve">[13]</w:t>
        </w:r>
      </w:hyperlink>
      <w:r>
        <w:t xml:space="preserve"> </w:t>
      </w:r>
      <w:hyperlink r:id="rId23">
        <w:r>
          <w:rPr>
            <w:rStyle w:val="Hyperlink"/>
          </w:rPr>
          <w:t xml:space="preserve">[53]</w:t>
        </w:r>
      </w:hyperlink>
      <w:r>
        <w:t xml:space="preserve"> </w:t>
      </w:r>
      <w:r>
        <w:t xml:space="preserve">GEO Overview - NCBI</w:t>
      </w:r>
    </w:p>
    <w:p>
      <w:pPr>
        <w:pStyle w:val="BodyText"/>
      </w:pPr>
      <w:hyperlink r:id="rId23">
        <w:r>
          <w:rPr>
            <w:rStyle w:val="Hyperlink"/>
          </w:rPr>
          <w:t xml:space="preserve">https://www.ncbi.nlm.nih.gov/geo/info/overview.html?utm_source=chatgpt.com</w:t>
        </w:r>
      </w:hyperlink>
    </w:p>
    <w:p>
      <w:pPr>
        <w:pStyle w:val="BodyText"/>
      </w:pPr>
      <w:hyperlink r:id="rId24">
        <w:r>
          <w:rPr>
            <w:rStyle w:val="Hyperlink"/>
          </w:rPr>
          <w:t xml:space="preserve">[4]</w:t>
        </w:r>
      </w:hyperlink>
      <w:r>
        <w:t xml:space="preserve"> </w:t>
      </w:r>
      <w:hyperlink r:id="rId24">
        <w:r>
          <w:rPr>
            <w:rStyle w:val="Hyperlink"/>
          </w:rPr>
          <w:t xml:space="preserve">[12]</w:t>
        </w:r>
      </w:hyperlink>
      <w:r>
        <w:t xml:space="preserve"> </w:t>
      </w:r>
      <w:hyperlink r:id="rId24">
        <w:r>
          <w:rPr>
            <w:rStyle w:val="Hyperlink"/>
          </w:rPr>
          <w:t xml:space="preserve">[38]</w:t>
        </w:r>
      </w:hyperlink>
      <w:r>
        <w:t xml:space="preserve"> </w:t>
      </w:r>
      <w:hyperlink r:id="rId24">
        <w:r>
          <w:rPr>
            <w:rStyle w:val="Hyperlink"/>
          </w:rPr>
          <w:t xml:space="preserve">[41]</w:t>
        </w:r>
      </w:hyperlink>
      <w:r>
        <w:t xml:space="preserve"> </w:t>
      </w:r>
      <w:hyperlink r:id="rId24">
        <w:r>
          <w:rPr>
            <w:rStyle w:val="Hyperlink"/>
          </w:rPr>
          <w:t xml:space="preserve">[52]</w:t>
        </w:r>
      </w:hyperlink>
      <w:r>
        <w:t xml:space="preserve"> </w:t>
      </w:r>
      <w:r>
        <w:t xml:space="preserve">About the GWAS Catalog</w:t>
      </w:r>
    </w:p>
    <w:p>
      <w:pPr>
        <w:pStyle w:val="BodyText"/>
      </w:pPr>
      <w:hyperlink r:id="rId24">
        <w:r>
          <w:rPr>
            <w:rStyle w:val="Hyperlink"/>
          </w:rPr>
          <w:t xml:space="preserve">https://www.ebi.ac.uk/gwas/docs/about?utm_source=chatgpt.com</w:t>
        </w:r>
      </w:hyperlink>
    </w:p>
    <w:p>
      <w:pPr>
        <w:pStyle w:val="BodyText"/>
      </w:pPr>
      <w:hyperlink r:id="rId25">
        <w:r>
          <w:rPr>
            <w:rStyle w:val="Hyperlink"/>
          </w:rPr>
          <w:t xml:space="preserve">[5]</w:t>
        </w:r>
      </w:hyperlink>
      <w:r>
        <w:t xml:space="preserve"> </w:t>
      </w:r>
      <w:hyperlink r:id="rId25">
        <w:r>
          <w:rPr>
            <w:rStyle w:val="Hyperlink"/>
          </w:rPr>
          <w:t xml:space="preserve">[15]</w:t>
        </w:r>
      </w:hyperlink>
      <w:r>
        <w:t xml:space="preserve"> </w:t>
      </w:r>
      <w:hyperlink r:id="rId25">
        <w:r>
          <w:rPr>
            <w:rStyle w:val="Hyperlink"/>
          </w:rPr>
          <w:t xml:space="preserve">[56]</w:t>
        </w:r>
      </w:hyperlink>
      <w:r>
        <w:t xml:space="preserve"> </w:t>
      </w:r>
      <w:r>
        <w:t xml:space="preserve">National Health and Nutrition Examination Survey</w:t>
      </w:r>
    </w:p>
    <w:p>
      <w:pPr>
        <w:pStyle w:val="BodyText"/>
      </w:pPr>
      <w:hyperlink r:id="rId25">
        <w:r>
          <w:rPr>
            <w:rStyle w:val="Hyperlink"/>
          </w:rPr>
          <w:t xml:space="preserve">https://wwwn.cdc.gov/Nchs/Data/Nhanes/Public/2015/DataFiles/GHB_I.htm?utm_source=chatgpt.com</w:t>
        </w:r>
      </w:hyperlink>
    </w:p>
    <w:p>
      <w:pPr>
        <w:pStyle w:val="BodyText"/>
      </w:pPr>
      <w:hyperlink r:id="rId27">
        <w:r>
          <w:rPr>
            <w:rStyle w:val="Hyperlink"/>
          </w:rPr>
          <w:t xml:space="preserve">[8]</w:t>
        </w:r>
      </w:hyperlink>
      <w:r>
        <w:t xml:space="preserve"> </w:t>
      </w:r>
      <w:r>
        <w:t xml:space="preserve">National Institutes of Health's All of Us Research Program ...</w:t>
      </w:r>
    </w:p>
    <w:p>
      <w:pPr>
        <w:pStyle w:val="BodyText"/>
      </w:pPr>
      <w:hyperlink r:id="rId27">
        <w:r>
          <w:rPr>
            <w:rStyle w:val="Hyperlink"/>
          </w:rPr>
          <w:t xml:space="preserve">https://allofus.nih.gov/article/national-institutes-of-healths-all-of-us-research-program-invites-researchers-to-explore-the-updated-researcher-workbench-platform?utm_source=chatgpt.com</w:t>
        </w:r>
      </w:hyperlink>
    </w:p>
    <w:p>
      <w:pPr>
        <w:pStyle w:val="BodyText"/>
      </w:pPr>
      <w:hyperlink r:id="rId28">
        <w:r>
          <w:rPr>
            <w:rStyle w:val="Hyperlink"/>
          </w:rPr>
          <w:t xml:space="preserve">[9]</w:t>
        </w:r>
      </w:hyperlink>
      <w:r>
        <w:t xml:space="preserve"> </w:t>
      </w:r>
      <w:r>
        <w:t xml:space="preserve">Data File Descriptions</w:t>
      </w:r>
    </w:p>
    <w:p>
      <w:pPr>
        <w:pStyle w:val="BodyText"/>
      </w:pPr>
      <w:hyperlink r:id="rId28">
        <w:r>
          <w:rPr>
            <w:rStyle w:val="Hyperlink"/>
          </w:rPr>
          <w:t xml:space="preserve">https://emerge-network.org/phenotype-data/?utm_source=chatgpt.com</w:t>
        </w:r>
      </w:hyperlink>
    </w:p>
    <w:p>
      <w:pPr>
        <w:pStyle w:val="BodyText"/>
      </w:pPr>
      <w:hyperlink r:id="rId29">
        <w:r>
          <w:rPr>
            <w:rStyle w:val="Hyperlink"/>
          </w:rPr>
          <w:t xml:space="preserve">[10]</w:t>
        </w:r>
      </w:hyperlink>
      <w:r>
        <w:t xml:space="preserve"> </w:t>
      </w:r>
      <w:r>
        <w:t xml:space="preserve">Type 2 Diabetes Genetic Exploration by ... - dbGaP Study - NIH</w:t>
      </w:r>
    </w:p>
    <w:p>
      <w:pPr>
        <w:pStyle w:val="BodyText"/>
      </w:pPr>
      <w:hyperlink r:id="rId29">
        <w:r>
          <w:rPr>
            <w:rStyle w:val="Hyperlink"/>
          </w:rPr>
          <w:t xml:space="preserve">https://www.ncbi.nlm.nih.gov/projects/gap/cgi-bin/study.cgi?study_id=phs001095.v1.p1&amp;utm_source=chatgpt.com</w:t>
        </w:r>
      </w:hyperlink>
    </w:p>
    <w:p>
      <w:pPr>
        <w:pStyle w:val="BodyText"/>
      </w:pPr>
      <w:hyperlink r:id="rId30">
        <w:r>
          <w:rPr>
            <w:rStyle w:val="Hyperlink"/>
          </w:rPr>
          <w:t xml:space="preserve">[11]</w:t>
        </w:r>
      </w:hyperlink>
      <w:r>
        <w:t xml:space="preserve"> </w:t>
      </w:r>
      <w:r>
        <w:t xml:space="preserve">AMP® Type 2 Diabetes</w:t>
      </w:r>
    </w:p>
    <w:p>
      <w:pPr>
        <w:pStyle w:val="BodyText"/>
      </w:pPr>
      <w:hyperlink r:id="rId30">
        <w:r>
          <w:rPr>
            <w:rStyle w:val="Hyperlink"/>
          </w:rPr>
          <w:t xml:space="preserve">https://fnih.org/our-programs/accelerating-medicines-partnership-amp/amp-type-2-diabetes/?utm_source=chatgpt.com</w:t>
        </w:r>
      </w:hyperlink>
    </w:p>
    <w:p>
      <w:pPr>
        <w:pStyle w:val="BodyText"/>
      </w:pPr>
      <w:hyperlink r:id="rId31">
        <w:r>
          <w:rPr>
            <w:rStyle w:val="Hyperlink"/>
          </w:rPr>
          <w:t xml:space="preserve">[14]</w:t>
        </w:r>
      </w:hyperlink>
      <w:r>
        <w:t xml:space="preserve"> </w:t>
      </w:r>
      <w:r>
        <w:t xml:space="preserve">BioStudies &lt; The European Bioinformatics Institute ...</w:t>
      </w:r>
    </w:p>
    <w:p>
      <w:pPr>
        <w:pStyle w:val="BodyText"/>
      </w:pPr>
      <w:hyperlink r:id="rId31">
        <w:r>
          <w:rPr>
            <w:rStyle w:val="Hyperlink"/>
          </w:rPr>
          <w:t xml:space="preserve">https://www.ebi.ac.uk/biostudies/arrayexpress-in-biostudies?utm_source=chatgpt.com</w:t>
        </w:r>
      </w:hyperlink>
    </w:p>
    <w:p>
      <w:pPr>
        <w:pStyle w:val="BodyText"/>
      </w:pPr>
      <w:hyperlink r:id="rId33">
        <w:r>
          <w:rPr>
            <w:rStyle w:val="Hyperlink"/>
          </w:rPr>
          <w:t xml:space="preserve">[16]</w:t>
        </w:r>
      </w:hyperlink>
      <w:r>
        <w:t xml:space="preserve"> </w:t>
      </w:r>
      <w:r>
        <w:t xml:space="preserve">Action to Control Cardiovascular Risk in Diabetes (ACCORD)</w:t>
      </w:r>
    </w:p>
    <w:p>
      <w:pPr>
        <w:pStyle w:val="BodyText"/>
      </w:pPr>
      <w:hyperlink r:id="rId33">
        <w:r>
          <w:rPr>
            <w:rStyle w:val="Hyperlink"/>
          </w:rPr>
          <w:t xml:space="preserve">https://biolincc.nhlbi.nih.gov/studies/accord/?utm_source=chatgpt.com</w:t>
        </w:r>
      </w:hyperlink>
    </w:p>
    <w:p>
      <w:pPr>
        <w:pStyle w:val="BodyText"/>
      </w:pPr>
      <w:hyperlink r:id="rId36">
        <w:r>
          <w:rPr>
            <w:rStyle w:val="Hyperlink"/>
          </w:rPr>
          <w:t xml:space="preserve">[17]</w:t>
        </w:r>
      </w:hyperlink>
      <w:r>
        <w:t xml:space="preserve"> </w:t>
      </w:r>
      <w:hyperlink r:id="rId36">
        <w:r>
          <w:rPr>
            <w:rStyle w:val="Hyperlink"/>
          </w:rPr>
          <w:t xml:space="preserve">[25]</w:t>
        </w:r>
      </w:hyperlink>
      <w:r>
        <w:t xml:space="preserve"> </w:t>
      </w:r>
      <w:r>
        <w:t xml:space="preserve">GitHub - sethsh7/PRSedm: Polygenic Risk Scores Extension for Diabetes Mellitus (PRSedm) · GitHub</w:t>
      </w:r>
    </w:p>
    <w:p>
      <w:pPr>
        <w:pStyle w:val="BodyText"/>
      </w:pPr>
      <w:hyperlink r:id="rId36">
        <w:r>
          <w:rPr>
            <w:rStyle w:val="Hyperlink"/>
          </w:rPr>
          <w:t xml:space="preserve">https://github.com/sethsh7/prsedm</w:t>
        </w:r>
      </w:hyperlink>
    </w:p>
    <w:p>
      <w:pPr>
        <w:pStyle w:val="BodyText"/>
      </w:pPr>
      <w:hyperlink r:id="rId37">
        <w:r>
          <w:rPr>
            <w:rStyle w:val="Hyperlink"/>
          </w:rPr>
          <w:t xml:space="preserve">[18]</w:t>
        </w:r>
      </w:hyperlink>
      <w:r>
        <w:t xml:space="preserve"> </w:t>
      </w:r>
      <w:hyperlink r:id="rId37">
        <w:r>
          <w:rPr>
            <w:rStyle w:val="Hyperlink"/>
          </w:rPr>
          <w:t xml:space="preserve">[19]</w:t>
        </w:r>
      </w:hyperlink>
      <w:r>
        <w:t xml:space="preserve"> </w:t>
      </w:r>
      <w:hyperlink r:id="rId37">
        <w:r>
          <w:rPr>
            <w:rStyle w:val="Hyperlink"/>
          </w:rPr>
          <w:t xml:space="preserve">[20]</w:t>
        </w:r>
      </w:hyperlink>
      <w:r>
        <w:t xml:space="preserve"> </w:t>
      </w:r>
      <w:r>
        <w:t xml:space="preserve">Featured Workspaces – User Support</w:t>
      </w:r>
    </w:p>
    <w:p>
      <w:pPr>
        <w:pStyle w:val="BodyText"/>
      </w:pPr>
      <w:hyperlink r:id="rId37">
        <w:r>
          <w:rPr>
            <w:rStyle w:val="Hyperlink"/>
          </w:rPr>
          <w:t xml:space="preserve">https://support.researchallofus.org/hc/en-us/articles/360059633052-Featured-Workspaces</w:t>
        </w:r>
      </w:hyperlink>
    </w:p>
    <w:p>
      <w:pPr>
        <w:pStyle w:val="BodyText"/>
      </w:pPr>
      <w:hyperlink r:id="rId38">
        <w:r>
          <w:rPr>
            <w:rStyle w:val="Hyperlink"/>
          </w:rPr>
          <w:t xml:space="preserve">[21]</w:t>
        </w:r>
      </w:hyperlink>
      <w:r>
        <w:t xml:space="preserve"> </w:t>
      </w:r>
      <w:r>
        <w:t xml:space="preserve">GitHub - mdelaluzl/t2d-gene-disease-ml-prediction: Predicting gene disease associations in type 2 diabetes through machine learning applied to single-cell RNA-seq data. · GitHub</w:t>
      </w:r>
    </w:p>
    <w:p>
      <w:pPr>
        <w:pStyle w:val="BodyText"/>
      </w:pPr>
      <w:hyperlink r:id="rId38">
        <w:r>
          <w:rPr>
            <w:rStyle w:val="Hyperlink"/>
          </w:rPr>
          <w:t xml:space="preserve">https://github.com/mdelaluzl/t2d-gene-disease-ml-prediction</w:t>
        </w:r>
      </w:hyperlink>
    </w:p>
    <w:p>
      <w:pPr>
        <w:pStyle w:val="BodyText"/>
      </w:pPr>
      <w:hyperlink r:id="rId39">
        <w:r>
          <w:rPr>
            <w:rStyle w:val="Hyperlink"/>
          </w:rPr>
          <w:t xml:space="preserve">[22]</w:t>
        </w:r>
      </w:hyperlink>
      <w:r>
        <w:t xml:space="preserve"> </w:t>
      </w:r>
      <w:r>
        <w:t xml:space="preserve">GitHub - olgabot/segerstolpe_palasantza2016: Expression and metadata for Segerstolpe + Palasantza et al, "Single-Cell Transcriptome Profiling of Human Pancreatic Islets in Health and Type 2 Diabetes" in Cell Metabolism (2016) · GitHub</w:t>
      </w:r>
    </w:p>
    <w:p>
      <w:pPr>
        <w:pStyle w:val="BodyText"/>
      </w:pPr>
      <w:hyperlink r:id="rId39">
        <w:r>
          <w:rPr>
            <w:rStyle w:val="Hyperlink"/>
          </w:rPr>
          <w:t xml:space="preserve">https://github.com/olgabot/segerstolpe_palasantza2016</w:t>
        </w:r>
      </w:hyperlink>
    </w:p>
    <w:p>
      <w:pPr>
        <w:pStyle w:val="BodyText"/>
      </w:pPr>
      <w:hyperlink r:id="rId40">
        <w:r>
          <w:rPr>
            <w:rStyle w:val="Hyperlink"/>
          </w:rPr>
          <w:t xml:space="preserve">[23]</w:t>
        </w:r>
      </w:hyperlink>
      <w:r>
        <w:t xml:space="preserve"> </w:t>
      </w:r>
      <w:r>
        <w:t xml:space="preserve">GitHub - UW-GAC/primed_benchmarking: notebooks for the PRIMED benchmarking project · GitHub</w:t>
      </w:r>
    </w:p>
    <w:p>
      <w:pPr>
        <w:pStyle w:val="BodyText"/>
      </w:pPr>
      <w:hyperlink r:id="rId40">
        <w:r>
          <w:rPr>
            <w:rStyle w:val="Hyperlink"/>
          </w:rPr>
          <w:t xml:space="preserve">https://github.com/UW-GAC/primed_benchmarking</w:t>
        </w:r>
      </w:hyperlink>
    </w:p>
    <w:p>
      <w:pPr>
        <w:pStyle w:val="BodyText"/>
      </w:pPr>
      <w:hyperlink r:id="rId41">
        <w:r>
          <w:rPr>
            <w:rStyle w:val="Hyperlink"/>
          </w:rPr>
          <w:t xml:space="preserve">[24]</w:t>
        </w:r>
      </w:hyperlink>
      <w:r>
        <w:t xml:space="preserve"> </w:t>
      </w:r>
      <w:r>
        <w:t xml:space="preserve">example-health-machine-learning/diabetes-prediction. ...</w:t>
      </w:r>
    </w:p>
    <w:p>
      <w:pPr>
        <w:pStyle w:val="BodyText"/>
      </w:pPr>
      <w:hyperlink r:id="rId41">
        <w:r>
          <w:rPr>
            <w:rStyle w:val="Hyperlink"/>
          </w:rPr>
          <w:t xml:space="preserve">https://github.com/IBM/example-health-machine-learning/blob/master/diabetes-prediction.ipynb?utm_source=chatgpt.com</w:t>
        </w:r>
      </w:hyperlink>
    </w:p>
    <w:p>
      <w:pPr>
        <w:pStyle w:val="BodyText"/>
      </w:pPr>
      <w:hyperlink r:id="rId46">
        <w:r>
          <w:rPr>
            <w:rStyle w:val="Hyperlink"/>
          </w:rPr>
          <w:t xml:space="preserve">[26]</w:t>
        </w:r>
      </w:hyperlink>
      <w:r>
        <w:t xml:space="preserve"> </w:t>
      </w:r>
      <w:hyperlink r:id="rId46">
        <w:r>
          <w:rPr>
            <w:rStyle w:val="Hyperlink"/>
          </w:rPr>
          <w:t xml:space="preserve">[39]</w:t>
        </w:r>
      </w:hyperlink>
      <w:r>
        <w:t xml:space="preserve"> </w:t>
      </w:r>
      <w:r>
        <w:t xml:space="preserve">GSE164416 - GEO Accession viewer - NIH</w:t>
      </w:r>
    </w:p>
    <w:p>
      <w:pPr>
        <w:pStyle w:val="BodyText"/>
      </w:pPr>
      <w:hyperlink r:id="rId46">
        <w:r>
          <w:rPr>
            <w:rStyle w:val="Hyperlink"/>
          </w:rPr>
          <w:t xml:space="preserve">https://www.ncbi.nlm.nih.gov/geo/query/acc.cgi?acc=GSE164416&amp;utm_source=chatgpt.com</w:t>
        </w:r>
      </w:hyperlink>
    </w:p>
    <w:p>
      <w:pPr>
        <w:pStyle w:val="BodyText"/>
      </w:pPr>
      <w:hyperlink r:id="rId47">
        <w:r>
          <w:rPr>
            <w:rStyle w:val="Hyperlink"/>
          </w:rPr>
          <w:t xml:space="preserve">[27]</w:t>
        </w:r>
      </w:hyperlink>
      <w:r>
        <w:t xml:space="preserve"> </w:t>
      </w:r>
      <w:hyperlink r:id="rId47">
        <w:r>
          <w:rPr>
            <w:rStyle w:val="Hyperlink"/>
          </w:rPr>
          <w:t xml:space="preserve">[42]</w:t>
        </w:r>
      </w:hyperlink>
      <w:r>
        <w:t xml:space="preserve"> </w:t>
      </w:r>
      <w:r>
        <w:t xml:space="preserve">DESeq2 Vignette (Bioconductor)</w:t>
      </w:r>
    </w:p>
    <w:p>
      <w:pPr>
        <w:pStyle w:val="BodyText"/>
      </w:pPr>
      <w:hyperlink r:id="rId47">
        <w:r>
          <w:rPr>
            <w:rStyle w:val="Hyperlink"/>
          </w:rPr>
          <w:t xml:space="preserve">https://bioconductor.org/packages/devel/bioc/vignettes/DESeq2/inst/doc/DESeq2.html?utm_source=chatgpt.com</w:t>
        </w:r>
      </w:hyperlink>
    </w:p>
    <w:p>
      <w:pPr>
        <w:pStyle w:val="BodyText"/>
      </w:pPr>
      <w:hyperlink r:id="rId48">
        <w:r>
          <w:rPr>
            <w:rStyle w:val="Hyperlink"/>
          </w:rPr>
          <w:t xml:space="preserve">[28]</w:t>
        </w:r>
      </w:hyperlink>
      <w:r>
        <w:t xml:space="preserve"> </w:t>
      </w:r>
      <w:r>
        <w:t xml:space="preserve">Novel Methods and Data Sources for Surveillance of State ...</w:t>
      </w:r>
    </w:p>
    <w:p>
      <w:pPr>
        <w:pStyle w:val="BodyText"/>
      </w:pPr>
      <w:hyperlink r:id="rId48">
        <w:r>
          <w:rPr>
            <w:rStyle w:val="Hyperlink"/>
          </w:rPr>
          <w:t xml:space="preserve">https://www.cdc.gov/pcd/issues/2017/16_0572.htm?utm_source=chatgpt.com</w:t>
        </w:r>
      </w:hyperlink>
    </w:p>
    <w:p>
      <w:pPr>
        <w:pStyle w:val="BodyText"/>
      </w:pPr>
      <w:hyperlink r:id="rId50">
        <w:r>
          <w:rPr>
            <w:rStyle w:val="Hyperlink"/>
          </w:rPr>
          <w:t xml:space="preserve">[29]</w:t>
        </w:r>
      </w:hyperlink>
      <w:r>
        <w:t xml:space="preserve"> </w:t>
      </w:r>
      <w:r>
        <w:t xml:space="preserve">How to Obtain a DURA with All of Us</w:t>
      </w:r>
    </w:p>
    <w:p>
      <w:pPr>
        <w:pStyle w:val="BodyText"/>
      </w:pPr>
      <w:hyperlink r:id="rId50">
        <w:r>
          <w:rPr>
            <w:rStyle w:val="Hyperlink"/>
          </w:rPr>
          <w:t xml:space="preserve">https://support.researchallofus.org/hc/en-us/articles/9005549268756-How-to-Obtain-a-DURA-with-All-of-Us?utm_source=chatgpt.com</w:t>
        </w:r>
      </w:hyperlink>
    </w:p>
    <w:p>
      <w:pPr>
        <w:pStyle w:val="BodyText"/>
      </w:pPr>
      <w:hyperlink r:id="rId51">
        <w:r>
          <w:rPr>
            <w:rStyle w:val="Hyperlink"/>
          </w:rPr>
          <w:t xml:space="preserve">[30]</w:t>
        </w:r>
      </w:hyperlink>
      <w:r>
        <w:t xml:space="preserve"> </w:t>
      </w:r>
      <w:hyperlink r:id="rId51">
        <w:r>
          <w:rPr>
            <w:rStyle w:val="Hyperlink"/>
          </w:rPr>
          <w:t xml:space="preserve">[31]</w:t>
        </w:r>
      </w:hyperlink>
      <w:r>
        <w:t xml:space="preserve"> </w:t>
      </w:r>
      <w:r>
        <w:t xml:space="preserve">Data Types and Organization</w:t>
      </w:r>
    </w:p>
    <w:p>
      <w:pPr>
        <w:pStyle w:val="BodyText"/>
      </w:pPr>
      <w:hyperlink r:id="rId51">
        <w:r>
          <w:rPr>
            <w:rStyle w:val="Hyperlink"/>
          </w:rPr>
          <w:t xml:space="preserve">https://support.researchallofus.org/hc/en-us/articles/4619151535508-Data-Types-and-Organization?utm_source=chatgpt.com</w:t>
        </w:r>
      </w:hyperlink>
    </w:p>
    <w:p>
      <w:pPr>
        <w:pStyle w:val="BodyText"/>
      </w:pPr>
      <w:hyperlink r:id="rId52">
        <w:r>
          <w:rPr>
            <w:rStyle w:val="Hyperlink"/>
          </w:rPr>
          <w:t xml:space="preserve">[33]</w:t>
        </w:r>
      </w:hyperlink>
      <w:r>
        <w:t xml:space="preserve"> </w:t>
      </w:r>
      <w:r>
        <w:t xml:space="preserve">Getting Started with Genomic Analyses on the Researcher ...</w:t>
      </w:r>
    </w:p>
    <w:p>
      <w:pPr>
        <w:pStyle w:val="BodyText"/>
      </w:pPr>
      <w:hyperlink r:id="rId52">
        <w:r>
          <w:rPr>
            <w:rStyle w:val="Hyperlink"/>
          </w:rPr>
          <w:t xml:space="preserve">https://support.researchallofus.org/hc/en-us/articles/30914634409876-Getting-Started-with-Genomic-Analyses-on-the-Researcher-Workbench?utm_source=chatgpt.com</w:t>
        </w:r>
      </w:hyperlink>
    </w:p>
    <w:p>
      <w:pPr>
        <w:pStyle w:val="BodyText"/>
      </w:pPr>
      <w:hyperlink r:id="rId54">
        <w:r>
          <w:rPr>
            <w:rStyle w:val="Hyperlink"/>
          </w:rPr>
          <w:t xml:space="preserve">[36]</w:t>
        </w:r>
      </w:hyperlink>
      <w:r>
        <w:t xml:space="preserve"> </w:t>
      </w:r>
      <w:r>
        <w:t xml:space="preserve">Major achievements</w:t>
      </w:r>
    </w:p>
    <w:p>
      <w:pPr>
        <w:pStyle w:val="BodyText"/>
      </w:pPr>
      <w:hyperlink r:id="rId54">
        <w:r>
          <w:rPr>
            <w:rStyle w:val="Hyperlink"/>
          </w:rPr>
          <w:t xml:space="preserve">https://www.ukbiobank.ac.uk/discoveries-and-impact/major-achievements/?utm_source=chatgpt.com</w:t>
        </w:r>
      </w:hyperlink>
    </w:p>
    <w:p>
      <w:pPr>
        <w:pStyle w:val="BodyText"/>
      </w:pPr>
      <w:hyperlink r:id="rId57">
        <w:r>
          <w:rPr>
            <w:rStyle w:val="Hyperlink"/>
          </w:rPr>
          <w:t xml:space="preserve">[40]</w:t>
        </w:r>
      </w:hyperlink>
      <w:r>
        <w:t xml:space="preserve"> </w:t>
      </w:r>
      <w:r>
        <w:t xml:space="preserve">PGS Catalog - The Polygenic Score Catalog</w:t>
      </w:r>
    </w:p>
    <w:p>
      <w:pPr>
        <w:pStyle w:val="BodyText"/>
      </w:pPr>
      <w:hyperlink r:id="rId57">
        <w:r>
          <w:rPr>
            <w:rStyle w:val="Hyperlink"/>
          </w:rPr>
          <w:t xml:space="preserve">https://www.pgscatalog.org/?utm_source=chatgpt.com</w:t>
        </w:r>
      </w:hyperlink>
    </w:p>
    <w:p>
      <w:pPr>
        <w:pStyle w:val="BodyText"/>
      </w:pPr>
      <w:hyperlink r:id="rId63">
        <w:r>
          <w:rPr>
            <w:rStyle w:val="Hyperlink"/>
          </w:rPr>
          <w:t xml:space="preserve">[43]</w:t>
        </w:r>
      </w:hyperlink>
      <w:r>
        <w:t xml:space="preserve"> </w:t>
      </w:r>
      <w:hyperlink r:id="rId63">
        <w:r>
          <w:rPr>
            <w:rStyle w:val="Hyperlink"/>
          </w:rPr>
          <w:t xml:space="preserve">[44]</w:t>
        </w:r>
      </w:hyperlink>
      <w:r>
        <w:t xml:space="preserve"> </w:t>
      </w:r>
      <w:r>
        <w:t xml:space="preserve">UK BIOBANK ACCESS PROCEDURES</w:t>
      </w:r>
    </w:p>
    <w:p>
      <w:pPr>
        <w:pStyle w:val="BodyText"/>
      </w:pPr>
      <w:hyperlink r:id="rId63">
        <w:r>
          <w:rPr>
            <w:rStyle w:val="Hyperlink"/>
          </w:rPr>
          <w:t xml:space="preserve">https://www.ukbiobank.ac.uk/access-procedures/?utm_source=chatgpt.com</w:t>
        </w:r>
      </w:hyperlink>
    </w:p>
    <w:p>
      <w:pPr>
        <w:pStyle w:val="BodyText"/>
      </w:pPr>
      <w:hyperlink r:id="rId64">
        <w:r>
          <w:rPr>
            <w:rStyle w:val="Hyperlink"/>
          </w:rPr>
          <w:t xml:space="preserve">[45]</w:t>
        </w:r>
      </w:hyperlink>
      <w:r>
        <w:t xml:space="preserve"> </w:t>
      </w:r>
      <w:r>
        <w:t xml:space="preserve">500k Whole Genome Sequencing: General FAQs</w:t>
      </w:r>
    </w:p>
    <w:p>
      <w:pPr>
        <w:pStyle w:val="BodyText"/>
      </w:pPr>
      <w:hyperlink r:id="rId64">
        <w:r>
          <w:rPr>
            <w:rStyle w:val="Hyperlink"/>
          </w:rPr>
          <w:t xml:space="preserve">https://community.ukbiobank.ac.uk/hc/en-gb/articles/25118589261213-500k-Whole-Genome-Sequencing-General-FAQs?utm_source=chatgpt.com</w:t>
        </w:r>
      </w:hyperlink>
    </w:p>
    <w:p>
      <w:pPr>
        <w:pStyle w:val="BodyText"/>
      </w:pPr>
      <w:hyperlink r:id="rId65">
        <w:r>
          <w:rPr>
            <w:rStyle w:val="Hyperlink"/>
          </w:rPr>
          <w:t xml:space="preserve">[46]</w:t>
        </w:r>
      </w:hyperlink>
      <w:r>
        <w:t xml:space="preserve"> </w:t>
      </w:r>
      <w:r>
        <w:t xml:space="preserve">Athena: OHDSI database for OMOP codes</w:t>
      </w:r>
    </w:p>
    <w:p>
      <w:pPr>
        <w:pStyle w:val="BodyText"/>
      </w:pPr>
      <w:hyperlink r:id="rId65">
        <w:r>
          <w:rPr>
            <w:rStyle w:val="Hyperlink"/>
          </w:rPr>
          <w:t xml:space="preserve">https://support.researchallofus.org/hc/en-us/articles/360039285732-Athena-OHDSI-database-for-OMOP-codes?utm_source=chatgpt.com</w:t>
        </w:r>
      </w:hyperlink>
    </w:p>
    <w:p>
      <w:pPr>
        <w:pStyle w:val="BodyText"/>
      </w:pPr>
      <w:hyperlink r:id="rId66">
        <w:r>
          <w:rPr>
            <w:rStyle w:val="Hyperlink"/>
          </w:rPr>
          <w:t xml:space="preserve">[47]</w:t>
        </w:r>
      </w:hyperlink>
      <w:r>
        <w:t xml:space="preserve"> </w:t>
      </w:r>
      <w:r>
        <w:t xml:space="preserve">Access and DURA Support Questions</w:t>
      </w:r>
    </w:p>
    <w:p>
      <w:pPr>
        <w:pStyle w:val="BodyText"/>
      </w:pPr>
      <w:hyperlink r:id="rId66">
        <w:r>
          <w:rPr>
            <w:rStyle w:val="Hyperlink"/>
          </w:rPr>
          <w:t xml:space="preserve">https://support.researchallofus.org/hc/en-us/articles/35013049400468-Access-and-DURA-Support-Questions?utm_source=chatgpt.com</w:t>
        </w:r>
      </w:hyperlink>
    </w:p>
    <w:p>
      <w:pPr>
        <w:pStyle w:val="BodyText"/>
      </w:pPr>
      <w:hyperlink r:id="rId67">
        <w:r>
          <w:rPr>
            <w:rStyle w:val="Hyperlink"/>
          </w:rPr>
          <w:t xml:space="preserve">[48]</w:t>
        </w:r>
      </w:hyperlink>
      <w:r>
        <w:t xml:space="preserve"> </w:t>
      </w:r>
      <w:r>
        <w:t xml:space="preserve">Researcher Workbench 2.0</w:t>
      </w:r>
    </w:p>
    <w:p>
      <w:pPr>
        <w:pStyle w:val="BodyText"/>
      </w:pPr>
      <w:hyperlink r:id="rId67">
        <w:r>
          <w:rPr>
            <w:rStyle w:val="Hyperlink"/>
          </w:rPr>
          <w:t xml:space="preserve">https://support.researchallofus.org/hc/en-us/categories/29475595715604-Researcher-Workbench-2-0?utm_source=chatgpt.com</w:t>
        </w:r>
      </w:hyperlink>
    </w:p>
    <w:p>
      <w:pPr>
        <w:pStyle w:val="BodyText"/>
      </w:pPr>
      <w:hyperlink r:id="rId69">
        <w:r>
          <w:rPr>
            <w:rStyle w:val="Hyperlink"/>
          </w:rPr>
          <w:t xml:space="preserve">[50]</w:t>
        </w:r>
      </w:hyperlink>
      <w:r>
        <w:t xml:space="preserve"> </w:t>
      </w:r>
      <w:r>
        <w:t xml:space="preserve">Slim Initiative in Genomic Medicine for the Americas (SIGMA)</w:t>
      </w:r>
    </w:p>
    <w:p>
      <w:pPr>
        <w:pStyle w:val="BodyText"/>
      </w:pPr>
      <w:hyperlink r:id="rId69">
        <w:r>
          <w:rPr>
            <w:rStyle w:val="Hyperlink"/>
          </w:rPr>
          <w:t xml:space="preserve">https://www.ncbi.nlm.nih.gov/projects/gap/cgi-bin/study.cgi?study_id=phs001375.v2.p1&amp;utm_source=chatgpt.com</w:t>
        </w:r>
      </w:hyperlink>
    </w:p>
    <w:p>
      <w:pPr>
        <w:pStyle w:val="BodyText"/>
      </w:pPr>
      <w:hyperlink r:id="rId70">
        <w:r>
          <w:rPr>
            <w:rStyle w:val="Hyperlink"/>
          </w:rPr>
          <w:t xml:space="preserve">[51]</w:t>
        </w:r>
      </w:hyperlink>
      <w:r>
        <w:t xml:space="preserve"> </w:t>
      </w:r>
      <w:r>
        <w:t xml:space="preserve">About the AMP T2DKP project</w:t>
      </w:r>
    </w:p>
    <w:p>
      <w:pPr>
        <w:pStyle w:val="BodyText"/>
      </w:pPr>
      <w:hyperlink r:id="rId70">
        <w:r>
          <w:rPr>
            <w:rStyle w:val="Hyperlink"/>
          </w:rPr>
          <w:t xml:space="preserve">https://www.kp4cd.org/about/t2d?utm_source=chatgpt.com</w:t>
        </w:r>
      </w:hyperlink>
    </w:p>
    <w:p>
      <w:pPr>
        <w:pStyle w:val="BodyText"/>
      </w:pPr>
      <w:hyperlink r:id="rId71">
        <w:r>
          <w:rPr>
            <w:rStyle w:val="Hyperlink"/>
          </w:rPr>
          <w:t xml:space="preserve">[54]</w:t>
        </w:r>
      </w:hyperlink>
      <w:r>
        <w:t xml:space="preserve"> </w:t>
      </w:r>
      <w:r>
        <w:t xml:space="preserve">About - EGA European Genome-Phenome Archive</w:t>
      </w:r>
    </w:p>
    <w:p>
      <w:pPr>
        <w:pStyle w:val="BodyText"/>
      </w:pPr>
      <w:hyperlink r:id="rId71">
        <w:r>
          <w:rPr>
            <w:rStyle w:val="Hyperlink"/>
          </w:rPr>
          <w:t xml:space="preserve">https://ega-archive.org/about/ega/?utm_source=chatgpt.com</w:t>
        </w:r>
      </w:hyperlink>
    </w:p>
    <w:p>
      <w:pPr>
        <w:pStyle w:val="BodyText"/>
      </w:pPr>
      <w:hyperlink r:id="rId72">
        <w:r>
          <w:rPr>
            <w:rStyle w:val="Hyperlink"/>
          </w:rPr>
          <w:t xml:space="preserve">[55]</w:t>
        </w:r>
      </w:hyperlink>
      <w:r>
        <w:t xml:space="preserve"> </w:t>
      </w:r>
      <w:r>
        <w:t xml:space="preserve">Single Cell Expression Atlas</w:t>
      </w:r>
    </w:p>
    <w:p>
      <w:pPr>
        <w:pStyle w:val="BodyText"/>
      </w:pPr>
      <w:hyperlink r:id="rId72">
        <w:r>
          <w:rPr>
            <w:rStyle w:val="Hyperlink"/>
          </w:rPr>
          <w:t xml:space="preserve">https://www.ebi.ac.uk/gxa/sc/experiments/E-MTAB-5061?ref=biostudies&amp;utm_source=chatgpt.com</w:t>
        </w:r>
      </w:hyperlink>
    </w:p>
    <w:bookmarkEnd w:id="7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3" Target="media/rId43.png" /><Relationship Type="http://schemas.openxmlformats.org/officeDocument/2006/relationships/hyperlink" Id="rId27" Target="https://allofus.nih.gov/article/national-institutes-of-healths-all-of-us-research-program-invites-researchers-to-explore-the-updated-researcher-workbench-platform?utm_source=chatgpt.com" TargetMode="External" /><Relationship Type="http://schemas.openxmlformats.org/officeDocument/2006/relationships/hyperlink" Id="rId47" Target="https://bioconductor.org/packages/devel/bioc/vignettes/DESeq2/inst/doc/DESeq2.html?utm_source=chatgpt.com" TargetMode="External" /><Relationship Type="http://schemas.openxmlformats.org/officeDocument/2006/relationships/hyperlink" Id="rId33" Target="https://biolincc.nhlbi.nih.gov/studies/accord/?utm_source=chatgpt.com" TargetMode="External" /><Relationship Type="http://schemas.openxmlformats.org/officeDocument/2006/relationships/hyperlink" Id="rId64" Target="https://community.ukbiobank.ac.uk/hc/en-gb/articles/25118589261213-500k-Whole-Genome-Sequencing-General-FAQs?utm_source=chatgpt.com" TargetMode="External" /><Relationship Type="http://schemas.openxmlformats.org/officeDocument/2006/relationships/hyperlink" Id="rId71" Target="https://ega-archive.org/about/ega/?utm_source=chatgpt.com" TargetMode="External" /><Relationship Type="http://schemas.openxmlformats.org/officeDocument/2006/relationships/hyperlink" Id="rId28" Target="https://emerge-network.org/phenotype-data/?utm_source=chatgpt.com" TargetMode="External" /><Relationship Type="http://schemas.openxmlformats.org/officeDocument/2006/relationships/hyperlink" Id="rId30" Target="https://fnih.org/our-programs/accelerating-medicines-partnership-amp/amp-type-2-diabetes/?utm_source=chatgpt.com" TargetMode="External" /><Relationship Type="http://schemas.openxmlformats.org/officeDocument/2006/relationships/hyperlink" Id="rId41" Target="https://github.com/IBM/example-health-machine-learning/blob/master/diabetes-prediction.ipynb?utm_source=chatgpt.com" TargetMode="External" /><Relationship Type="http://schemas.openxmlformats.org/officeDocument/2006/relationships/hyperlink" Id="rId40" Target="https://github.com/UW-GAC/primed_benchmarking" TargetMode="External" /><Relationship Type="http://schemas.openxmlformats.org/officeDocument/2006/relationships/hyperlink" Id="rId38" Target="https://github.com/mdelaluzl/t2d-gene-disease-ml-prediction" TargetMode="External" /><Relationship Type="http://schemas.openxmlformats.org/officeDocument/2006/relationships/hyperlink" Id="rId39" Target="https://github.com/olgabot/segerstolpe_palasantza2016" TargetMode="External" /><Relationship Type="http://schemas.openxmlformats.org/officeDocument/2006/relationships/hyperlink" Id="rId36" Target="https://github.com/sethsh7/prsedm" TargetMode="External" /><Relationship Type="http://schemas.openxmlformats.org/officeDocument/2006/relationships/hyperlink" Id="rId22" Target="https://support.researchallofus.org/hc/en-us/articles/29390274413716-All-of-Us-Genomic-Quality-Report?utm_source=chatgpt.com" TargetMode="External" /><Relationship Type="http://schemas.openxmlformats.org/officeDocument/2006/relationships/hyperlink" Id="rId52" Target="https://support.researchallofus.org/hc/en-us/articles/30914634409876-Getting-Started-with-Genomic-Analyses-on-the-Researcher-Workbench?utm_source=chatgpt.com" TargetMode="External" /><Relationship Type="http://schemas.openxmlformats.org/officeDocument/2006/relationships/hyperlink" Id="rId66" Target="https://support.researchallofus.org/hc/en-us/articles/35013049400468-Access-and-DURA-Support-Questions?utm_source=chatgpt.com" TargetMode="External" /><Relationship Type="http://schemas.openxmlformats.org/officeDocument/2006/relationships/hyperlink" Id="rId65" Target="https://support.researchallofus.org/hc/en-us/articles/360039285732-Athena-OHDSI-database-for-OMOP-codes?utm_source=chatgpt.com" TargetMode="External" /><Relationship Type="http://schemas.openxmlformats.org/officeDocument/2006/relationships/hyperlink" Id="rId37" Target="https://support.researchallofus.org/hc/en-us/articles/360059633052-Featured-Workspaces" TargetMode="External" /><Relationship Type="http://schemas.openxmlformats.org/officeDocument/2006/relationships/hyperlink" Id="rId51" Target="https://support.researchallofus.org/hc/en-us/articles/4619151535508-Data-Types-and-Organization?utm_source=chatgpt.com" TargetMode="External" /><Relationship Type="http://schemas.openxmlformats.org/officeDocument/2006/relationships/hyperlink" Id="rId50" Target="https://support.researchallofus.org/hc/en-us/articles/9005549268756-How-to-Obtain-a-DURA-with-All-of-Us?utm_source=chatgpt.com" TargetMode="External" /><Relationship Type="http://schemas.openxmlformats.org/officeDocument/2006/relationships/hyperlink" Id="rId67" Target="https://support.researchallofus.org/hc/en-us/categories/29475595715604-Researcher-Workbench-2-0?utm_source=chatgpt.com" TargetMode="External" /><Relationship Type="http://schemas.openxmlformats.org/officeDocument/2006/relationships/hyperlink" Id="rId48" Target="https://www.cdc.gov/pcd/issues/2017/16_0572.htm?utm_source=chatgpt.com" TargetMode="External" /><Relationship Type="http://schemas.openxmlformats.org/officeDocument/2006/relationships/hyperlink" Id="rId31" Target="https://www.ebi.ac.uk/biostudies/arrayexpress-in-biostudies?utm_source=chatgpt.com" TargetMode="External" /><Relationship Type="http://schemas.openxmlformats.org/officeDocument/2006/relationships/hyperlink" Id="rId24" Target="https://www.ebi.ac.uk/gwas/docs/about?utm_source=chatgpt.com" TargetMode="External" /><Relationship Type="http://schemas.openxmlformats.org/officeDocument/2006/relationships/hyperlink" Id="rId72" Target="https://www.ebi.ac.uk/gxa/sc/experiments/E-MTAB-5061?ref=biostudies&amp;utm_source=chatgpt.com" TargetMode="External" /><Relationship Type="http://schemas.openxmlformats.org/officeDocument/2006/relationships/hyperlink" Id="rId70" Target="https://www.kp4cd.org/about/t2d?utm_source=chatgpt.com" TargetMode="External" /><Relationship Type="http://schemas.openxmlformats.org/officeDocument/2006/relationships/hyperlink" Id="rId23" Target="https://www.ncbi.nlm.nih.gov/geo/info/overview.html?utm_source=chatgpt.com" TargetMode="External" /><Relationship Type="http://schemas.openxmlformats.org/officeDocument/2006/relationships/hyperlink" Id="rId46" Target="https://www.ncbi.nlm.nih.gov/geo/query/acc.cgi?acc=GSE164416&amp;utm_source=chatgpt.com" TargetMode="External" /><Relationship Type="http://schemas.openxmlformats.org/officeDocument/2006/relationships/hyperlink" Id="rId29" Target="https://www.ncbi.nlm.nih.gov/projects/gap/cgi-bin/study.cgi?study_id=phs001095.v1.p1&amp;utm_source=chatgpt.com" TargetMode="External" /><Relationship Type="http://schemas.openxmlformats.org/officeDocument/2006/relationships/hyperlink" Id="rId69" Target="https://www.ncbi.nlm.nih.gov/projects/gap/cgi-bin/study.cgi?study_id=phs001375.v2.p1&amp;utm_source=chatgpt.com" TargetMode="External" /><Relationship Type="http://schemas.openxmlformats.org/officeDocument/2006/relationships/hyperlink" Id="rId57" Target="https://www.pgscatalog.org/?utm_source=chatgpt.com" TargetMode="External" /><Relationship Type="http://schemas.openxmlformats.org/officeDocument/2006/relationships/hyperlink" Id="rId21" Target="https://www.ukbiobank.ac.uk/about-our-data/?utm_source=chatgpt.com" TargetMode="External" /><Relationship Type="http://schemas.openxmlformats.org/officeDocument/2006/relationships/hyperlink" Id="rId63" Target="https://www.ukbiobank.ac.uk/access-procedures/?utm_source=chatgpt.com" TargetMode="External" /><Relationship Type="http://schemas.openxmlformats.org/officeDocument/2006/relationships/hyperlink" Id="rId54" Target="https://www.ukbiobank.ac.uk/discoveries-and-impact/major-achievements/?utm_source=chatgpt.com" TargetMode="External" /><Relationship Type="http://schemas.openxmlformats.org/officeDocument/2006/relationships/hyperlink" Id="rId25" Target="https://wwwn.cdc.gov/Nchs/Data/Nhanes/Public/2015/DataFiles/GHB_I.htm?utm_source=chatgpt.com" TargetMode="External" /></Relationships>
</file>

<file path=word/_rels/footnotes.xml.rels><?xml version="1.0" encoding="UTF-8"?><Relationships xmlns="http://schemas.openxmlformats.org/package/2006/relationships"><Relationship Type="http://schemas.openxmlformats.org/officeDocument/2006/relationships/hyperlink" Id="rId27" Target="https://allofus.nih.gov/article/national-institutes-of-healths-all-of-us-research-program-invites-researchers-to-explore-the-updated-researcher-workbench-platform?utm_source=chatgpt.com" TargetMode="External" /><Relationship Type="http://schemas.openxmlformats.org/officeDocument/2006/relationships/hyperlink" Id="rId47" Target="https://bioconductor.org/packages/devel/bioc/vignettes/DESeq2/inst/doc/DESeq2.html?utm_source=chatgpt.com" TargetMode="External" /><Relationship Type="http://schemas.openxmlformats.org/officeDocument/2006/relationships/hyperlink" Id="rId33" Target="https://biolincc.nhlbi.nih.gov/studies/accord/?utm_source=chatgpt.com" TargetMode="External" /><Relationship Type="http://schemas.openxmlformats.org/officeDocument/2006/relationships/hyperlink" Id="rId64" Target="https://community.ukbiobank.ac.uk/hc/en-gb/articles/25118589261213-500k-Whole-Genome-Sequencing-General-FAQs?utm_source=chatgpt.com" TargetMode="External" /><Relationship Type="http://schemas.openxmlformats.org/officeDocument/2006/relationships/hyperlink" Id="rId71" Target="https://ega-archive.org/about/ega/?utm_source=chatgpt.com" TargetMode="External" /><Relationship Type="http://schemas.openxmlformats.org/officeDocument/2006/relationships/hyperlink" Id="rId28" Target="https://emerge-network.org/phenotype-data/?utm_source=chatgpt.com" TargetMode="External" /><Relationship Type="http://schemas.openxmlformats.org/officeDocument/2006/relationships/hyperlink" Id="rId30" Target="https://fnih.org/our-programs/accelerating-medicines-partnership-amp/amp-type-2-diabetes/?utm_source=chatgpt.com" TargetMode="External" /><Relationship Type="http://schemas.openxmlformats.org/officeDocument/2006/relationships/hyperlink" Id="rId41" Target="https://github.com/IBM/example-health-machine-learning/blob/master/diabetes-prediction.ipynb?utm_source=chatgpt.com" TargetMode="External" /><Relationship Type="http://schemas.openxmlformats.org/officeDocument/2006/relationships/hyperlink" Id="rId40" Target="https://github.com/UW-GAC/primed_benchmarking" TargetMode="External" /><Relationship Type="http://schemas.openxmlformats.org/officeDocument/2006/relationships/hyperlink" Id="rId38" Target="https://github.com/mdelaluzl/t2d-gene-disease-ml-prediction" TargetMode="External" /><Relationship Type="http://schemas.openxmlformats.org/officeDocument/2006/relationships/hyperlink" Id="rId39" Target="https://github.com/olgabot/segerstolpe_palasantza2016" TargetMode="External" /><Relationship Type="http://schemas.openxmlformats.org/officeDocument/2006/relationships/hyperlink" Id="rId36" Target="https://github.com/sethsh7/prsedm" TargetMode="External" /><Relationship Type="http://schemas.openxmlformats.org/officeDocument/2006/relationships/hyperlink" Id="rId22" Target="https://support.researchallofus.org/hc/en-us/articles/29390274413716-All-of-Us-Genomic-Quality-Report?utm_source=chatgpt.com" TargetMode="External" /><Relationship Type="http://schemas.openxmlformats.org/officeDocument/2006/relationships/hyperlink" Id="rId52" Target="https://support.researchallofus.org/hc/en-us/articles/30914634409876-Getting-Started-with-Genomic-Analyses-on-the-Researcher-Workbench?utm_source=chatgpt.com" TargetMode="External" /><Relationship Type="http://schemas.openxmlformats.org/officeDocument/2006/relationships/hyperlink" Id="rId66" Target="https://support.researchallofus.org/hc/en-us/articles/35013049400468-Access-and-DURA-Support-Questions?utm_source=chatgpt.com" TargetMode="External" /><Relationship Type="http://schemas.openxmlformats.org/officeDocument/2006/relationships/hyperlink" Id="rId65" Target="https://support.researchallofus.org/hc/en-us/articles/360039285732-Athena-OHDSI-database-for-OMOP-codes?utm_source=chatgpt.com" TargetMode="External" /><Relationship Type="http://schemas.openxmlformats.org/officeDocument/2006/relationships/hyperlink" Id="rId37" Target="https://support.researchallofus.org/hc/en-us/articles/360059633052-Featured-Workspaces" TargetMode="External" /><Relationship Type="http://schemas.openxmlformats.org/officeDocument/2006/relationships/hyperlink" Id="rId51" Target="https://support.researchallofus.org/hc/en-us/articles/4619151535508-Data-Types-and-Organization?utm_source=chatgpt.com" TargetMode="External" /><Relationship Type="http://schemas.openxmlformats.org/officeDocument/2006/relationships/hyperlink" Id="rId50" Target="https://support.researchallofus.org/hc/en-us/articles/9005549268756-How-to-Obtain-a-DURA-with-All-of-Us?utm_source=chatgpt.com" TargetMode="External" /><Relationship Type="http://schemas.openxmlformats.org/officeDocument/2006/relationships/hyperlink" Id="rId67" Target="https://support.researchallofus.org/hc/en-us/categories/29475595715604-Researcher-Workbench-2-0?utm_source=chatgpt.com" TargetMode="External" /><Relationship Type="http://schemas.openxmlformats.org/officeDocument/2006/relationships/hyperlink" Id="rId48" Target="https://www.cdc.gov/pcd/issues/2017/16_0572.htm?utm_source=chatgpt.com" TargetMode="External" /><Relationship Type="http://schemas.openxmlformats.org/officeDocument/2006/relationships/hyperlink" Id="rId31" Target="https://www.ebi.ac.uk/biostudies/arrayexpress-in-biostudies?utm_source=chatgpt.com" TargetMode="External" /><Relationship Type="http://schemas.openxmlformats.org/officeDocument/2006/relationships/hyperlink" Id="rId24" Target="https://www.ebi.ac.uk/gwas/docs/about?utm_source=chatgpt.com" TargetMode="External" /><Relationship Type="http://schemas.openxmlformats.org/officeDocument/2006/relationships/hyperlink" Id="rId72" Target="https://www.ebi.ac.uk/gxa/sc/experiments/E-MTAB-5061?ref=biostudies&amp;utm_source=chatgpt.com" TargetMode="External" /><Relationship Type="http://schemas.openxmlformats.org/officeDocument/2006/relationships/hyperlink" Id="rId70" Target="https://www.kp4cd.org/about/t2d?utm_source=chatgpt.com" TargetMode="External" /><Relationship Type="http://schemas.openxmlformats.org/officeDocument/2006/relationships/hyperlink" Id="rId23" Target="https://www.ncbi.nlm.nih.gov/geo/info/overview.html?utm_source=chatgpt.com" TargetMode="External" /><Relationship Type="http://schemas.openxmlformats.org/officeDocument/2006/relationships/hyperlink" Id="rId46" Target="https://www.ncbi.nlm.nih.gov/geo/query/acc.cgi?acc=GSE164416&amp;utm_source=chatgpt.com" TargetMode="External" /><Relationship Type="http://schemas.openxmlformats.org/officeDocument/2006/relationships/hyperlink" Id="rId29" Target="https://www.ncbi.nlm.nih.gov/projects/gap/cgi-bin/study.cgi?study_id=phs001095.v1.p1&amp;utm_source=chatgpt.com" TargetMode="External" /><Relationship Type="http://schemas.openxmlformats.org/officeDocument/2006/relationships/hyperlink" Id="rId69" Target="https://www.ncbi.nlm.nih.gov/projects/gap/cgi-bin/study.cgi?study_id=phs001375.v2.p1&amp;utm_source=chatgpt.com" TargetMode="External" /><Relationship Type="http://schemas.openxmlformats.org/officeDocument/2006/relationships/hyperlink" Id="rId57" Target="https://www.pgscatalog.org/?utm_source=chatgpt.com" TargetMode="External" /><Relationship Type="http://schemas.openxmlformats.org/officeDocument/2006/relationships/hyperlink" Id="rId21" Target="https://www.ukbiobank.ac.uk/about-our-data/?utm_source=chatgpt.com" TargetMode="External" /><Relationship Type="http://schemas.openxmlformats.org/officeDocument/2006/relationships/hyperlink" Id="rId63" Target="https://www.ukbiobank.ac.uk/access-procedures/?utm_source=chatgpt.com" TargetMode="External" /><Relationship Type="http://schemas.openxmlformats.org/officeDocument/2006/relationships/hyperlink" Id="rId54" Target="https://www.ukbiobank.ac.uk/discoveries-and-impact/major-achievements/?utm_source=chatgpt.com" TargetMode="External" /><Relationship Type="http://schemas.openxmlformats.org/officeDocument/2006/relationships/hyperlink" Id="rId25" Target="https://wwwn.cdc.gov/Nchs/Data/Nhanes/Public/2015/DataFiles/GHB_I.htm?utm_source=chatgpt.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2026-06-18T22:39:47Z</dcterms:created>
  <dcterms:modified xsi:type="dcterms:W3CDTF">2026-06-18T22:39:47Z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