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622C" w14:textId="77777777" w:rsidR="00E666B9" w:rsidRPr="00C21596" w:rsidRDefault="00E666B9" w:rsidP="00E666B9">
      <w:pPr>
        <w:autoSpaceDE w:val="0"/>
        <w:autoSpaceDN w:val="0"/>
        <w:adjustRightInd w:val="0"/>
        <w:rPr>
          <w:rFonts w:ascii="Times New Roman" w:hAnsi="Times New Roman" w:cs="Times New Roman"/>
          <w:b/>
          <w:bCs/>
          <w:kern w:val="0"/>
          <w:sz w:val="32"/>
          <w:szCs w:val="32"/>
          <w:lang w:val="en-US"/>
        </w:rPr>
      </w:pPr>
      <w:r w:rsidRPr="00C21596">
        <w:rPr>
          <w:rFonts w:ascii="Times New Roman" w:hAnsi="Times New Roman" w:cs="Times New Roman"/>
          <w:b/>
          <w:bCs/>
          <w:kern w:val="0"/>
          <w:sz w:val="32"/>
          <w:szCs w:val="32"/>
          <w:lang w:val="en-US"/>
        </w:rPr>
        <w:t>Project Deliverable 2</w:t>
      </w:r>
    </w:p>
    <w:p w14:paraId="200F048F"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45A3816B" w14:textId="41C647BE" w:rsidR="00E666B9" w:rsidRPr="00C21596" w:rsidRDefault="00E666B9" w:rsidP="00E666B9">
      <w:pPr>
        <w:autoSpaceDE w:val="0"/>
        <w:autoSpaceDN w:val="0"/>
        <w:adjustRightInd w:val="0"/>
        <w:rPr>
          <w:rFonts w:ascii="Times New Roman" w:hAnsi="Times New Roman" w:cs="Times New Roman"/>
          <w:b/>
          <w:bCs/>
          <w:kern w:val="0"/>
          <w:lang w:val="en-US"/>
        </w:rPr>
      </w:pPr>
      <w:r w:rsidRPr="00C21596">
        <w:rPr>
          <w:rFonts w:ascii="Times New Roman" w:hAnsi="Times New Roman" w:cs="Times New Roman"/>
          <w:b/>
          <w:bCs/>
          <w:kern w:val="0"/>
          <w:lang w:val="en-US"/>
        </w:rPr>
        <w:t>Risk Assessment and Mitigation</w:t>
      </w:r>
    </w:p>
    <w:p w14:paraId="1D9A8042"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47F5E506" w14:textId="0BD5C0C1" w:rsidR="00E666B9" w:rsidRPr="00C21596" w:rsidRDefault="00E666B9" w:rsidP="00E666B9">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The objective of the risk assessment and mitigation plan is to identify, assess, and address potential challenges and uncertainties associated with the project. Implementing of effective risk management strategies will help in minimizing the impact of identified risks such as project timelines, budget, resources, technology, and quality. Also, this helps in increasing the likelihood of project success and achieving our goals of creating a thriving community skill exchange platform.</w:t>
      </w:r>
    </w:p>
    <w:p w14:paraId="1E432F85"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6BA2C096" w14:textId="35386531" w:rsidR="00E666B9" w:rsidRPr="00C21596" w:rsidRDefault="00E666B9" w:rsidP="00AD26B7">
      <w:pPr>
        <w:pStyle w:val="ListParagraph"/>
        <w:numPr>
          <w:ilvl w:val="0"/>
          <w:numId w:val="11"/>
        </w:numPr>
        <w:autoSpaceDE w:val="0"/>
        <w:autoSpaceDN w:val="0"/>
        <w:adjustRightInd w:val="0"/>
        <w:rPr>
          <w:rFonts w:ascii="Times New Roman" w:hAnsi="Times New Roman" w:cs="Times New Roman"/>
          <w:kern w:val="0"/>
          <w:lang w:val="en-US"/>
        </w:rPr>
      </w:pPr>
      <w:r w:rsidRPr="00C21596">
        <w:rPr>
          <w:rFonts w:ascii="Times New Roman" w:hAnsi="Times New Roman" w:cs="Times New Roman"/>
          <w:b/>
          <w:bCs/>
          <w:kern w:val="0"/>
          <w:lang w:val="en-US"/>
        </w:rPr>
        <w:t>Risk Identification:</w:t>
      </w:r>
    </w:p>
    <w:p w14:paraId="3F52BE7D" w14:textId="77777777" w:rsidR="00E666B9" w:rsidRPr="00C21596" w:rsidRDefault="00E666B9" w:rsidP="00E666B9">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 xml:space="preserve">Budget Risks: </w:t>
      </w:r>
    </w:p>
    <w:p w14:paraId="3BF42746" w14:textId="72FA67F7" w:rsidR="00E666B9" w:rsidRPr="00C21596" w:rsidRDefault="00E666B9"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Unforeseen Expenses:</w:t>
      </w:r>
      <w:r w:rsidRPr="00C21596">
        <w:rPr>
          <w:rFonts w:ascii="Times New Roman" w:hAnsi="Times New Roman" w:cs="Times New Roman"/>
          <w:b/>
          <w:bCs/>
          <w:kern w:val="0"/>
          <w:sz w:val="20"/>
          <w:szCs w:val="20"/>
          <w:lang w:val="en-US"/>
        </w:rPr>
        <w:t xml:space="preserve"> </w:t>
      </w:r>
      <w:r w:rsidRPr="00C21596">
        <w:rPr>
          <w:rFonts w:ascii="Times New Roman" w:hAnsi="Times New Roman" w:cs="Times New Roman"/>
          <w:kern w:val="0"/>
          <w:sz w:val="20"/>
          <w:szCs w:val="20"/>
          <w:lang w:val="en-US"/>
        </w:rPr>
        <w:t xml:space="preserve">These expenses come up </w:t>
      </w:r>
      <w:r w:rsidRPr="00C21596">
        <w:rPr>
          <w:rFonts w:ascii="Times New Roman" w:hAnsi="Times New Roman" w:cs="Times New Roman"/>
          <w:kern w:val="0"/>
          <w:sz w:val="20"/>
          <w:szCs w:val="20"/>
          <w:lang w:val="en-US"/>
        </w:rPr>
        <w:t>during</w:t>
      </w:r>
      <w:r w:rsidRPr="00C21596">
        <w:rPr>
          <w:rFonts w:ascii="Times New Roman" w:hAnsi="Times New Roman" w:cs="Times New Roman"/>
          <w:kern w:val="0"/>
          <w:sz w:val="20"/>
          <w:szCs w:val="20"/>
          <w:lang w:val="en-US"/>
        </w:rPr>
        <w:t xml:space="preserve"> the project which were not accounted for in the initial budget. These expenses may stem from various sources and can significantly impact the project's financial health if not properly managed.</w:t>
      </w:r>
      <w:r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Expenses such as infrastructure costs, marketing expenses, staffing costs and technology upgrades come under unforeseen expenses.</w:t>
      </w:r>
    </w:p>
    <w:p w14:paraId="3EB1D61B"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Inefficient Resource Allocation</w:t>
      </w:r>
      <w:r w:rsidRPr="00C21596">
        <w:rPr>
          <w:rFonts w:ascii="Times New Roman" w:hAnsi="Times New Roman" w:cs="Times New Roman"/>
          <w:kern w:val="0"/>
          <w:sz w:val="26"/>
          <w:szCs w:val="26"/>
          <w:lang w:val="en-US"/>
        </w:rPr>
        <w:t>:</w:t>
      </w:r>
      <w:r w:rsidRPr="00C21596">
        <w:rPr>
          <w:rFonts w:ascii="Times New Roman" w:hAnsi="Times New Roman" w:cs="Times New Roman"/>
          <w:kern w:val="0"/>
          <w:sz w:val="26"/>
          <w:szCs w:val="26"/>
          <w:lang w:val="en-US"/>
        </w:rPr>
        <w:t xml:space="preserve"> </w:t>
      </w:r>
      <w:r w:rsidRPr="00C21596">
        <w:rPr>
          <w:rFonts w:ascii="Times New Roman" w:hAnsi="Times New Roman" w:cs="Times New Roman"/>
          <w:kern w:val="0"/>
          <w:sz w:val="20"/>
          <w:szCs w:val="20"/>
          <w:lang w:val="en-US"/>
        </w:rPr>
        <w:t xml:space="preserve">Inefficient allocation of financial resources, such as overspending on certain aspects of the project such as investing more on marketing than what is </w:t>
      </w:r>
      <w:r w:rsidR="00C21596" w:rsidRPr="00C21596">
        <w:rPr>
          <w:rFonts w:ascii="Times New Roman" w:hAnsi="Times New Roman" w:cs="Times New Roman"/>
          <w:kern w:val="0"/>
          <w:sz w:val="20"/>
          <w:szCs w:val="20"/>
          <w:lang w:val="en-US"/>
        </w:rPr>
        <w:t>necessary or</w:t>
      </w:r>
      <w:r w:rsidRPr="00C21596">
        <w:rPr>
          <w:rFonts w:ascii="Times New Roman" w:hAnsi="Times New Roman" w:cs="Times New Roman"/>
          <w:kern w:val="0"/>
          <w:sz w:val="20"/>
          <w:szCs w:val="20"/>
          <w:lang w:val="en-US"/>
        </w:rPr>
        <w:t xml:space="preserve"> underinvesting in critical areas like having less than required no. of developers, may lead to budgetary constraints and hinder project progress.</w:t>
      </w:r>
    </w:p>
    <w:p w14:paraId="278F88F9" w14:textId="77777777" w:rsidR="00C21596" w:rsidRPr="00C21596" w:rsidRDefault="00E666B9"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Financial Sustainability</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Fluctuations in user engagement or market demand may lead to unexpected changes in revenue generation. This can make it challenging to predict and plan the budget for future needs. This uncertainty could impact resource allocation decisions and hinder the project's ability to maintain financial stability.</w:t>
      </w:r>
    </w:p>
    <w:p w14:paraId="00316508"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Time/Scheduling Risks</w:t>
      </w:r>
    </w:p>
    <w:p w14:paraId="7EEFFC45"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Development Delays</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Promising of unrealistic deliverables, misunderstanding of project requirements and staffing shortages may result in slowing down the development of project and unnecessary rework of certain </w:t>
      </w:r>
      <w:proofErr w:type="gramStart"/>
      <w:r w:rsidRPr="00C21596">
        <w:rPr>
          <w:rFonts w:ascii="Times New Roman" w:hAnsi="Times New Roman" w:cs="Times New Roman"/>
          <w:kern w:val="0"/>
          <w:sz w:val="20"/>
          <w:szCs w:val="20"/>
          <w:lang w:val="en-US"/>
        </w:rPr>
        <w:t>tasks ,</w:t>
      </w:r>
      <w:proofErr w:type="gramEnd"/>
      <w:r w:rsidRPr="00C21596">
        <w:rPr>
          <w:rFonts w:ascii="Times New Roman" w:hAnsi="Times New Roman" w:cs="Times New Roman"/>
          <w:kern w:val="0"/>
          <w:sz w:val="20"/>
          <w:szCs w:val="20"/>
          <w:lang w:val="en-US"/>
        </w:rPr>
        <w:t xml:space="preserve"> which will result in prolonging the overall project timeline. </w:t>
      </w:r>
    </w:p>
    <w:p w14:paraId="7E1004DA"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Resource Risks:</w:t>
      </w:r>
    </w:p>
    <w:p w14:paraId="44E1E01A"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Attrition</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Several key members of the development team, including the lead developer and a senior designer are very necessary and expensive to replace. If they decide to leave the project unexpectedly due to better job offers or personal reasons, it will affect the project’s budget, </w:t>
      </w:r>
      <w:proofErr w:type="gramStart"/>
      <w:r w:rsidRPr="00C21596">
        <w:rPr>
          <w:rFonts w:ascii="Times New Roman" w:hAnsi="Times New Roman" w:cs="Times New Roman"/>
          <w:kern w:val="0"/>
          <w:sz w:val="20"/>
          <w:szCs w:val="20"/>
          <w:lang w:val="en-US"/>
        </w:rPr>
        <w:t>deadlines</w:t>
      </w:r>
      <w:proofErr w:type="gramEnd"/>
      <w:r w:rsidRPr="00C21596">
        <w:rPr>
          <w:rFonts w:ascii="Times New Roman" w:hAnsi="Times New Roman" w:cs="Times New Roman"/>
          <w:kern w:val="0"/>
          <w:sz w:val="20"/>
          <w:szCs w:val="20"/>
          <w:lang w:val="en-US"/>
        </w:rPr>
        <w:t xml:space="preserve"> and many other important factors</w:t>
      </w:r>
      <w:r w:rsidR="00C21596" w:rsidRPr="00C21596">
        <w:rPr>
          <w:rFonts w:ascii="Times New Roman" w:hAnsi="Times New Roman" w:cs="Times New Roman"/>
          <w:kern w:val="0"/>
          <w:sz w:val="20"/>
          <w:szCs w:val="20"/>
          <w:lang w:val="en-US"/>
        </w:rPr>
        <w:t>.</w:t>
      </w:r>
    </w:p>
    <w:p w14:paraId="190EE6B2"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Infrastructure Limitations</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User satisfaction may be hindered due to lack of infrastructure maintenance. Failing to handle the increasing volume of user traffic and data transactions, resulting in degraded user experience, slower response times, and intermittent downtime.</w:t>
      </w:r>
    </w:p>
    <w:p w14:paraId="6F88E52E" w14:textId="77777777" w:rsidR="00C21596" w:rsidRPr="00C21596" w:rsidRDefault="00E666B9"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Communication Gap</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The language problem presents a significant resource risk within the project, potentially hindering effective communication and collaboration among team members.</w:t>
      </w:r>
    </w:p>
    <w:p w14:paraId="78D129E0"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Technology Risks</w:t>
      </w:r>
      <w:r w:rsidRPr="00C21596">
        <w:rPr>
          <w:rFonts w:ascii="Times New Roman" w:hAnsi="Times New Roman" w:cs="Times New Roman"/>
          <w:kern w:val="0"/>
          <w:sz w:val="20"/>
          <w:szCs w:val="20"/>
          <w:lang w:val="en-US"/>
        </w:rPr>
        <w:t>:</w:t>
      </w:r>
    </w:p>
    <w:p w14:paraId="2A54A881" w14:textId="29CF1C5E"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Technical Vulnerabilities</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Dependence on outdated or unsupported technology frameworks, programming languages, or software versions may limit the applications ability to perform as expected in the long run including maintenance.</w:t>
      </w:r>
    </w:p>
    <w:p w14:paraId="7DD023F3" w14:textId="77777777" w:rsidR="00C21596" w:rsidRPr="00C21596" w:rsidRDefault="00E666B9" w:rsidP="00E666B9">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Security Breaches</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 xml:space="preserve">Insufficient measures taken in the platform's security may lead to compromising of user’s data which will </w:t>
      </w:r>
      <w:r w:rsidR="00C21596" w:rsidRPr="00C21596">
        <w:rPr>
          <w:rFonts w:ascii="Times New Roman" w:hAnsi="Times New Roman" w:cs="Times New Roman"/>
          <w:kern w:val="0"/>
          <w:sz w:val="20"/>
          <w:szCs w:val="20"/>
          <w:lang w:val="en-US"/>
        </w:rPr>
        <w:t>develop</w:t>
      </w:r>
      <w:r w:rsidRPr="00C21596">
        <w:rPr>
          <w:rFonts w:ascii="Times New Roman" w:hAnsi="Times New Roman" w:cs="Times New Roman"/>
          <w:kern w:val="0"/>
          <w:sz w:val="20"/>
          <w:szCs w:val="20"/>
          <w:lang w:val="en-US"/>
        </w:rPr>
        <w:t xml:space="preserve"> trust issues and damage control is nearly impossible for such risk.</w:t>
      </w:r>
    </w:p>
    <w:p w14:paraId="026E111E" w14:textId="77777777" w:rsidR="00C21596" w:rsidRPr="00C21596" w:rsidRDefault="00E666B9" w:rsidP="00C21596">
      <w:pPr>
        <w:pStyle w:val="ListParagraph"/>
        <w:numPr>
          <w:ilvl w:val="1"/>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Quality Risks</w:t>
      </w:r>
    </w:p>
    <w:p w14:paraId="5350935D" w14:textId="77777777" w:rsidR="00C21596"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t>Bad UI/UX Quality</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Poor design of the application, navigation difficulties, or complex features could lead to a bad user experience, and this will impact the user satisfaction and users may have difficulties holding onto the application.</w:t>
      </w:r>
    </w:p>
    <w:p w14:paraId="7B7076BD" w14:textId="3452D479" w:rsidR="00E666B9" w:rsidRPr="00C21596" w:rsidRDefault="00E666B9" w:rsidP="00C21596">
      <w:pPr>
        <w:pStyle w:val="ListParagraph"/>
        <w:numPr>
          <w:ilvl w:val="2"/>
          <w:numId w:val="11"/>
        </w:numPr>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kern w:val="0"/>
          <w:sz w:val="20"/>
          <w:szCs w:val="20"/>
          <w:u w:val="single"/>
          <w:lang w:val="en-US"/>
        </w:rPr>
        <w:lastRenderedPageBreak/>
        <w:t>Low Maintenance</w:t>
      </w:r>
      <w:r w:rsidRPr="00C21596">
        <w:rPr>
          <w:rFonts w:ascii="Times New Roman" w:hAnsi="Times New Roman" w:cs="Times New Roman"/>
          <w:kern w:val="0"/>
          <w:sz w:val="20"/>
          <w:szCs w:val="20"/>
          <w:lang w:val="en-US"/>
        </w:rPr>
        <w:t>:</w:t>
      </w:r>
      <w:r w:rsidR="00C21596" w:rsidRPr="00C21596">
        <w:rPr>
          <w:rFonts w:ascii="Times New Roman" w:hAnsi="Times New Roman" w:cs="Times New Roman"/>
          <w:kern w:val="0"/>
          <w:sz w:val="20"/>
          <w:szCs w:val="20"/>
          <w:lang w:val="en-US"/>
        </w:rPr>
        <w:t xml:space="preserve"> </w:t>
      </w:r>
      <w:r w:rsidRPr="00C21596">
        <w:rPr>
          <w:rFonts w:ascii="Times New Roman" w:hAnsi="Times New Roman" w:cs="Times New Roman"/>
          <w:kern w:val="0"/>
          <w:sz w:val="20"/>
          <w:szCs w:val="20"/>
          <w:lang w:val="en-US"/>
        </w:rPr>
        <w:t>Inadequate customer support, neglecting regular maintenance of infrastructure and other artifacts of the project may lead to depletion of the quality of the application.</w:t>
      </w:r>
    </w:p>
    <w:p w14:paraId="248827CC"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r w:rsidRPr="00C21596">
        <w:rPr>
          <w:rFonts w:ascii="Times New Roman" w:hAnsi="Times New Roman" w:cs="Times New Roman"/>
          <w:kern w:val="0"/>
          <w:sz w:val="26"/>
          <w:szCs w:val="26"/>
          <w:lang w:val="en-US"/>
        </w:rPr>
        <w:t> </w:t>
      </w:r>
    </w:p>
    <w:p w14:paraId="5F475279" w14:textId="68ADF6BA" w:rsidR="00E666B9" w:rsidRPr="00C21596" w:rsidRDefault="00E666B9" w:rsidP="00C21596">
      <w:pPr>
        <w:numPr>
          <w:ilvl w:val="2"/>
          <w:numId w:val="6"/>
        </w:numPr>
        <w:autoSpaceDE w:val="0"/>
        <w:autoSpaceDN w:val="0"/>
        <w:adjustRightInd w:val="0"/>
        <w:ind w:left="0" w:firstLine="0"/>
        <w:rPr>
          <w:rFonts w:ascii="Times New Roman" w:hAnsi="Times New Roman" w:cs="Times New Roman"/>
          <w:kern w:val="0"/>
          <w:lang w:val="en-US"/>
        </w:rPr>
      </w:pPr>
      <w:r w:rsidRPr="00C21596">
        <w:rPr>
          <w:rFonts w:ascii="Times New Roman" w:hAnsi="Times New Roman" w:cs="Times New Roman"/>
          <w:b/>
          <w:bCs/>
          <w:kern w:val="0"/>
          <w:lang w:val="en-US"/>
        </w:rPr>
        <w:t>Risk Impact Analysis:</w:t>
      </w:r>
    </w:p>
    <w:p w14:paraId="3237F347" w14:textId="77777777" w:rsidR="00C21596" w:rsidRPr="00C21596" w:rsidRDefault="00C21596" w:rsidP="00C21596">
      <w:pPr>
        <w:autoSpaceDE w:val="0"/>
        <w:autoSpaceDN w:val="0"/>
        <w:adjustRightInd w:val="0"/>
        <w:rPr>
          <w:rFonts w:ascii="Times New Roman" w:hAnsi="Times New Roman" w:cs="Times New Roman"/>
          <w:kern w:val="0"/>
          <w:sz w:val="26"/>
          <w:szCs w:val="26"/>
          <w:lang w:val="en-US"/>
        </w:rPr>
      </w:pPr>
    </w:p>
    <w:p w14:paraId="4E33DDEC" w14:textId="3A0459A1" w:rsidR="00E666B9" w:rsidRPr="00C21596" w:rsidRDefault="00E666B9" w:rsidP="00E666B9">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Managing risks in a project involves conducting risk analysis to assess the potential impact and likelihood of each risk occurring. This analysis helps prioritize risks, placing those with high probability and high impact at the top of the list, while risks with low impact and low probability are placed at the bottom. By organizing risks in this manner, the project manager can systematically address them, ensuring methods beforehand to deal with any challenges that may arise</w:t>
      </w:r>
      <w:r w:rsidR="00C21596">
        <w:rPr>
          <w:rFonts w:ascii="Times New Roman" w:hAnsi="Times New Roman" w:cs="Times New Roman"/>
          <w:kern w:val="0"/>
          <w:sz w:val="20"/>
          <w:szCs w:val="20"/>
          <w:lang w:val="en-US"/>
        </w:rPr>
        <w:t>.</w:t>
      </w:r>
    </w:p>
    <w:p w14:paraId="36D58B24" w14:textId="77777777" w:rsidR="00E666B9" w:rsidRPr="00C21596" w:rsidRDefault="00E666B9" w:rsidP="00E666B9">
      <w:pPr>
        <w:autoSpaceDE w:val="0"/>
        <w:autoSpaceDN w:val="0"/>
        <w:adjustRightInd w:val="0"/>
        <w:rPr>
          <w:rFonts w:ascii="Times New Roman" w:hAnsi="Times New Roman" w:cs="Times New Roman"/>
          <w:kern w:val="0"/>
          <w:sz w:val="20"/>
          <w:szCs w:val="20"/>
          <w:lang w:val="en-US"/>
        </w:rPr>
      </w:pPr>
    </w:p>
    <w:p w14:paraId="3947A6D7" w14:textId="77777777" w:rsidR="00E666B9" w:rsidRPr="00C21596" w:rsidRDefault="00E666B9" w:rsidP="00E666B9">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Different risks manifest at various stages of the project lifecycle. For example, issues with product quality may emerge during the design phase, necessitating rework and potentially affecting the project schedule. Similarly, unexpected defects discovered during testing may exceed the allocated time and budget for resolution. Additionally, unforeseen circumstances such as team member illness may lead to assignment delays.</w:t>
      </w:r>
    </w:p>
    <w:p w14:paraId="0CD859E1" w14:textId="77777777" w:rsidR="00E666B9" w:rsidRPr="00C21596" w:rsidRDefault="00E666B9" w:rsidP="00E666B9">
      <w:pPr>
        <w:autoSpaceDE w:val="0"/>
        <w:autoSpaceDN w:val="0"/>
        <w:adjustRightInd w:val="0"/>
        <w:rPr>
          <w:rFonts w:ascii="Times New Roman" w:hAnsi="Times New Roman" w:cs="Times New Roman"/>
          <w:kern w:val="0"/>
          <w:sz w:val="20"/>
          <w:szCs w:val="20"/>
          <w:lang w:val="en-US"/>
        </w:rPr>
      </w:pPr>
    </w:p>
    <w:p w14:paraId="417D9FD5" w14:textId="25EB83E5" w:rsidR="00E666B9" w:rsidRDefault="00E666B9" w:rsidP="00C21596">
      <w:pPr>
        <w:autoSpaceDE w:val="0"/>
        <w:autoSpaceDN w:val="0"/>
        <w:adjustRightInd w:val="0"/>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 xml:space="preserve">Project risks are dynamic and can arise at any point in the project. Therefore, the project risk matrix, which outlines risks and their impacts and probabilities, should be regularly </w:t>
      </w:r>
      <w:r w:rsidR="00C21596" w:rsidRPr="00C21596">
        <w:rPr>
          <w:rFonts w:ascii="Times New Roman" w:hAnsi="Times New Roman" w:cs="Times New Roman"/>
          <w:kern w:val="0"/>
          <w:sz w:val="20"/>
          <w:szCs w:val="20"/>
          <w:lang w:val="en-US"/>
        </w:rPr>
        <w:t>reviewed,</w:t>
      </w:r>
      <w:r w:rsidRPr="00C21596">
        <w:rPr>
          <w:rFonts w:ascii="Times New Roman" w:hAnsi="Times New Roman" w:cs="Times New Roman"/>
          <w:kern w:val="0"/>
          <w:sz w:val="20"/>
          <w:szCs w:val="20"/>
          <w:lang w:val="en-US"/>
        </w:rPr>
        <w:t xml:space="preserve"> and updated. This allows the project manager to assess current risks and take appropriate remedial actions to mitigate their effects.</w:t>
      </w:r>
    </w:p>
    <w:p w14:paraId="5E16BFDF" w14:textId="77777777" w:rsidR="00C21596" w:rsidRDefault="00C21596" w:rsidP="00C21596">
      <w:pPr>
        <w:autoSpaceDE w:val="0"/>
        <w:autoSpaceDN w:val="0"/>
        <w:adjustRightInd w:val="0"/>
        <w:rPr>
          <w:rFonts w:ascii="Times New Roman" w:hAnsi="Times New Roman" w:cs="Times New Roman"/>
          <w:kern w:val="0"/>
          <w:sz w:val="20"/>
          <w:szCs w:val="20"/>
          <w:lang w:val="en-US"/>
        </w:rPr>
      </w:pPr>
    </w:p>
    <w:p w14:paraId="054F23BC" w14:textId="643B6B31" w:rsidR="00C21596" w:rsidRPr="00C21596" w:rsidRDefault="00AD26B7" w:rsidP="00C21596">
      <w:pPr>
        <w:autoSpaceDE w:val="0"/>
        <w:autoSpaceDN w:val="0"/>
        <w:adjustRightInd w:val="0"/>
        <w:rPr>
          <w:rFonts w:ascii="Times New Roman" w:hAnsi="Times New Roman" w:cs="Times New Roman"/>
          <w:b/>
          <w:bCs/>
          <w:kern w:val="0"/>
          <w:sz w:val="20"/>
          <w:szCs w:val="20"/>
          <w:lang w:val="en-US"/>
        </w:rPr>
      </w:pPr>
      <w:r>
        <w:rPr>
          <w:rFonts w:ascii="Times New Roman" w:hAnsi="Times New Roman" w:cs="Times New Roman"/>
          <w:b/>
          <w:bCs/>
          <w:kern w:val="0"/>
          <w:sz w:val="20"/>
          <w:szCs w:val="20"/>
          <w:lang w:val="en-US"/>
        </w:rPr>
        <w:t>Project Risk Matrix:</w:t>
      </w:r>
    </w:p>
    <w:p w14:paraId="37DD7A8A" w14:textId="77777777" w:rsidR="00C21596" w:rsidRDefault="00C21596" w:rsidP="00E666B9">
      <w:pPr>
        <w:autoSpaceDE w:val="0"/>
        <w:autoSpaceDN w:val="0"/>
        <w:adjustRightInd w:val="0"/>
        <w:rPr>
          <w:rFonts w:ascii="Times New Roman" w:hAnsi="Times New Roman" w:cs="Times New Roman"/>
          <w:kern w:val="0"/>
          <w:sz w:val="20"/>
          <w:szCs w:val="20"/>
          <w:lang w:val="en-US"/>
        </w:rPr>
      </w:pPr>
    </w:p>
    <w:tbl>
      <w:tblPr>
        <w:tblStyle w:val="TableGrid"/>
        <w:tblW w:w="0" w:type="auto"/>
        <w:tblLook w:val="04A0" w:firstRow="1" w:lastRow="0" w:firstColumn="1" w:lastColumn="0" w:noHBand="0" w:noVBand="1"/>
      </w:tblPr>
      <w:tblGrid>
        <w:gridCol w:w="2122"/>
        <w:gridCol w:w="3543"/>
        <w:gridCol w:w="1985"/>
        <w:gridCol w:w="1700"/>
      </w:tblGrid>
      <w:tr w:rsidR="00C21596" w14:paraId="436FD5D2" w14:textId="77777777" w:rsidTr="00C21596">
        <w:tc>
          <w:tcPr>
            <w:tcW w:w="2122" w:type="dxa"/>
          </w:tcPr>
          <w:p w14:paraId="5548FFDF" w14:textId="193A91E1" w:rsidR="00C21596" w:rsidRPr="00C21596" w:rsidRDefault="00C21596" w:rsidP="00C21596">
            <w:pPr>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Risk Category</w:t>
            </w:r>
          </w:p>
        </w:tc>
        <w:tc>
          <w:tcPr>
            <w:tcW w:w="3543" w:type="dxa"/>
          </w:tcPr>
          <w:p w14:paraId="6C8CECCB" w14:textId="021955F1" w:rsidR="00C21596" w:rsidRPr="00C21596" w:rsidRDefault="00C21596" w:rsidP="00C21596">
            <w:pPr>
              <w:tabs>
                <w:tab w:val="left" w:pos="739"/>
                <w:tab w:val="center" w:pos="1037"/>
              </w:tabs>
              <w:autoSpaceDE w:val="0"/>
              <w:autoSpaceDN w:val="0"/>
              <w:adjustRightInd w:val="0"/>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ab/>
            </w:r>
            <w:r w:rsidRPr="00C21596">
              <w:rPr>
                <w:rFonts w:ascii="Times New Roman" w:hAnsi="Times New Roman" w:cs="Times New Roman"/>
                <w:b/>
                <w:bCs/>
                <w:kern w:val="0"/>
                <w:sz w:val="20"/>
                <w:szCs w:val="20"/>
                <w:lang w:val="en-US"/>
              </w:rPr>
              <w:tab/>
              <w:t>Risk</w:t>
            </w:r>
          </w:p>
        </w:tc>
        <w:tc>
          <w:tcPr>
            <w:tcW w:w="1985" w:type="dxa"/>
          </w:tcPr>
          <w:p w14:paraId="55E55BE2" w14:textId="07FF4E9D" w:rsidR="00C21596" w:rsidRPr="00C21596" w:rsidRDefault="00C21596" w:rsidP="00C21596">
            <w:pPr>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Probability</w:t>
            </w:r>
          </w:p>
        </w:tc>
        <w:tc>
          <w:tcPr>
            <w:tcW w:w="1700" w:type="dxa"/>
          </w:tcPr>
          <w:p w14:paraId="75651F54" w14:textId="4FD18076" w:rsidR="00C21596" w:rsidRPr="00C21596" w:rsidRDefault="00C21596" w:rsidP="00C21596">
            <w:pPr>
              <w:autoSpaceDE w:val="0"/>
              <w:autoSpaceDN w:val="0"/>
              <w:adjustRightInd w:val="0"/>
              <w:jc w:val="center"/>
              <w:rPr>
                <w:rFonts w:ascii="Times New Roman" w:hAnsi="Times New Roman" w:cs="Times New Roman"/>
                <w:b/>
                <w:bCs/>
                <w:kern w:val="0"/>
                <w:sz w:val="20"/>
                <w:szCs w:val="20"/>
                <w:lang w:val="en-US"/>
              </w:rPr>
            </w:pPr>
            <w:r w:rsidRPr="00C21596">
              <w:rPr>
                <w:rFonts w:ascii="Times New Roman" w:hAnsi="Times New Roman" w:cs="Times New Roman"/>
                <w:b/>
                <w:bCs/>
                <w:kern w:val="0"/>
                <w:sz w:val="20"/>
                <w:szCs w:val="20"/>
                <w:lang w:val="en-US"/>
              </w:rPr>
              <w:t>Impact</w:t>
            </w:r>
          </w:p>
        </w:tc>
      </w:tr>
      <w:tr w:rsidR="00C21596" w14:paraId="50780174" w14:textId="77777777" w:rsidTr="00C21596">
        <w:tc>
          <w:tcPr>
            <w:tcW w:w="2122" w:type="dxa"/>
          </w:tcPr>
          <w:p w14:paraId="0F7A0290" w14:textId="1FC997FF"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Budget Risk</w:t>
            </w:r>
          </w:p>
        </w:tc>
        <w:tc>
          <w:tcPr>
            <w:tcW w:w="3543" w:type="dxa"/>
          </w:tcPr>
          <w:p w14:paraId="56C1186A" w14:textId="0657376E" w:rsidR="00C21596" w:rsidRDefault="00C21596" w:rsidP="00C21596">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Financial Sustainability</w:t>
            </w:r>
          </w:p>
        </w:tc>
        <w:tc>
          <w:tcPr>
            <w:tcW w:w="1985" w:type="dxa"/>
          </w:tcPr>
          <w:p w14:paraId="143AE15D" w14:textId="67BDBB8C" w:rsidR="00C21596" w:rsidRDefault="00C21596" w:rsidP="00C21596">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High</w:t>
            </w:r>
          </w:p>
        </w:tc>
        <w:tc>
          <w:tcPr>
            <w:tcW w:w="1700" w:type="dxa"/>
          </w:tcPr>
          <w:p w14:paraId="48D28CFF" w14:textId="70C76621" w:rsidR="00C21596" w:rsidRDefault="00C21596" w:rsidP="00C21596">
            <w:pPr>
              <w:autoSpaceDE w:val="0"/>
              <w:autoSpaceDN w:val="0"/>
              <w:adjustRightInd w:val="0"/>
              <w:jc w:val="center"/>
              <w:rPr>
                <w:rFonts w:ascii="Times New Roman" w:hAnsi="Times New Roman" w:cs="Times New Roman"/>
                <w:kern w:val="0"/>
                <w:sz w:val="20"/>
                <w:szCs w:val="20"/>
                <w:lang w:val="en-US"/>
              </w:rPr>
            </w:pPr>
            <w:r>
              <w:rPr>
                <w:rFonts w:ascii="Times New Roman" w:hAnsi="Times New Roman" w:cs="Times New Roman"/>
                <w:kern w:val="0"/>
                <w:sz w:val="20"/>
                <w:szCs w:val="20"/>
                <w:lang w:val="en-US"/>
              </w:rPr>
              <w:t>High</w:t>
            </w:r>
          </w:p>
        </w:tc>
      </w:tr>
      <w:tr w:rsidR="00C21596" w14:paraId="2C46FE31" w14:textId="77777777" w:rsidTr="00C21596">
        <w:tc>
          <w:tcPr>
            <w:tcW w:w="2122" w:type="dxa"/>
          </w:tcPr>
          <w:p w14:paraId="4D520455" w14:textId="1986ED3A"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543" w:type="dxa"/>
          </w:tcPr>
          <w:p w14:paraId="5E7D156E" w14:textId="6847864F"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Attrition</w:t>
            </w:r>
          </w:p>
        </w:tc>
        <w:tc>
          <w:tcPr>
            <w:tcW w:w="1985" w:type="dxa"/>
          </w:tcPr>
          <w:p w14:paraId="7FAC1405" w14:textId="1AF88667"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1700" w:type="dxa"/>
          </w:tcPr>
          <w:p w14:paraId="0788F5B6" w14:textId="4B48E101" w:rsid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90D1859" w14:textId="77777777" w:rsidTr="00C21596">
        <w:tc>
          <w:tcPr>
            <w:tcW w:w="2122" w:type="dxa"/>
          </w:tcPr>
          <w:p w14:paraId="05CCB8D0" w14:textId="02D19B50"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Technical Risk</w:t>
            </w:r>
          </w:p>
        </w:tc>
        <w:tc>
          <w:tcPr>
            <w:tcW w:w="3543" w:type="dxa"/>
          </w:tcPr>
          <w:p w14:paraId="19DAA8CE" w14:textId="3E3FF30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Security Breaches</w:t>
            </w:r>
          </w:p>
        </w:tc>
        <w:tc>
          <w:tcPr>
            <w:tcW w:w="1985" w:type="dxa"/>
          </w:tcPr>
          <w:p w14:paraId="748AA4E0" w14:textId="365B1868"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1700" w:type="dxa"/>
          </w:tcPr>
          <w:p w14:paraId="05E40E81" w14:textId="5FC4157C"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9D7C6F4" w14:textId="77777777" w:rsidTr="00C21596">
        <w:tc>
          <w:tcPr>
            <w:tcW w:w="2122" w:type="dxa"/>
          </w:tcPr>
          <w:p w14:paraId="712BF40E" w14:textId="59B040B6"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543" w:type="dxa"/>
          </w:tcPr>
          <w:p w14:paraId="3E3EBAAB" w14:textId="59AF703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Communication Gap</w:t>
            </w:r>
          </w:p>
        </w:tc>
        <w:tc>
          <w:tcPr>
            <w:tcW w:w="1985" w:type="dxa"/>
          </w:tcPr>
          <w:p w14:paraId="078BF616" w14:textId="3A70DB14"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c>
          <w:tcPr>
            <w:tcW w:w="1700" w:type="dxa"/>
          </w:tcPr>
          <w:p w14:paraId="1F6C53CE" w14:textId="169153BA"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2A1688AC" w14:textId="77777777" w:rsidTr="00C21596">
        <w:tc>
          <w:tcPr>
            <w:tcW w:w="2122" w:type="dxa"/>
          </w:tcPr>
          <w:p w14:paraId="7EAF49B5" w14:textId="19B8B44F"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Budget Risk</w:t>
            </w:r>
          </w:p>
        </w:tc>
        <w:tc>
          <w:tcPr>
            <w:tcW w:w="3543" w:type="dxa"/>
          </w:tcPr>
          <w:p w14:paraId="25AB9A05" w14:textId="5DE9EF13"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Unforeseen Expenses</w:t>
            </w:r>
          </w:p>
        </w:tc>
        <w:tc>
          <w:tcPr>
            <w:tcW w:w="1985" w:type="dxa"/>
          </w:tcPr>
          <w:p w14:paraId="43406FA2" w14:textId="7285847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1A076E13" w14:textId="0737BDE6"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113C7939" w14:textId="77777777" w:rsidTr="00C21596">
        <w:tc>
          <w:tcPr>
            <w:tcW w:w="2122" w:type="dxa"/>
          </w:tcPr>
          <w:p w14:paraId="173558C2" w14:textId="27A3CECB"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Resource Risk</w:t>
            </w:r>
          </w:p>
        </w:tc>
        <w:tc>
          <w:tcPr>
            <w:tcW w:w="3543" w:type="dxa"/>
          </w:tcPr>
          <w:p w14:paraId="749AD879" w14:textId="524104CE"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Infrastructure Limitations</w:t>
            </w:r>
          </w:p>
        </w:tc>
        <w:tc>
          <w:tcPr>
            <w:tcW w:w="1985" w:type="dxa"/>
          </w:tcPr>
          <w:p w14:paraId="736F9D87" w14:textId="2362427B"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1BFB42C0" w14:textId="0B9D34E4"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51660194" w14:textId="77777777" w:rsidTr="00C21596">
        <w:tc>
          <w:tcPr>
            <w:tcW w:w="2122" w:type="dxa"/>
          </w:tcPr>
          <w:p w14:paraId="5F2D6216" w14:textId="08D22089"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Quality Risk</w:t>
            </w:r>
          </w:p>
        </w:tc>
        <w:tc>
          <w:tcPr>
            <w:tcW w:w="3543" w:type="dxa"/>
          </w:tcPr>
          <w:p w14:paraId="6B18CB38" w14:textId="0036CFDC"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 Maintenance</w:t>
            </w:r>
          </w:p>
        </w:tc>
        <w:tc>
          <w:tcPr>
            <w:tcW w:w="1985" w:type="dxa"/>
          </w:tcPr>
          <w:p w14:paraId="31390C65" w14:textId="51D0E53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1700" w:type="dxa"/>
          </w:tcPr>
          <w:p w14:paraId="749D4B7D" w14:textId="55F654F5"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High</w:t>
            </w:r>
          </w:p>
        </w:tc>
      </w:tr>
      <w:tr w:rsidR="00C21596" w14:paraId="59E6516A" w14:textId="77777777" w:rsidTr="00C21596">
        <w:tc>
          <w:tcPr>
            <w:tcW w:w="2122" w:type="dxa"/>
          </w:tcPr>
          <w:p w14:paraId="69EB751B" w14:textId="1EE5616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Time/Scheduling Risk</w:t>
            </w:r>
          </w:p>
        </w:tc>
        <w:tc>
          <w:tcPr>
            <w:tcW w:w="3543" w:type="dxa"/>
          </w:tcPr>
          <w:p w14:paraId="08F88BD1" w14:textId="60D678B1"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Development Delays</w:t>
            </w:r>
          </w:p>
        </w:tc>
        <w:tc>
          <w:tcPr>
            <w:tcW w:w="1985" w:type="dxa"/>
          </w:tcPr>
          <w:p w14:paraId="42187FD5" w14:textId="1EE11B0F"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40ECDCFB" w14:textId="3CD7D27C"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C21596" w14:paraId="7F4B4276" w14:textId="77777777" w:rsidTr="00C21596">
        <w:tc>
          <w:tcPr>
            <w:tcW w:w="2122" w:type="dxa"/>
          </w:tcPr>
          <w:p w14:paraId="1FE24BBE" w14:textId="16159FEF"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Technology Risk</w:t>
            </w:r>
          </w:p>
        </w:tc>
        <w:tc>
          <w:tcPr>
            <w:tcW w:w="3543" w:type="dxa"/>
          </w:tcPr>
          <w:p w14:paraId="47806A86" w14:textId="56A55CE1"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Technical Vulnerabilities</w:t>
            </w:r>
          </w:p>
        </w:tc>
        <w:tc>
          <w:tcPr>
            <w:tcW w:w="1985" w:type="dxa"/>
          </w:tcPr>
          <w:p w14:paraId="248380DB" w14:textId="20E9016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c>
          <w:tcPr>
            <w:tcW w:w="1700" w:type="dxa"/>
          </w:tcPr>
          <w:p w14:paraId="63F313CB" w14:textId="25E781D8"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C21596" w14:paraId="0FCB288A" w14:textId="77777777" w:rsidTr="00C21596">
        <w:tc>
          <w:tcPr>
            <w:tcW w:w="2122" w:type="dxa"/>
          </w:tcPr>
          <w:p w14:paraId="0C747078" w14:textId="189AA13B"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Budget Risk</w:t>
            </w:r>
          </w:p>
        </w:tc>
        <w:tc>
          <w:tcPr>
            <w:tcW w:w="3543" w:type="dxa"/>
          </w:tcPr>
          <w:p w14:paraId="6A0B53D4" w14:textId="7F28182A"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Inefficient Resource Allocation</w:t>
            </w:r>
          </w:p>
        </w:tc>
        <w:tc>
          <w:tcPr>
            <w:tcW w:w="1985" w:type="dxa"/>
          </w:tcPr>
          <w:p w14:paraId="4F9BDA9C" w14:textId="40340B41"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1700" w:type="dxa"/>
          </w:tcPr>
          <w:p w14:paraId="291E7069" w14:textId="27A08A2A"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r w:rsidR="00C21596" w14:paraId="69B29A1A" w14:textId="77777777" w:rsidTr="00C21596">
        <w:tc>
          <w:tcPr>
            <w:tcW w:w="2122" w:type="dxa"/>
          </w:tcPr>
          <w:p w14:paraId="1CE1893F" w14:textId="1F9CBF99"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Quality Risk</w:t>
            </w:r>
          </w:p>
        </w:tc>
        <w:tc>
          <w:tcPr>
            <w:tcW w:w="3543" w:type="dxa"/>
          </w:tcPr>
          <w:p w14:paraId="135AE64B" w14:textId="5B6F07BA"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Bad UI/UX Quality</w:t>
            </w:r>
          </w:p>
        </w:tc>
        <w:tc>
          <w:tcPr>
            <w:tcW w:w="1985" w:type="dxa"/>
          </w:tcPr>
          <w:p w14:paraId="21418BC3" w14:textId="4D885EC9"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Low</w:t>
            </w:r>
          </w:p>
        </w:tc>
        <w:tc>
          <w:tcPr>
            <w:tcW w:w="1700" w:type="dxa"/>
          </w:tcPr>
          <w:p w14:paraId="6A9B7A60" w14:textId="03A9144C"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r w:rsidRPr="00C21596">
              <w:rPr>
                <w:rFonts w:ascii="Times New Roman" w:hAnsi="Times New Roman" w:cs="Times New Roman"/>
                <w:kern w:val="0"/>
                <w:sz w:val="20"/>
                <w:szCs w:val="20"/>
                <w:lang w:val="en-US"/>
              </w:rPr>
              <w:t>Medium</w:t>
            </w:r>
          </w:p>
        </w:tc>
      </w:tr>
    </w:tbl>
    <w:p w14:paraId="5483CC99" w14:textId="77777777" w:rsidR="00C21596" w:rsidRPr="00C21596" w:rsidRDefault="00C21596" w:rsidP="00C21596">
      <w:pPr>
        <w:autoSpaceDE w:val="0"/>
        <w:autoSpaceDN w:val="0"/>
        <w:adjustRightInd w:val="0"/>
        <w:jc w:val="center"/>
        <w:rPr>
          <w:rFonts w:ascii="Times New Roman" w:hAnsi="Times New Roman" w:cs="Times New Roman"/>
          <w:kern w:val="0"/>
          <w:sz w:val="20"/>
          <w:szCs w:val="20"/>
          <w:lang w:val="en-US"/>
        </w:rPr>
      </w:pPr>
    </w:p>
    <w:p w14:paraId="0B6983CD" w14:textId="77777777" w:rsidR="00E666B9" w:rsidRPr="00C21596" w:rsidRDefault="00E666B9" w:rsidP="00E666B9">
      <w:pPr>
        <w:autoSpaceDE w:val="0"/>
        <w:autoSpaceDN w:val="0"/>
        <w:adjustRightInd w:val="0"/>
        <w:rPr>
          <w:rFonts w:ascii="Times New Roman" w:hAnsi="Times New Roman" w:cs="Times New Roman"/>
          <w:kern w:val="0"/>
          <w:sz w:val="26"/>
          <w:szCs w:val="26"/>
          <w:lang w:val="en-US"/>
        </w:rPr>
      </w:pPr>
    </w:p>
    <w:p w14:paraId="254C7B26" w14:textId="77777777" w:rsidR="00AD26B7" w:rsidRDefault="00E666B9" w:rsidP="00AD26B7">
      <w:pPr>
        <w:numPr>
          <w:ilvl w:val="2"/>
          <w:numId w:val="7"/>
        </w:numPr>
        <w:autoSpaceDE w:val="0"/>
        <w:autoSpaceDN w:val="0"/>
        <w:adjustRightInd w:val="0"/>
        <w:ind w:left="0" w:firstLine="0"/>
        <w:rPr>
          <w:rFonts w:ascii="Times New Roman" w:hAnsi="Times New Roman" w:cs="Times New Roman"/>
          <w:kern w:val="0"/>
          <w:sz w:val="26"/>
          <w:szCs w:val="26"/>
          <w:lang w:val="en-US"/>
        </w:rPr>
      </w:pPr>
      <w:r w:rsidRPr="00AD26B7">
        <w:rPr>
          <w:rFonts w:ascii="Times New Roman" w:hAnsi="Times New Roman" w:cs="Times New Roman"/>
          <w:b/>
          <w:bCs/>
          <w:kern w:val="0"/>
          <w:lang w:val="en-US"/>
        </w:rPr>
        <w:t>Risk Mitigation Strategies</w:t>
      </w:r>
      <w:r w:rsidRPr="00AD26B7">
        <w:rPr>
          <w:rFonts w:ascii="Times New Roman" w:hAnsi="Times New Roman" w:cs="Times New Roman"/>
          <w:kern w:val="0"/>
          <w:lang w:val="en-US"/>
        </w:rPr>
        <w:t>:</w:t>
      </w:r>
    </w:p>
    <w:p w14:paraId="51AC0C9F" w14:textId="77777777" w:rsidR="00AD26B7" w:rsidRPr="001D32B7" w:rsidRDefault="00AD26B7" w:rsidP="00AD26B7">
      <w:pPr>
        <w:autoSpaceDE w:val="0"/>
        <w:autoSpaceDN w:val="0"/>
        <w:adjustRightInd w:val="0"/>
        <w:rPr>
          <w:rFonts w:ascii="Times New Roman" w:hAnsi="Times New Roman" w:cs="Times New Roman"/>
          <w:kern w:val="0"/>
          <w:sz w:val="20"/>
          <w:szCs w:val="20"/>
          <w:lang w:val="en-US"/>
        </w:rPr>
      </w:pPr>
      <w:r w:rsidRPr="00AD26B7">
        <w:rPr>
          <w:rFonts w:ascii="Times New Roman" w:eastAsia="Times New Roman" w:hAnsi="Times New Roman" w:cs="Times New Roman"/>
          <w:kern w:val="0"/>
          <w:sz w:val="20"/>
          <w:szCs w:val="20"/>
          <w14:ligatures w14:val="none"/>
        </w:rPr>
        <w:t>Risk mitigation involves addressing potential risks to minimize their impact on project objectives. It includes strategies such as contingency planning, implementing preventive measures, transferring risk to third parties, and developing response plans. Effective risk mitigation ensures proactive management of uncertainties, enhances project resilience, and increases the likelihood of project success</w:t>
      </w:r>
      <w:r w:rsidRPr="001D32B7">
        <w:rPr>
          <w:rFonts w:ascii="Arial" w:eastAsia="Times New Roman" w:hAnsi="Arial" w:cs="Arial"/>
          <w:vanish/>
          <w:kern w:val="0"/>
          <w:sz w:val="20"/>
          <w:szCs w:val="20"/>
          <w14:ligatures w14:val="none"/>
        </w:rPr>
        <w:t>Top of Form</w:t>
      </w:r>
      <w:r w:rsidRPr="00AD26B7">
        <w:rPr>
          <w:rFonts w:ascii="Arial" w:eastAsia="Times New Roman" w:hAnsi="Arial" w:cs="Arial"/>
          <w:vanish/>
          <w:kern w:val="0"/>
          <w:sz w:val="20"/>
          <w:szCs w:val="20"/>
          <w14:ligatures w14:val="none"/>
        </w:rPr>
        <w:t>Bottom of Form</w:t>
      </w:r>
    </w:p>
    <w:p w14:paraId="52D1F54A" w14:textId="77777777" w:rsidR="00AD26B7" w:rsidRPr="001D32B7" w:rsidRDefault="00E666B9" w:rsidP="00AD26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Unforeseen Expenses (Budget Risk):</w:t>
      </w:r>
      <w:r w:rsidR="00AD26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Implement a contingency reserve in the budget to account for unexpected expenses.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Conduct regular financial reviews to identify and address potential cost overruns.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Prioritize expenses based on project priorities to allocate resources effectively.</w:t>
      </w:r>
    </w:p>
    <w:p w14:paraId="1A69A8D7"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Inefficient Resource Allocation (Budget Risk):</w:t>
      </w:r>
      <w:r w:rsidR="00AD26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Conduct thorough resource planning and allocation based on project requirements and priorities.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budget tracking mechanisms to monitor resource utilization and identify inefficiencies.</w:t>
      </w:r>
      <w:r w:rsidR="00AD26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Regularly review resource allocation decisions to ensure alignment with project goals and objectives.</w:t>
      </w:r>
    </w:p>
    <w:p w14:paraId="6297B258"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Financial Sustainability (Budget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Diversify revenue streams to reduce dependency on volatile market conditions.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Develop financial forecasting models to anticipate and plan for fluctuations in user engagement and revenue generation.</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Explore cost-saving measures and efficiency improvements to maintain financial stability during periods of uncertainty.</w:t>
      </w:r>
    </w:p>
    <w:p w14:paraId="7047842A"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lastRenderedPageBreak/>
        <w:t>Development Delays (Time/Scheduling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Adopt agile project management methodologies to enhance flexibility and responsiveness to changing requirements.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Break down project tasks into smaller, manageable increments to facilitate incremental progress and mitigate the impact of delays.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robust project tracking and monitoring systems to identify potential delays early and take corrective actions promptly.</w:t>
      </w:r>
      <w:r w:rsidR="001D32B7" w:rsidRPr="001D32B7">
        <w:rPr>
          <w:rFonts w:ascii="Times New Roman" w:hAnsi="Times New Roman" w:cs="Times New Roman"/>
          <w:kern w:val="0"/>
          <w:sz w:val="20"/>
          <w:szCs w:val="20"/>
          <w:lang w:val="en-US"/>
        </w:rPr>
        <w:t xml:space="preserve"> </w:t>
      </w:r>
    </w:p>
    <w:p w14:paraId="7BD54326"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Attrition (Resource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Develop succession plans to mitigate the impact of key personnel departures.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Cross-train team members to ensure redundancy and mitigate the risk of knowledge loss.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Maintain open communication channels with team members to address concerns and foster a positive work environment.</w:t>
      </w:r>
    </w:p>
    <w:p w14:paraId="007018E3"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Infrastructure Limitations (Resource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Regularly assess and upgrade infrastructure to accommodate growing user traffic and data volume.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load balancing and scalability solutions to mitigate the risk of infrastructure bottlenecks and downtime.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Monitor system performance metrics and proactively address capacity constraints to ensure optimal platform performance.</w:t>
      </w:r>
    </w:p>
    <w:p w14:paraId="0622EF4F"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Technical Vulnerabilities (Technology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Conduct regular security assessments and penetration testing to identify and remediate technical vulnerabilities.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robust security measures such as encryption, access controls, and intrusion detection systems.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Stay updated on security best practices and industry standards to proactively address emerging threats and vulnerabilities.</w:t>
      </w:r>
    </w:p>
    <w:p w14:paraId="4EE46F53"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Security Breaches (Technical Risk</w:t>
      </w:r>
      <w:proofErr w:type="gramStart"/>
      <w:r w:rsidRPr="001D32B7">
        <w:rPr>
          <w:rFonts w:ascii="Times New Roman" w:hAnsi="Times New Roman" w:cs="Times New Roman"/>
          <w:b/>
          <w:bCs/>
          <w:kern w:val="0"/>
          <w:sz w:val="20"/>
          <w:szCs w:val="20"/>
          <w:lang w:val="en-US"/>
        </w:rPr>
        <w:t>):</w:t>
      </w:r>
      <w:r w:rsidRPr="001D32B7">
        <w:rPr>
          <w:rFonts w:ascii="Times New Roman" w:hAnsi="Times New Roman" w:cs="Times New Roman"/>
          <w:kern w:val="0"/>
          <w:sz w:val="20"/>
          <w:szCs w:val="20"/>
          <w:lang w:val="en-US"/>
        </w:rPr>
        <w:t>Implement</w:t>
      </w:r>
      <w:proofErr w:type="gramEnd"/>
      <w:r w:rsidRPr="001D32B7">
        <w:rPr>
          <w:rFonts w:ascii="Times New Roman" w:hAnsi="Times New Roman" w:cs="Times New Roman"/>
          <w:kern w:val="0"/>
          <w:sz w:val="20"/>
          <w:szCs w:val="20"/>
          <w:lang w:val="en-US"/>
        </w:rPr>
        <w:t xml:space="preserve"> a comprehensive cybersecurity strategy, including regular security audits, employee training, and incident response plans.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Encrypt sensitive data and implement multi-factor authentication to enhance data security.</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Collaborate with cybersecurity experts and leverage threat intelligence to identify and mitigate potential security risks.</w:t>
      </w:r>
    </w:p>
    <w:p w14:paraId="56A16343"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Bad UI/UX Quality (Quality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Conduct user testing and feedback sessions to identify and address usability issues and improve the overall user experience.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Invest in user-centric design principles and best practices to create intuitive and engaging interfaces.</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Regularly update and iterate on UI/UX designs based on user feedback and industry trends.</w:t>
      </w:r>
    </w:p>
    <w:p w14:paraId="51B73FB0" w14:textId="77777777" w:rsidR="001D32B7" w:rsidRPr="001D32B7" w:rsidRDefault="00E666B9" w:rsidP="001D32B7">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Low Maintenance (Quality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Establish a robust maintenance schedule to address technical debt, software updates, and infrastructure maintenance.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Allocate resources for ongoing support, bug fixes, and feature enhancements to ensure the long-term sustainability and quality of the project.</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Implement automated monitoring and alerting systems to proactively identify and address maintenance issues before they escalate.</w:t>
      </w:r>
    </w:p>
    <w:p w14:paraId="0445DB25" w14:textId="05CDEF2B" w:rsidR="00E666B9" w:rsidRPr="001D32B7" w:rsidRDefault="00E666B9" w:rsidP="00E666B9">
      <w:pPr>
        <w:pStyle w:val="ListParagraph"/>
        <w:numPr>
          <w:ilvl w:val="0"/>
          <w:numId w:val="13"/>
        </w:numPr>
        <w:autoSpaceDE w:val="0"/>
        <w:autoSpaceDN w:val="0"/>
        <w:adjustRightInd w:val="0"/>
        <w:rPr>
          <w:rFonts w:ascii="Times New Roman" w:hAnsi="Times New Roman" w:cs="Times New Roman"/>
          <w:kern w:val="0"/>
          <w:sz w:val="20"/>
          <w:szCs w:val="20"/>
          <w:lang w:val="en-US"/>
        </w:rPr>
      </w:pPr>
      <w:r w:rsidRPr="001D32B7">
        <w:rPr>
          <w:rFonts w:ascii="Times New Roman" w:hAnsi="Times New Roman" w:cs="Times New Roman"/>
          <w:b/>
          <w:bCs/>
          <w:kern w:val="0"/>
          <w:sz w:val="20"/>
          <w:szCs w:val="20"/>
          <w:lang w:val="en-US"/>
        </w:rPr>
        <w:t>Communication Gap (Resource Risk):</w:t>
      </w:r>
      <w:r w:rsidR="001D32B7" w:rsidRPr="001D32B7">
        <w:rPr>
          <w:rFonts w:ascii="Times New Roman" w:hAnsi="Times New Roman" w:cs="Times New Roman"/>
          <w:b/>
          <w:bCs/>
          <w:kern w:val="0"/>
          <w:sz w:val="20"/>
          <w:szCs w:val="20"/>
          <w:lang w:val="en-US"/>
        </w:rPr>
        <w:t xml:space="preserve"> </w:t>
      </w:r>
      <w:r w:rsidRPr="001D32B7">
        <w:rPr>
          <w:rFonts w:ascii="Times New Roman" w:hAnsi="Times New Roman" w:cs="Times New Roman"/>
          <w:kern w:val="0"/>
          <w:sz w:val="20"/>
          <w:szCs w:val="20"/>
          <w:lang w:val="en-US"/>
        </w:rPr>
        <w:t>Establish effective and clear communication guidelines and protocols to ensure that all team members understand expectations regarding language proficiency, communication channels, and etiquette.</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Utilize multilingual documentation, communication tools, and project management platforms to accommodate diverse language needs within the team.</w:t>
      </w:r>
      <w:r w:rsidR="001D32B7" w:rsidRPr="001D32B7">
        <w:rPr>
          <w:rFonts w:ascii="Times New Roman" w:hAnsi="Times New Roman" w:cs="Times New Roman"/>
          <w:kern w:val="0"/>
          <w:sz w:val="20"/>
          <w:szCs w:val="20"/>
          <w:lang w:val="en-US"/>
        </w:rPr>
        <w:t xml:space="preserve"> </w:t>
      </w:r>
      <w:r w:rsidRPr="001D32B7">
        <w:rPr>
          <w:rFonts w:ascii="Times New Roman" w:hAnsi="Times New Roman" w:cs="Times New Roman"/>
          <w:kern w:val="0"/>
          <w:sz w:val="20"/>
          <w:szCs w:val="20"/>
          <w:lang w:val="en-US"/>
        </w:rPr>
        <w:t>Invest in translation services or tools to facilitate effective communication and collaboration among team members with different language backgrounds.</w:t>
      </w:r>
    </w:p>
    <w:sectPr w:rsidR="00E666B9" w:rsidRPr="001D32B7" w:rsidSect="000762C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360" w:hanging="360"/>
      </w:pPr>
    </w:lvl>
    <w:lvl w:ilvl="1" w:tplc="00000192">
      <w:start w:val="1"/>
      <w:numFmt w:val="bullet"/>
      <w:lvlText w:val="•"/>
      <w:lvlJc w:val="left"/>
      <w:pPr>
        <w:ind w:left="1080" w:hanging="360"/>
      </w:pPr>
    </w:lvl>
    <w:lvl w:ilvl="2" w:tplc="00000193">
      <w:start w:val="1"/>
      <w:numFmt w:val="bullet"/>
      <w:lvlText w:val="•"/>
      <w:lvlJc w:val="left"/>
      <w:pPr>
        <w:ind w:left="1800" w:hanging="360"/>
      </w:pPr>
    </w:lvl>
    <w:lvl w:ilvl="3" w:tplc="0000019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2"/>
      <w:numFmt w:val="decimal"/>
      <w:lvlText w:val="%1."/>
      <w:lvlJc w:val="left"/>
      <w:pPr>
        <w:ind w:left="720" w:hanging="360"/>
      </w:pPr>
    </w:lvl>
    <w:lvl w:ilvl="1" w:tplc="000001F6">
      <w:start w:val="2"/>
      <w:numFmt w:val="decimal"/>
      <w:lvlText w:val="%2."/>
      <w:lvlJc w:val="left"/>
      <w:pPr>
        <w:ind w:left="1440" w:hanging="360"/>
      </w:pPr>
    </w:lvl>
    <w:lvl w:ilvl="2" w:tplc="000001F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
      <w:numFmt w:val="decimal"/>
      <w:lvlText w:val="%1."/>
      <w:lvlJc w:val="left"/>
      <w:pPr>
        <w:ind w:left="720" w:hanging="360"/>
      </w:pPr>
    </w:lvl>
    <w:lvl w:ilvl="1" w:tplc="0000025A">
      <w:start w:val="3"/>
      <w:numFmt w:val="decimal"/>
      <w:lvlText w:val="%2."/>
      <w:lvlJc w:val="left"/>
      <w:pPr>
        <w:ind w:left="1440" w:hanging="360"/>
      </w:pPr>
    </w:lvl>
    <w:lvl w:ilvl="2" w:tplc="0000025B">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000002C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4674D7"/>
    <w:multiLevelType w:val="hybridMultilevel"/>
    <w:tmpl w:val="6FA8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D62912"/>
    <w:multiLevelType w:val="hybridMultilevel"/>
    <w:tmpl w:val="91944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554FF"/>
    <w:multiLevelType w:val="hybridMultilevel"/>
    <w:tmpl w:val="F7564AB4"/>
    <w:lvl w:ilvl="0" w:tplc="24D20BE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F0209"/>
    <w:multiLevelType w:val="hybridMultilevel"/>
    <w:tmpl w:val="7C50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9698B"/>
    <w:multiLevelType w:val="hybridMultilevel"/>
    <w:tmpl w:val="273EDFAA"/>
    <w:lvl w:ilvl="0" w:tplc="14623838">
      <w:start w:val="1"/>
      <w:numFmt w:val="decimal"/>
      <w:lvlText w:val="%1."/>
      <w:lvlJc w:val="left"/>
      <w:pPr>
        <w:ind w:left="720" w:hanging="360"/>
      </w:pPr>
      <w:rPr>
        <w:rFonts w:ascii="Times New Roman" w:eastAsiaTheme="minorHAnsi" w:hAnsi="Times New Roman" w:cs="Times New Roman"/>
        <w:b/>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04000">
    <w:abstractNumId w:val="0"/>
  </w:num>
  <w:num w:numId="2" w16cid:durableId="942301044">
    <w:abstractNumId w:val="1"/>
  </w:num>
  <w:num w:numId="3" w16cid:durableId="820536928">
    <w:abstractNumId w:val="2"/>
  </w:num>
  <w:num w:numId="4" w16cid:durableId="1206216676">
    <w:abstractNumId w:val="3"/>
  </w:num>
  <w:num w:numId="5" w16cid:durableId="1829707280">
    <w:abstractNumId w:val="4"/>
  </w:num>
  <w:num w:numId="6" w16cid:durableId="1976131917">
    <w:abstractNumId w:val="5"/>
  </w:num>
  <w:num w:numId="7" w16cid:durableId="520709236">
    <w:abstractNumId w:val="6"/>
  </w:num>
  <w:num w:numId="8" w16cid:durableId="2013021057">
    <w:abstractNumId w:val="7"/>
  </w:num>
  <w:num w:numId="9" w16cid:durableId="1495561510">
    <w:abstractNumId w:val="8"/>
  </w:num>
  <w:num w:numId="10" w16cid:durableId="718093085">
    <w:abstractNumId w:val="10"/>
  </w:num>
  <w:num w:numId="11" w16cid:durableId="1338534086">
    <w:abstractNumId w:val="12"/>
  </w:num>
  <w:num w:numId="12" w16cid:durableId="180970879">
    <w:abstractNumId w:val="9"/>
  </w:num>
  <w:num w:numId="13" w16cid:durableId="105199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B9"/>
    <w:rsid w:val="000762CA"/>
    <w:rsid w:val="001D32B7"/>
    <w:rsid w:val="003500D5"/>
    <w:rsid w:val="006E63D4"/>
    <w:rsid w:val="00AD26B7"/>
    <w:rsid w:val="00C21596"/>
    <w:rsid w:val="00CB07B0"/>
    <w:rsid w:val="00CC217E"/>
    <w:rsid w:val="00E66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03040C"/>
  <w15:chartTrackingRefBased/>
  <w15:docId w15:val="{68027431-8075-EC4B-A827-CA832F30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B9"/>
    <w:rPr>
      <w:rFonts w:eastAsiaTheme="majorEastAsia" w:cstheme="majorBidi"/>
      <w:color w:val="272727" w:themeColor="text1" w:themeTint="D8"/>
    </w:rPr>
  </w:style>
  <w:style w:type="paragraph" w:styleId="Title">
    <w:name w:val="Title"/>
    <w:basedOn w:val="Normal"/>
    <w:next w:val="Normal"/>
    <w:link w:val="TitleChar"/>
    <w:uiPriority w:val="10"/>
    <w:qFormat/>
    <w:rsid w:val="00E666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66B9"/>
    <w:rPr>
      <w:i/>
      <w:iCs/>
      <w:color w:val="404040" w:themeColor="text1" w:themeTint="BF"/>
    </w:rPr>
  </w:style>
  <w:style w:type="paragraph" w:styleId="ListParagraph">
    <w:name w:val="List Paragraph"/>
    <w:basedOn w:val="Normal"/>
    <w:uiPriority w:val="34"/>
    <w:qFormat/>
    <w:rsid w:val="00E666B9"/>
    <w:pPr>
      <w:ind w:left="720"/>
      <w:contextualSpacing/>
    </w:pPr>
  </w:style>
  <w:style w:type="character" w:styleId="IntenseEmphasis">
    <w:name w:val="Intense Emphasis"/>
    <w:basedOn w:val="DefaultParagraphFont"/>
    <w:uiPriority w:val="21"/>
    <w:qFormat/>
    <w:rsid w:val="00E666B9"/>
    <w:rPr>
      <w:i/>
      <w:iCs/>
      <w:color w:val="0F4761" w:themeColor="accent1" w:themeShade="BF"/>
    </w:rPr>
  </w:style>
  <w:style w:type="paragraph" w:styleId="IntenseQuote">
    <w:name w:val="Intense Quote"/>
    <w:basedOn w:val="Normal"/>
    <w:next w:val="Normal"/>
    <w:link w:val="IntenseQuoteChar"/>
    <w:uiPriority w:val="30"/>
    <w:qFormat/>
    <w:rsid w:val="00E66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B9"/>
    <w:rPr>
      <w:i/>
      <w:iCs/>
      <w:color w:val="0F4761" w:themeColor="accent1" w:themeShade="BF"/>
    </w:rPr>
  </w:style>
  <w:style w:type="character" w:styleId="IntenseReference">
    <w:name w:val="Intense Reference"/>
    <w:basedOn w:val="DefaultParagraphFont"/>
    <w:uiPriority w:val="32"/>
    <w:qFormat/>
    <w:rsid w:val="00E666B9"/>
    <w:rPr>
      <w:b/>
      <w:bCs/>
      <w:smallCaps/>
      <w:color w:val="0F4761" w:themeColor="accent1" w:themeShade="BF"/>
      <w:spacing w:val="5"/>
    </w:rPr>
  </w:style>
  <w:style w:type="paragraph" w:styleId="NoSpacing">
    <w:name w:val="No Spacing"/>
    <w:uiPriority w:val="1"/>
    <w:qFormat/>
    <w:rsid w:val="00E666B9"/>
  </w:style>
  <w:style w:type="table" w:styleId="TableGrid">
    <w:name w:val="Table Grid"/>
    <w:basedOn w:val="TableNormal"/>
    <w:uiPriority w:val="39"/>
    <w:rsid w:val="00C21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6B7"/>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AD26B7"/>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D26B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D26B7"/>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D26B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1234">
      <w:bodyDiv w:val="1"/>
      <w:marLeft w:val="0"/>
      <w:marRight w:val="0"/>
      <w:marTop w:val="0"/>
      <w:marBottom w:val="0"/>
      <w:divBdr>
        <w:top w:val="none" w:sz="0" w:space="0" w:color="auto"/>
        <w:left w:val="none" w:sz="0" w:space="0" w:color="auto"/>
        <w:bottom w:val="none" w:sz="0" w:space="0" w:color="auto"/>
        <w:right w:val="none" w:sz="0" w:space="0" w:color="auto"/>
      </w:divBdr>
      <w:divsChild>
        <w:div w:id="505244805">
          <w:marLeft w:val="0"/>
          <w:marRight w:val="0"/>
          <w:marTop w:val="0"/>
          <w:marBottom w:val="0"/>
          <w:divBdr>
            <w:top w:val="single" w:sz="2" w:space="0" w:color="E3E3E3"/>
            <w:left w:val="single" w:sz="2" w:space="0" w:color="E3E3E3"/>
            <w:bottom w:val="single" w:sz="2" w:space="0" w:color="E3E3E3"/>
            <w:right w:val="single" w:sz="2" w:space="0" w:color="E3E3E3"/>
          </w:divBdr>
          <w:divsChild>
            <w:div w:id="1500655720">
              <w:marLeft w:val="0"/>
              <w:marRight w:val="0"/>
              <w:marTop w:val="0"/>
              <w:marBottom w:val="0"/>
              <w:divBdr>
                <w:top w:val="single" w:sz="2" w:space="0" w:color="E3E3E3"/>
                <w:left w:val="single" w:sz="2" w:space="0" w:color="E3E3E3"/>
                <w:bottom w:val="single" w:sz="2" w:space="0" w:color="E3E3E3"/>
                <w:right w:val="single" w:sz="2" w:space="0" w:color="E3E3E3"/>
              </w:divBdr>
              <w:divsChild>
                <w:div w:id="966155526">
                  <w:marLeft w:val="0"/>
                  <w:marRight w:val="0"/>
                  <w:marTop w:val="0"/>
                  <w:marBottom w:val="0"/>
                  <w:divBdr>
                    <w:top w:val="single" w:sz="2" w:space="0" w:color="E3E3E3"/>
                    <w:left w:val="single" w:sz="2" w:space="0" w:color="E3E3E3"/>
                    <w:bottom w:val="single" w:sz="2" w:space="0" w:color="E3E3E3"/>
                    <w:right w:val="single" w:sz="2" w:space="0" w:color="E3E3E3"/>
                  </w:divBdr>
                  <w:divsChild>
                    <w:div w:id="1525362012">
                      <w:marLeft w:val="0"/>
                      <w:marRight w:val="0"/>
                      <w:marTop w:val="0"/>
                      <w:marBottom w:val="0"/>
                      <w:divBdr>
                        <w:top w:val="single" w:sz="2" w:space="0" w:color="E3E3E3"/>
                        <w:left w:val="single" w:sz="2" w:space="0" w:color="E3E3E3"/>
                        <w:bottom w:val="single" w:sz="2" w:space="0" w:color="E3E3E3"/>
                        <w:right w:val="single" w:sz="2" w:space="0" w:color="E3E3E3"/>
                      </w:divBdr>
                      <w:divsChild>
                        <w:div w:id="2011372995">
                          <w:marLeft w:val="0"/>
                          <w:marRight w:val="0"/>
                          <w:marTop w:val="0"/>
                          <w:marBottom w:val="0"/>
                          <w:divBdr>
                            <w:top w:val="single" w:sz="2" w:space="0" w:color="E3E3E3"/>
                            <w:left w:val="single" w:sz="2" w:space="0" w:color="E3E3E3"/>
                            <w:bottom w:val="single" w:sz="2" w:space="0" w:color="E3E3E3"/>
                            <w:right w:val="single" w:sz="2" w:space="0" w:color="E3E3E3"/>
                          </w:divBdr>
                          <w:divsChild>
                            <w:div w:id="1983735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774073">
                                  <w:marLeft w:val="0"/>
                                  <w:marRight w:val="0"/>
                                  <w:marTop w:val="0"/>
                                  <w:marBottom w:val="0"/>
                                  <w:divBdr>
                                    <w:top w:val="single" w:sz="2" w:space="0" w:color="E3E3E3"/>
                                    <w:left w:val="single" w:sz="2" w:space="0" w:color="E3E3E3"/>
                                    <w:bottom w:val="single" w:sz="2" w:space="0" w:color="E3E3E3"/>
                                    <w:right w:val="single" w:sz="2" w:space="0" w:color="E3E3E3"/>
                                  </w:divBdr>
                                  <w:divsChild>
                                    <w:div w:id="2111386863">
                                      <w:marLeft w:val="0"/>
                                      <w:marRight w:val="0"/>
                                      <w:marTop w:val="0"/>
                                      <w:marBottom w:val="0"/>
                                      <w:divBdr>
                                        <w:top w:val="single" w:sz="2" w:space="0" w:color="E3E3E3"/>
                                        <w:left w:val="single" w:sz="2" w:space="0" w:color="E3E3E3"/>
                                        <w:bottom w:val="single" w:sz="2" w:space="0" w:color="E3E3E3"/>
                                        <w:right w:val="single" w:sz="2" w:space="0" w:color="E3E3E3"/>
                                      </w:divBdr>
                                      <w:divsChild>
                                        <w:div w:id="1423532512">
                                          <w:marLeft w:val="0"/>
                                          <w:marRight w:val="0"/>
                                          <w:marTop w:val="0"/>
                                          <w:marBottom w:val="0"/>
                                          <w:divBdr>
                                            <w:top w:val="single" w:sz="2" w:space="0" w:color="E3E3E3"/>
                                            <w:left w:val="single" w:sz="2" w:space="0" w:color="E3E3E3"/>
                                            <w:bottom w:val="single" w:sz="2" w:space="0" w:color="E3E3E3"/>
                                            <w:right w:val="single" w:sz="2" w:space="0" w:color="E3E3E3"/>
                                          </w:divBdr>
                                          <w:divsChild>
                                            <w:div w:id="866410908">
                                              <w:marLeft w:val="0"/>
                                              <w:marRight w:val="0"/>
                                              <w:marTop w:val="0"/>
                                              <w:marBottom w:val="0"/>
                                              <w:divBdr>
                                                <w:top w:val="single" w:sz="2" w:space="0" w:color="E3E3E3"/>
                                                <w:left w:val="single" w:sz="2" w:space="0" w:color="E3E3E3"/>
                                                <w:bottom w:val="single" w:sz="2" w:space="0" w:color="E3E3E3"/>
                                                <w:right w:val="single" w:sz="2" w:space="0" w:color="E3E3E3"/>
                                              </w:divBdr>
                                              <w:divsChild>
                                                <w:div w:id="828209565">
                                                  <w:marLeft w:val="0"/>
                                                  <w:marRight w:val="0"/>
                                                  <w:marTop w:val="0"/>
                                                  <w:marBottom w:val="0"/>
                                                  <w:divBdr>
                                                    <w:top w:val="single" w:sz="2" w:space="0" w:color="E3E3E3"/>
                                                    <w:left w:val="single" w:sz="2" w:space="0" w:color="E3E3E3"/>
                                                    <w:bottom w:val="single" w:sz="2" w:space="0" w:color="E3E3E3"/>
                                                    <w:right w:val="single" w:sz="2" w:space="0" w:color="E3E3E3"/>
                                                  </w:divBdr>
                                                  <w:divsChild>
                                                    <w:div w:id="9155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1497092">
          <w:marLeft w:val="0"/>
          <w:marRight w:val="0"/>
          <w:marTop w:val="0"/>
          <w:marBottom w:val="0"/>
          <w:divBdr>
            <w:top w:val="none" w:sz="0" w:space="0" w:color="auto"/>
            <w:left w:val="none" w:sz="0" w:space="0" w:color="auto"/>
            <w:bottom w:val="none" w:sz="0" w:space="0" w:color="auto"/>
            <w:right w:val="none" w:sz="0" w:space="0" w:color="auto"/>
          </w:divBdr>
          <w:divsChild>
            <w:div w:id="1543446344">
              <w:marLeft w:val="0"/>
              <w:marRight w:val="0"/>
              <w:marTop w:val="0"/>
              <w:marBottom w:val="0"/>
              <w:divBdr>
                <w:top w:val="single" w:sz="2" w:space="0" w:color="E3E3E3"/>
                <w:left w:val="single" w:sz="2" w:space="0" w:color="E3E3E3"/>
                <w:bottom w:val="single" w:sz="2" w:space="0" w:color="E3E3E3"/>
                <w:right w:val="single" w:sz="2" w:space="0" w:color="E3E3E3"/>
              </w:divBdr>
              <w:divsChild>
                <w:div w:id="168093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8070782">
      <w:bodyDiv w:val="1"/>
      <w:marLeft w:val="0"/>
      <w:marRight w:val="0"/>
      <w:marTop w:val="0"/>
      <w:marBottom w:val="0"/>
      <w:divBdr>
        <w:top w:val="none" w:sz="0" w:space="0" w:color="auto"/>
        <w:left w:val="none" w:sz="0" w:space="0" w:color="auto"/>
        <w:bottom w:val="none" w:sz="0" w:space="0" w:color="auto"/>
        <w:right w:val="none" w:sz="0" w:space="0" w:color="auto"/>
      </w:divBdr>
      <w:divsChild>
        <w:div w:id="910699899">
          <w:marLeft w:val="0"/>
          <w:marRight w:val="0"/>
          <w:marTop w:val="0"/>
          <w:marBottom w:val="0"/>
          <w:divBdr>
            <w:top w:val="single" w:sz="2" w:space="0" w:color="E3E3E3"/>
            <w:left w:val="single" w:sz="2" w:space="0" w:color="E3E3E3"/>
            <w:bottom w:val="single" w:sz="2" w:space="0" w:color="E3E3E3"/>
            <w:right w:val="single" w:sz="2" w:space="0" w:color="E3E3E3"/>
          </w:divBdr>
          <w:divsChild>
            <w:div w:id="772867410">
              <w:marLeft w:val="0"/>
              <w:marRight w:val="0"/>
              <w:marTop w:val="0"/>
              <w:marBottom w:val="0"/>
              <w:divBdr>
                <w:top w:val="single" w:sz="2" w:space="0" w:color="E3E3E3"/>
                <w:left w:val="single" w:sz="2" w:space="0" w:color="E3E3E3"/>
                <w:bottom w:val="single" w:sz="2" w:space="0" w:color="E3E3E3"/>
                <w:right w:val="single" w:sz="2" w:space="0" w:color="E3E3E3"/>
              </w:divBdr>
              <w:divsChild>
                <w:div w:id="1492595763">
                  <w:marLeft w:val="0"/>
                  <w:marRight w:val="0"/>
                  <w:marTop w:val="0"/>
                  <w:marBottom w:val="0"/>
                  <w:divBdr>
                    <w:top w:val="single" w:sz="2" w:space="0" w:color="E3E3E3"/>
                    <w:left w:val="single" w:sz="2" w:space="0" w:color="E3E3E3"/>
                    <w:bottom w:val="single" w:sz="2" w:space="0" w:color="E3E3E3"/>
                    <w:right w:val="single" w:sz="2" w:space="0" w:color="E3E3E3"/>
                  </w:divBdr>
                  <w:divsChild>
                    <w:div w:id="322516661">
                      <w:marLeft w:val="0"/>
                      <w:marRight w:val="0"/>
                      <w:marTop w:val="0"/>
                      <w:marBottom w:val="0"/>
                      <w:divBdr>
                        <w:top w:val="single" w:sz="2" w:space="0" w:color="E3E3E3"/>
                        <w:left w:val="single" w:sz="2" w:space="0" w:color="E3E3E3"/>
                        <w:bottom w:val="single" w:sz="2" w:space="0" w:color="E3E3E3"/>
                        <w:right w:val="single" w:sz="2" w:space="0" w:color="E3E3E3"/>
                      </w:divBdr>
                      <w:divsChild>
                        <w:div w:id="1581450461">
                          <w:marLeft w:val="0"/>
                          <w:marRight w:val="0"/>
                          <w:marTop w:val="0"/>
                          <w:marBottom w:val="0"/>
                          <w:divBdr>
                            <w:top w:val="single" w:sz="2" w:space="0" w:color="E3E3E3"/>
                            <w:left w:val="single" w:sz="2" w:space="0" w:color="E3E3E3"/>
                            <w:bottom w:val="single" w:sz="2" w:space="0" w:color="E3E3E3"/>
                            <w:right w:val="single" w:sz="2" w:space="0" w:color="E3E3E3"/>
                          </w:divBdr>
                          <w:divsChild>
                            <w:div w:id="1486434997">
                              <w:marLeft w:val="0"/>
                              <w:marRight w:val="0"/>
                              <w:marTop w:val="100"/>
                              <w:marBottom w:val="100"/>
                              <w:divBdr>
                                <w:top w:val="single" w:sz="2" w:space="0" w:color="E3E3E3"/>
                                <w:left w:val="single" w:sz="2" w:space="0" w:color="E3E3E3"/>
                                <w:bottom w:val="single" w:sz="2" w:space="0" w:color="E3E3E3"/>
                                <w:right w:val="single" w:sz="2" w:space="0" w:color="E3E3E3"/>
                              </w:divBdr>
                              <w:divsChild>
                                <w:div w:id="271713556">
                                  <w:marLeft w:val="0"/>
                                  <w:marRight w:val="0"/>
                                  <w:marTop w:val="0"/>
                                  <w:marBottom w:val="0"/>
                                  <w:divBdr>
                                    <w:top w:val="single" w:sz="2" w:space="0" w:color="E3E3E3"/>
                                    <w:left w:val="single" w:sz="2" w:space="0" w:color="E3E3E3"/>
                                    <w:bottom w:val="single" w:sz="2" w:space="0" w:color="E3E3E3"/>
                                    <w:right w:val="single" w:sz="2" w:space="0" w:color="E3E3E3"/>
                                  </w:divBdr>
                                  <w:divsChild>
                                    <w:div w:id="1083531858">
                                      <w:marLeft w:val="0"/>
                                      <w:marRight w:val="0"/>
                                      <w:marTop w:val="0"/>
                                      <w:marBottom w:val="0"/>
                                      <w:divBdr>
                                        <w:top w:val="single" w:sz="2" w:space="0" w:color="E3E3E3"/>
                                        <w:left w:val="single" w:sz="2" w:space="0" w:color="E3E3E3"/>
                                        <w:bottom w:val="single" w:sz="2" w:space="0" w:color="E3E3E3"/>
                                        <w:right w:val="single" w:sz="2" w:space="0" w:color="E3E3E3"/>
                                      </w:divBdr>
                                      <w:divsChild>
                                        <w:div w:id="1075855820">
                                          <w:marLeft w:val="0"/>
                                          <w:marRight w:val="0"/>
                                          <w:marTop w:val="0"/>
                                          <w:marBottom w:val="0"/>
                                          <w:divBdr>
                                            <w:top w:val="single" w:sz="2" w:space="0" w:color="E3E3E3"/>
                                            <w:left w:val="single" w:sz="2" w:space="0" w:color="E3E3E3"/>
                                            <w:bottom w:val="single" w:sz="2" w:space="0" w:color="E3E3E3"/>
                                            <w:right w:val="single" w:sz="2" w:space="0" w:color="E3E3E3"/>
                                          </w:divBdr>
                                          <w:divsChild>
                                            <w:div w:id="325062622">
                                              <w:marLeft w:val="0"/>
                                              <w:marRight w:val="0"/>
                                              <w:marTop w:val="0"/>
                                              <w:marBottom w:val="0"/>
                                              <w:divBdr>
                                                <w:top w:val="single" w:sz="2" w:space="0" w:color="E3E3E3"/>
                                                <w:left w:val="single" w:sz="2" w:space="0" w:color="E3E3E3"/>
                                                <w:bottom w:val="single" w:sz="2" w:space="0" w:color="E3E3E3"/>
                                                <w:right w:val="single" w:sz="2" w:space="0" w:color="E3E3E3"/>
                                              </w:divBdr>
                                              <w:divsChild>
                                                <w:div w:id="2113622135">
                                                  <w:marLeft w:val="0"/>
                                                  <w:marRight w:val="0"/>
                                                  <w:marTop w:val="0"/>
                                                  <w:marBottom w:val="0"/>
                                                  <w:divBdr>
                                                    <w:top w:val="single" w:sz="2" w:space="0" w:color="E3E3E3"/>
                                                    <w:left w:val="single" w:sz="2" w:space="0" w:color="E3E3E3"/>
                                                    <w:bottom w:val="single" w:sz="2" w:space="0" w:color="E3E3E3"/>
                                                    <w:right w:val="single" w:sz="2" w:space="0" w:color="E3E3E3"/>
                                                  </w:divBdr>
                                                  <w:divsChild>
                                                    <w:div w:id="1252930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899734">
          <w:marLeft w:val="0"/>
          <w:marRight w:val="0"/>
          <w:marTop w:val="0"/>
          <w:marBottom w:val="0"/>
          <w:divBdr>
            <w:top w:val="none" w:sz="0" w:space="0" w:color="auto"/>
            <w:left w:val="none" w:sz="0" w:space="0" w:color="auto"/>
            <w:bottom w:val="none" w:sz="0" w:space="0" w:color="auto"/>
            <w:right w:val="none" w:sz="0" w:space="0" w:color="auto"/>
          </w:divBdr>
          <w:divsChild>
            <w:div w:id="743189751">
              <w:marLeft w:val="0"/>
              <w:marRight w:val="0"/>
              <w:marTop w:val="0"/>
              <w:marBottom w:val="0"/>
              <w:divBdr>
                <w:top w:val="single" w:sz="2" w:space="0" w:color="E3E3E3"/>
                <w:left w:val="single" w:sz="2" w:space="0" w:color="E3E3E3"/>
                <w:bottom w:val="single" w:sz="2" w:space="0" w:color="E3E3E3"/>
                <w:right w:val="single" w:sz="2" w:space="0" w:color="E3E3E3"/>
              </w:divBdr>
              <w:divsChild>
                <w:div w:id="1607226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Dammu</dc:creator>
  <cp:keywords/>
  <dc:description/>
  <cp:lastModifiedBy>Karthik Dammu</cp:lastModifiedBy>
  <cp:revision>1</cp:revision>
  <dcterms:created xsi:type="dcterms:W3CDTF">2024-03-10T10:26:00Z</dcterms:created>
  <dcterms:modified xsi:type="dcterms:W3CDTF">2024-03-10T11:08:00Z</dcterms:modified>
</cp:coreProperties>
</file>