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0"/>
          <w:szCs w:val="40"/>
        </w:rPr>
        <w:t xml:space="preserve">POST-LASIK CORNEAL ECTASIA</w:t>
      </w:r>
    </w:p>
    <w:p>
      <w:pPr>
        <w:spacing w:after="240"/>
      </w:pPr>
      <w:r>
        <w:rPr>
          <w:color w:val="555555"/>
          <w:sz w:val="24"/>
          <w:szCs w:val="24"/>
        </w:rPr>
        <w:t xml:space="preserve">In-Depth Medical Research Report — Diagnosis, Medication, Treatment &amp; Hospital Options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Prepared for: Jogi's mother, Mrs. Jogi Bala Tripura Sundari (Age 41, per LVPEI record) · Report date: 10 July 2026 · Source record: LVPEI, Kallam Anji Reddy Campus, Banjara Hills, Hyderabad (Exam date 02-08-2024)</w:t>
      </w:r>
    </w:p>
    <w:p>
      <w:pPr>
        <w:pBdr>
          <w:top w:val="single" w:color="E8A33D" w:sz="6"/>
          <w:bottom w:val="single" w:color="E8A33D" w:sz="6"/>
          <w:left w:val="single" w:color="E8A33D" w:sz="6"/>
          <w:right w:val="single" w:color="E8A33D" w:sz="6"/>
        </w:pBdr>
        <w:shd w:fill="FFF4E5" w:val="clear"/>
        <w:spacing w:after="300" w:before="200"/>
      </w:pPr>
      <w:r>
        <w:rPr>
          <w:i/>
          <w:iCs/>
          <w:sz w:val="20"/>
          <w:szCs w:val="20"/>
        </w:rPr>
        <w:t xml:space="preserve">This report was compiled from publicly available medical literature, clinical websites, and hospital resources for informational and preparatory purposes only. It is not a diagnosis and does not replace the advice of the treating ophthalmologist / cornea specialist at LVPEI. All treatment decisions should be made in consultation with Dr. Amrita Mohanty or another qualified corneal specialist, based on a full clinical examination.</w:t>
      </w:r>
    </w:p>
    <w:p>
      <w:pPr>
        <w:pStyle w:val="Heading1"/>
        <w:spacing w:after="160" w:before="360"/>
      </w:pPr>
      <w:r>
        <w:t xml:space="preserve">1. Patient Summary (From Your LVPEI Report)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75"/>
        <w:gridCol w:w="3275"/>
      </w:tblGrid>
      <w:tr>
        <w:trPr>
          <w:tblHeader/>
        </w:trPr>
        <w:tc>
          <w:tcPr>
            <w:tcW w:type="dxa" w:w="280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75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Right Eye</w:t>
            </w:r>
          </w:p>
        </w:tc>
        <w:tc>
          <w:tcPr>
            <w:tcW w:type="dxa" w:w="3275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Left Eye</w:t>
            </w:r>
          </w:p>
        </w:tc>
      </w:tr>
      <w:tr>
        <w:tc>
          <w:tcPr>
            <w:tcW w:type="dxa" w:w="2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Unaided Distance VA</w:t>
            </w:r>
          </w:p>
        </w:tc>
        <w:tc>
          <w:tcPr>
            <w:tcW w:type="dxa" w:w="3275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20/320</w:t>
            </w:r>
          </w:p>
        </w:tc>
        <w:tc>
          <w:tcPr>
            <w:tcW w:type="dxa" w:w="3275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20/600</w:t>
            </w:r>
          </w:p>
        </w:tc>
      </w:tr>
      <w:tr>
        <w:tc>
          <w:tcPr>
            <w:tcW w:type="dxa" w:w="28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Aided (Glasses) Distance VA</w:t>
            </w:r>
          </w:p>
        </w:tc>
        <w:tc>
          <w:tcPr>
            <w:tcW w:type="dxa" w:w="3275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20/80</w:t>
            </w:r>
          </w:p>
        </w:tc>
        <w:tc>
          <w:tcPr>
            <w:tcW w:type="dxa" w:w="3275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20/50</w:t>
            </w:r>
          </w:p>
        </w:tc>
      </w:tr>
      <w:tr>
        <w:tc>
          <w:tcPr>
            <w:tcW w:type="dxa" w:w="2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Diagnosis</w:t>
            </w:r>
          </w:p>
        </w:tc>
        <w:tc>
          <w:tcPr>
            <w:tcW w:type="dxa" w:w="3275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Corneal Ectasia (Post-LASIK) + Interface Haze</w:t>
            </w:r>
          </w:p>
        </w:tc>
        <w:tc>
          <w:tcPr>
            <w:tcW w:type="dxa" w:w="3275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S/P LASIK (no ectasia flagged)</w:t>
            </w:r>
          </w:p>
        </w:tc>
      </w:tr>
      <w:tr>
        <w:tc>
          <w:tcPr>
            <w:tcW w:type="dxa" w:w="28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Corneal Findings (Pentacam)</w:t>
            </w:r>
          </w:p>
        </w:tc>
        <w:tc>
          <w:tcPr>
            <w:tcW w:type="dxa" w:w="3275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Decentred ablation, inferior steepening</w:t>
            </w:r>
          </w:p>
        </w:tc>
        <w:tc>
          <w:tcPr>
            <w:tcW w:type="dxa" w:w="3275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flagged as abnormal in report</w:t>
            </w:r>
          </w:p>
        </w:tc>
      </w:tr>
      <w:tr>
        <w:tc>
          <w:tcPr>
            <w:tcW w:type="dxa" w:w="2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Fundus / Macula / Optic Disc</w:t>
            </w:r>
          </w:p>
        </w:tc>
        <w:tc>
          <w:tcPr>
            <w:tcW w:type="dxa" w:w="3275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3275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28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IOP (Applanation Tonometry)</w:t>
            </w:r>
          </w:p>
        </w:tc>
        <w:tc>
          <w:tcPr>
            <w:tcW w:type="dxa" w:w="3275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 mmHg</w:t>
            </w:r>
          </w:p>
        </w:tc>
        <w:tc>
          <w:tcPr>
            <w:tcW w:type="dxa" w:w="3275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 mmHg</w:t>
            </w:r>
          </w:p>
        </w:tc>
      </w:tr>
    </w:tbl>
    <w:p>
      <w:pPr>
        <w:spacing w:after="100" w:before="200"/>
      </w:pPr>
      <w:r>
        <w:rPr>
          <w:b/>
          <w:bCs/>
          <w:sz w:val="22"/>
          <w:szCs w:val="22"/>
        </w:rPr>
        <w:t xml:space="preserve">Timeline reconstructed from case history: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50"/>
      </w:tblGrid>
      <w:tr>
        <w:trPr>
          <w:tblHeader/>
        </w:trPr>
        <w:tc>
          <w:tcPr>
            <w:tcW w:type="dxa" w:w="200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735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c>
          <w:tcPr>
            <w:tcW w:type="dxa" w:w="2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2005</w:t>
            </w:r>
          </w:p>
        </w:tc>
        <w:tc>
          <w:tcPr>
            <w:tcW w:type="dxa" w:w="73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Bilateral LASIK performed (both eyes)</w:t>
            </w:r>
          </w:p>
        </w:tc>
      </w:tr>
      <w:tr>
        <w:tc>
          <w:tcPr>
            <w:tcW w:type="dxa" w:w="20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2011</w:t>
            </w:r>
          </w:p>
        </w:tc>
        <w:tc>
          <w:tcPr>
            <w:tcW w:type="dxa" w:w="735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Started using spectacles again</w:t>
            </w:r>
          </w:p>
        </w:tc>
      </w:tr>
      <w:tr>
        <w:tc>
          <w:tcPr>
            <w:tcW w:type="dxa" w:w="2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2012</w:t>
            </w:r>
          </w:p>
        </w:tc>
        <w:tc>
          <w:tcPr>
            <w:tcW w:type="dxa" w:w="73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 first noted — refractive error began increasing</w:t>
            </w:r>
          </w:p>
        </w:tc>
      </w:tr>
      <w:tr>
        <w:tc>
          <w:tcPr>
            <w:tcW w:type="dxa" w:w="20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2024 (recent)</w:t>
            </w:r>
          </w:p>
        </w:tc>
        <w:tc>
          <w:tcPr>
            <w:tcW w:type="dxa" w:w="735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Progressive symptoms: mild early-morning blurriness, distortion, photophobia (6 months)</w:t>
            </w:r>
          </w:p>
        </w:tc>
      </w:tr>
      <w:tr>
        <w:tc>
          <w:tcPr>
            <w:tcW w:type="dxa" w:w="2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02 Aug 2024</w:t>
            </w:r>
          </w:p>
        </w:tc>
        <w:tc>
          <w:tcPr>
            <w:tcW w:type="dxa" w:w="73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LVPEI diagnosis: post-LASIK corneal ectasia, right eye; interface haze, right eye</w:t>
            </w:r>
          </w:p>
        </w:tc>
      </w:tr>
    </w:tbl>
    <w:p>
      <w:pPr>
        <w:pStyle w:val="Heading1"/>
        <w:spacing w:after="160" w:before="360"/>
      </w:pPr>
      <w:r>
        <w:t xml:space="preserve">2. Understanding the Condition</w:t>
      </w:r>
    </w:p>
    <w:p>
      <w:pPr>
        <w:pStyle w:val="Heading2"/>
        <w:spacing w:after="120" w:before="260"/>
      </w:pPr>
      <w:r>
        <w:t xml:space="preserve">2.1 What is post-LASIK corneal ectasia?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LASIK works by removing a thin layer of corneal tissue with a laser to reshape the eye. In a small number of patients, the remaining cornea isn't structurally strong enough to hold its shape long-term against normal internal eye pressure. Over months to years, it gradually bulges and steepens — very similar in appearance to keratoconus. This is called post-LASIK ectasia (also "keratectasia"). It causes progressive short-sightedness/astigmatism, distorted or blurry vision, glare, and light sensitivity — which matches the symptoms described in the report.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It is a recognized, well-studied condition in ophthalmology, not a rare mystery — but it is uncommon. Estimated incidence is between 0.04% and 0.09% of all LASIK surgeries. Its hallmark signs on corneal imaging (Pentacam) are exactly what was found in this case: a decentred ablation zone with inferior steepening.</w:t>
      </w:r>
    </w:p>
    <w:p>
      <w:pPr>
        <w:pStyle w:val="Heading2"/>
        <w:spacing w:after="120" w:before="260"/>
      </w:pPr>
      <w:r>
        <w:t xml:space="preserve">2.2 Why it may have happened in this 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Age at time of surgery: LASIK was done in the patient's 20s. Younger age at surgery is now recognized as an independent risk factor for ectasia, separate from corneal thickness or degree of correction.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Long latency is typical: regression/ectasia can appear many years after an uneventful LASIK — in this case roughly 7 years later (2005 → 2012), which fits published patterns where ectasia can surface anywhere from months to over a decade post-op.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Possible pre-existing sub-clinical corneal weakness (forme fruste keratoconus) that wasn't detectable with the screening technology available in 2005, since modern topography/tomography screening (which LVPEI now uses — Pentacam, OCT) is far more sensitive than what was standard nearly 20 years ago.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report explicitly rules out Fuchs' endothelial dystrophy and shows normal fundus/macula — so this appears to be an isolated corneal-shape problem, not a broader eye disease.</w:t>
      </w:r>
    </w:p>
    <w:p>
      <w:pPr>
        <w:pStyle w:val="Heading1"/>
        <w:spacing w:after="160" w:before="360"/>
      </w:pPr>
      <w:r>
        <w:t xml:space="preserve">3. Current Medications (From the Prescription)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300"/>
        <w:gridCol w:w="1650"/>
      </w:tblGrid>
      <w:tr>
        <w:trPr>
          <w:tblHeader/>
        </w:trPr>
        <w:tc>
          <w:tcPr>
            <w:tcW w:type="dxa" w:w="200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Medicine</w:t>
            </w:r>
          </w:p>
        </w:tc>
        <w:tc>
          <w:tcPr>
            <w:tcW w:type="dxa" w:w="240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Composition</w:t>
            </w:r>
          </w:p>
        </w:tc>
        <w:tc>
          <w:tcPr>
            <w:tcW w:type="dxa" w:w="330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 in this case</w:t>
            </w:r>
          </w:p>
        </w:tc>
        <w:tc>
          <w:tcPr>
            <w:tcW w:type="dxa" w:w="165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Dosage (as prescribed)</w:t>
            </w:r>
          </w:p>
        </w:tc>
      </w:tr>
      <w:tr>
        <w:tc>
          <w:tcPr>
            <w:tcW w:type="dxa" w:w="2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ZAHA Eye Ointment</w:t>
            </w:r>
          </w:p>
        </w:tc>
        <w:tc>
          <w:tcPr>
            <w:tcW w:type="dxa" w:w="24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Azithromycin 1% w/w</w:t>
            </w:r>
          </w:p>
        </w:tc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Antibiotic ointment — treats/prevents surface infection and reduces inflammation of the eyelid margin/ocular surface</w:t>
            </w:r>
          </w:p>
        </w:tc>
        <w:tc>
          <w:tcPr>
            <w:tcW w:type="dxa" w:w="16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Both eyes, twice a day, till next visit</w:t>
            </w:r>
          </w:p>
        </w:tc>
      </w:tr>
      <w:tr>
        <w:tc>
          <w:tcPr>
            <w:tcW w:type="dxa" w:w="20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Refresh Tears Eye Drops</w:t>
            </w:r>
          </w:p>
        </w:tc>
        <w:tc>
          <w:tcPr>
            <w:tcW w:type="dxa" w:w="24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Carboxymethylcellulose (CMC) 0.5%</w:t>
            </w:r>
          </w:p>
        </w:tc>
        <w:tc>
          <w:tcPr>
            <w:tcW w:type="dxa" w:w="33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Lubricating artificial tears — relieves dryness/irritation, common with corneal surface irregularity</w:t>
            </w:r>
          </w:p>
        </w:tc>
        <w:tc>
          <w:tcPr>
            <w:tcW w:type="dxa" w:w="165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Both eyes, 1 drop, 4x/day, till next visit</w:t>
            </w:r>
          </w:p>
        </w:tc>
      </w:tr>
      <w:tr>
        <w:tc>
          <w:tcPr>
            <w:tcW w:type="dxa" w:w="2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Lubimost Eye Drops</w:t>
            </w:r>
          </w:p>
        </w:tc>
        <w:tc>
          <w:tcPr>
            <w:tcW w:type="dxa" w:w="24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Lubricant/comfort drops (branded artificial tears)</w:t>
            </w:r>
          </w:p>
        </w:tc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Ongoing lubrication — supports comfort under changing corneal surface conditions</w:t>
            </w:r>
          </w:p>
        </w:tc>
        <w:tc>
          <w:tcPr>
            <w:tcW w:type="dxa" w:w="16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Both eyes, 4x/day (per history)</w:t>
            </w:r>
          </w:p>
        </w:tc>
      </w:tr>
      <w:tr>
        <w:tc>
          <w:tcPr>
            <w:tcW w:type="dxa" w:w="20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Aquim Gel</w:t>
            </w:r>
          </w:p>
        </w:tc>
        <w:tc>
          <w:tcPr>
            <w:tcW w:type="dxa" w:w="24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Sodium hyaluronate 0.18%</w:t>
            </w:r>
          </w:p>
        </w:tc>
        <w:tc>
          <w:tcPr>
            <w:tcW w:type="dxa" w:w="33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Longer-acting lubricating gel — used for moderate-to-severe dryness and post-procedure corneal surface protection</w:t>
            </w:r>
          </w:p>
        </w:tc>
        <w:tc>
          <w:tcPr>
            <w:tcW w:type="dxa" w:w="165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Both eyes, 2x/day (per history)</w:t>
            </w:r>
          </w:p>
        </w:tc>
      </w:tr>
    </w:tbl>
    <w:p>
      <w:pPr>
        <w:spacing w:after="160"/>
      </w:pPr>
      <w:r>
        <w:rPr>
          <w:b w:val="false"/>
          <w:bCs w:val="false"/>
          <w:i/>
          <w:iCs/>
          <w:sz w:val="22"/>
          <w:szCs w:val="22"/>
        </w:rPr>
        <w:t xml:space="preserve">Important: none of these medications treat the ectasia itself — they manage ocular surface comfort and infection risk. The actual condition (corneal shape/structure) is addressed through the optical/surgical options below.</w:t>
      </w:r>
    </w:p>
    <w:p>
      <w:pPr>
        <w:pStyle w:val="Heading1"/>
        <w:spacing w:after="160" w:before="360"/>
      </w:pPr>
      <w:r>
        <w:t xml:space="preserve">4. Treatment Options — In Depth</w:t>
      </w:r>
    </w:p>
    <w:p>
      <w:pPr>
        <w:pStyle w:val="Heading2"/>
        <w:spacing w:after="120" w:before="260"/>
      </w:pPr>
      <w:r>
        <w:t xml:space="preserve">4.1 Overview comparison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50"/>
        <w:gridCol w:w="1900"/>
        <w:gridCol w:w="2200"/>
      </w:tblGrid>
      <w:tr>
        <w:trPr>
          <w:tblHeader/>
        </w:trPr>
        <w:tc>
          <w:tcPr>
            <w:tcW w:type="dxa" w:w="220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05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90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Invasiveness</w:t>
            </w:r>
          </w:p>
        </w:tc>
        <w:tc>
          <w:tcPr>
            <w:tcW w:type="dxa" w:w="220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candidacy</w:t>
            </w:r>
          </w:p>
        </w:tc>
      </w:tr>
      <w:t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RGP (rigid gas permeable) lenses</w:t>
            </w:r>
          </w:p>
        </w:tc>
        <w:tc>
          <w:tcPr>
            <w:tcW w:type="dxa" w:w="30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Creates a smooth artificial refracting surface over the irregular cornea; masks distortion optically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Non-invasive, reversible</w:t>
            </w:r>
          </w:p>
        </w:tc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First-line — what LVPEI has already planned for this patient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Scleral lenses</w:t>
            </w:r>
          </w:p>
        </w:tc>
        <w:tc>
          <w:tcPr>
            <w:tcW w:type="dxa" w:w="305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Larger RGP-type lens that vaults over the whole cornea, resting on the sclera; adds a fluid reservoir for comfort</w:t>
            </w:r>
          </w:p>
        </w:tc>
        <w:tc>
          <w:tcPr>
            <w:tcW w:type="dxa" w:w="19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Non-invasive, reversible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If standard RGP is uncomfortable or doesn't center well</w:t>
            </w:r>
          </w:p>
        </w:tc>
      </w:tr>
      <w:t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Corneal Collagen Cross-Linking (CXL)</w:t>
            </w:r>
          </w:p>
        </w:tc>
        <w:tc>
          <w:tcPr>
            <w:tcW w:type="dxa" w:w="30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Riboflavin drops + UV-A light strengthen collagen bonds in the cornea to halt further bulging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Minimally invasive outpatient procedure</w:t>
            </w:r>
          </w:p>
        </w:tc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 stop progression once ectasia is confirmed as active/worsening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Topography-guided PRK + CXL</w:t>
            </w:r>
          </w:p>
        </w:tc>
        <w:tc>
          <w:tcPr>
            <w:tcW w:type="dxa" w:w="305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Laser reshaping of surface irregularities combined with cross-linking in the same session</w:t>
            </w:r>
          </w:p>
        </w:tc>
        <w:tc>
          <w:tcPr>
            <w:tcW w:type="dxa" w:w="19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Minimally invasive surgical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Selected cases with stable but visually significant irregularity</w:t>
            </w:r>
          </w:p>
        </w:tc>
      </w:tr>
      <w:t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Intacs / ICRS (corneal ring segments)</w:t>
            </w:r>
          </w:p>
        </w:tc>
        <w:tc>
          <w:tcPr>
            <w:tcW w:type="dxa" w:w="30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Small arc-shaped implants inserted into corneal stroma to flatten/reshape it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Surgical, reversible (can be removed)</w:t>
            </w:r>
          </w:p>
        </w:tc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When lenses fail or vision needs further improvement, cornea not yet very thin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DALK / Corneal transplant</w:t>
            </w:r>
          </w:p>
        </w:tc>
        <w:tc>
          <w:tcPr>
            <w:tcW w:type="dxa" w:w="305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Replaces the diseased corneal tissue (partial or full-thickness)</w:t>
            </w:r>
          </w:p>
        </w:tc>
        <w:tc>
          <w:tcPr>
            <w:tcW w:type="dxa" w:w="19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Major surgery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Only for advanced cases where all other options fail</w:t>
            </w:r>
          </w:p>
        </w:tc>
      </w:tr>
    </w:tbl>
    <w:p>
      <w:pPr>
        <w:pStyle w:val="Heading2"/>
        <w:spacing w:after="120" w:before="260"/>
      </w:pPr>
      <w:r>
        <w:t xml:space="preserve">4.2 RGP / Scleral Lenses — the currently planned option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is exactly the path her LVPEI doctor has proposed ("patient not happy with glasses, RGP trial planned"). Clinical literature strongly supports this as the correct first step: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Large-diameter RGP lens designs are considered the best combination of health benefit and comfort for irregular corneas caused by post-LASIK ectasia.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Between 70–80% of patients who need contact lenses after LASIK complications end up on some form of specialty rigid lens — almost always RGP-based.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Scleral lenses are typically reserved as the next step if standard RGP lenses are uncomfortable, don't center well, or the patient also has significant dryness — since the fluid reservoir under a scleral lens keeps the eye continuously lubricated.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2023 one-year study of scleral lens wear specifically in post-LASIK ectasia patients found visual acuity remained stable and good throughout, even as some corneal thickness/curvature parameters shifted slightly — supporting scleral lenses as safe for extended use.</w:t>
      </w:r>
    </w:p>
    <w:p>
      <w:pPr>
        <w:pStyle w:val="Heading2"/>
        <w:spacing w:after="120" w:before="260"/>
      </w:pPr>
      <w:r>
        <w:t xml:space="preserve">4.3 Corneal Collagen Cross-Linking (CXL)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CXL is the standard procedure used to stop ectasia/keratoconus from getting worse. It does not typically restore vision on its own, but prevents further deterioration, which is important context if it's raised as an option.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00"/>
        <w:gridCol w:w="2450"/>
      </w:tblGrid>
      <w:tr>
        <w:trPr>
          <w:tblHeader/>
        </w:trPr>
        <w:tc>
          <w:tcPr>
            <w:tcW w:type="dxa" w:w="300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90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45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type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Overall stabilization rate (keratoconus, general)</w:t>
            </w:r>
          </w:p>
        </w:tc>
        <w:tc>
          <w:tcPr>
            <w:tcW w:type="dxa" w:w="3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90–95% at 1 year; ~90% remain stable at 10 years</w:t>
            </w:r>
          </w:p>
        </w:tc>
        <w:tc>
          <w:tcPr>
            <w:tcW w:type="dxa" w:w="24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Multiple clinical reviews / long-term cohort studies</w:t>
            </w:r>
          </w:p>
        </w:tc>
      </w:tr>
      <w:tr>
        <w:tc>
          <w:tcPr>
            <w:tcW w:type="dxa" w:w="30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Failure/re-progression rate at 3 years — POST-LASIK ECTASIA specifically</w:t>
            </w:r>
          </w:p>
        </w:tc>
        <w:tc>
          <w:tcPr>
            <w:tcW w:type="dxa" w:w="39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~22–25% (notably higher than keratoconus alone, ~3.6–5%)</w:t>
            </w:r>
          </w:p>
        </w:tc>
        <w:tc>
          <w:tcPr>
            <w:tcW w:type="dxa" w:w="245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3-year follow-up comparative study (PMC, 2021)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Retreatment need</w:t>
            </w:r>
          </w:p>
        </w:tc>
        <w:tc>
          <w:tcPr>
            <w:tcW w:type="dxa" w:w="3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About 5–10% of all CXL patients eventually need a repeat procedure</w:t>
            </w:r>
          </w:p>
        </w:tc>
        <w:tc>
          <w:tcPr>
            <w:tcW w:type="dxa" w:w="24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Long-term registry data</w:t>
            </w:r>
          </w:p>
        </w:tc>
      </w:tr>
      <w:tr>
        <w:tc>
          <w:tcPr>
            <w:tcW w:type="dxa" w:w="30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Older age at ectasia presentation</w:t>
            </w:r>
          </w:p>
        </w:tc>
        <w:tc>
          <w:tcPr>
            <w:tcW w:type="dxa" w:w="39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Associated with higher chance of continued progression even after CXL (mean 36 vs 31 years in one study)</w:t>
            </w:r>
          </w:p>
        </w:tc>
        <w:tc>
          <w:tcPr>
            <w:tcW w:type="dxa" w:w="245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Same 3-year comparative study</w:t>
            </w:r>
          </w:p>
        </w:tc>
      </w:tr>
    </w:tbl>
    <w:p>
      <w:pPr>
        <w:spacing w:after="160"/>
      </w:pPr>
      <w:r>
        <w:rPr>
          <w:b w:val="false"/>
          <w:bCs w:val="false"/>
          <w:i/>
          <w:iCs/>
          <w:sz w:val="22"/>
          <w:szCs w:val="22"/>
        </w:rPr>
        <w:t xml:space="preserve">This last point is worth flagging directly to her doctor: research shows post-LASIK ectasia responds to CXL less reliably than "ordinary" keratoconus, and older patients with ectasia have a higher chance of continued progression even after treatment. This doesn't mean CXL shouldn't be considered — it means monitoring afterward matters more in her case specifically.</w:t>
      </w:r>
    </w:p>
    <w:p>
      <w:pPr>
        <w:pStyle w:val="Heading2"/>
        <w:spacing w:after="120" w:before="260"/>
      </w:pPr>
      <w:r>
        <w:t xml:space="preserve">4.4 Intacs / ICRS and topography-guided PRK + CXL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These are considered if lenses stop being enough, or vision needs further improvement beyond what a lens can give. Intacs alone do not stop progression — they are usually combined with CXL. Reported functional improvement rates with Intacs are around 60–70%. Topography-guided PRK combined with CXL (sometimes called the "Athens Protocol") is used in selected stable cases to both smooth the irregular surface and lock in the correction — this is a more involved procedure typically considered only after the cornea has been confirmed stable.</w:t>
      </w:r>
    </w:p>
    <w:p>
      <w:pPr>
        <w:pStyle w:val="Heading2"/>
        <w:spacing w:after="120" w:before="260"/>
      </w:pPr>
      <w:r>
        <w:t xml:space="preserve">4.5 Corneal transplant (DALK / PK) — last resort, but with a strong safety net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Only a small minority of ectasia patients ever reach this stage. At a major US referral center, only about 8% of ~75 ectasia cases ultimately required a transplant. Even when needed, outcomes are excellent: graft survival rates of about 97% at five years and 92% at ten years. DALK (partial-thickness transplant, preserving the innermost layer) is generally preferred over full-thickness transplant when possible, since it carries a lower rejection rate and faster recovery.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5. Is It Curable? — Realistic Outlook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"Cure" in the sense of returning the cornea to its original, untouched shape isn't possible — the LASIK reshaping and any subsequent bulging are structural changes. But "manage down to good functional vision" is realistic and is the normal outcome for the large majority of patients: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Good signs in this case: fundus, macula, and optic nerve are all completely normal — no other eye disease. Glasses still bring her right eye to 20/80 and left eye to 20/50, meaning the cornea is not so distorted that it resists correction entirely.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With RGP/scleral lenses alone, most patients regain functional day-to-day vision (often close to their pre-ectasia corrected vision), even without any surgery.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cross-linking is added to stop progression, the combination of "stabilize with CXL + optically correct with lenses" is the standard, evidence-based long-term strategy.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Only a small fraction of cases, over many years, ever progress to needing a transplant — and even then, outcomes are excellent.</w:t>
      </w:r>
    </w:p>
    <w:p>
      <w:pPr>
        <w:pStyle w:val="Heading1"/>
        <w:spacing w:after="160" w:before="360"/>
      </w:pPr>
      <w:r>
        <w:t xml:space="preserve">6. Hospitals &amp; Specialists in India</w:t>
      </w:r>
    </w:p>
    <w:p>
      <w:pPr>
        <w:pStyle w:val="Heading2"/>
        <w:spacing w:after="120" w:before="260"/>
      </w:pPr>
      <w:r>
        <w:t xml:space="preserve">6.1 Where she is already being treated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LVPEI (L V Prasad Eye Institute), Kallam Anji Reddy Campus, Banjara Hills, Hyderabad — this is one of the most respected cornea-focused eye institutes in India (WHO Collaborating Centre, NABH-accredited), with dedicated cornea and contact-lens services. Her treating ophthalmologist, Dr. Amrita Mohanty, and optometrist, Dhrubajyoti Roy, are already following the correct standard-of-care pathway. In most cases there's no need to seek a second facility unless a second opinion is specifically wanted.</w:t>
      </w:r>
    </w:p>
    <w:p>
      <w:pPr>
        <w:pStyle w:val="Heading2"/>
        <w:spacing w:after="120" w:before="260"/>
      </w:pPr>
      <w:r>
        <w:t xml:space="preserve">6.2 Other centers in India known specifically for corneal ectasia / keratoconus / CXL, for reference or second opinion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4650"/>
      </w:tblGrid>
      <w:tr>
        <w:trPr>
          <w:tblHeader/>
        </w:trPr>
        <w:tc>
          <w:tcPr>
            <w:tcW w:type="dxa" w:w="300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Hospital / Center</w:t>
            </w:r>
          </w:p>
        </w:tc>
        <w:tc>
          <w:tcPr>
            <w:tcW w:type="dxa" w:w="170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465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Known for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LV Prasad Eye Institute (multiple campuses)</w:t>
            </w:r>
          </w:p>
        </w:tc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Hyderabad + branches</w:t>
            </w:r>
          </w:p>
        </w:tc>
        <w:tc>
          <w:tcPr>
            <w:tcW w:type="dxa" w:w="46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Cornea sub-specialty, contact lens clinic, CXL, keratoplasty; already your current provider</w:t>
            </w:r>
          </w:p>
        </w:tc>
      </w:tr>
      <w:tr>
        <w:tc>
          <w:tcPr>
            <w:tcW w:type="dxa" w:w="30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Sankara Nethralaya</w:t>
            </w:r>
          </w:p>
        </w:tc>
        <w:tc>
          <w:tcPr>
            <w:tcW w:type="dxa" w:w="17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Chennai</w:t>
            </w:r>
          </w:p>
        </w:tc>
        <w:tc>
          <w:tcPr>
            <w:tcW w:type="dxa" w:w="465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One of India's oldest and most respected cornea &amp; tertiary eye care institutes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Narayana Nethralaya</w:t>
            </w:r>
          </w:p>
        </w:tc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Bangalore</w:t>
            </w:r>
          </w:p>
        </w:tc>
        <w:tc>
          <w:tcPr>
            <w:tcW w:type="dxa" w:w="46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Strong cornea and refractive surgery complications unit</w:t>
            </w:r>
          </w:p>
        </w:tc>
      </w:tr>
      <w:tr>
        <w:tc>
          <w:tcPr>
            <w:tcW w:type="dxa" w:w="30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Centre for Sight (chain)</w:t>
            </w:r>
          </w:p>
        </w:tc>
        <w:tc>
          <w:tcPr>
            <w:tcW w:type="dxa" w:w="17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Multiple cities</w:t>
            </w:r>
          </w:p>
        </w:tc>
        <w:tc>
          <w:tcPr>
            <w:tcW w:type="dxa" w:w="465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High-volume refractive surgery and corneal ectasia management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Dr. Agarwal's Eye Hospital</w:t>
            </w:r>
          </w:p>
        </w:tc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Chennai + chain</w:t>
            </w:r>
          </w:p>
        </w:tc>
        <w:tc>
          <w:tcPr>
            <w:tcW w:type="dxa" w:w="46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CXL, ICRS, and corneal transplant experience</w:t>
            </w:r>
          </w:p>
        </w:tc>
      </w:tr>
      <w:tr>
        <w:tc>
          <w:tcPr>
            <w:tcW w:type="dxa" w:w="30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AIIMS / Dr. Rajendra Prasad Centre for Ophthalmic Sciences</w:t>
            </w:r>
          </w:p>
        </w:tc>
        <w:tc>
          <w:tcPr>
            <w:tcW w:type="dxa" w:w="17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New Delhi</w:t>
            </w:r>
          </w:p>
        </w:tc>
        <w:tc>
          <w:tcPr>
            <w:tcW w:type="dxa" w:w="465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Government tertiary referral center for complex corneal disease</w:t>
            </w:r>
          </w:p>
        </w:tc>
      </w:tr>
    </w:tbl>
    <w:p>
      <w:pPr>
        <w:spacing w:after="160"/>
      </w:pPr>
      <w:r>
        <w:rPr>
          <w:b w:val="false"/>
          <w:bCs w:val="false"/>
          <w:i/>
          <w:iCs/>
          <w:sz w:val="22"/>
          <w:szCs w:val="22"/>
        </w:rPr>
        <w:t xml:space="preserve">Since she is already at LVPEI — arguably one of the top cornea-focused institutes in the country — the most useful next step is usually a direct conversation with Dr. Mohanty rather than switching hospitals, unless you specifically want an independent second opinion.</w:t>
      </w:r>
    </w:p>
    <w:p>
      <w:pPr>
        <w:pStyle w:val="Heading1"/>
        <w:spacing w:after="160" w:before="360"/>
      </w:pPr>
      <w:r>
        <w:t xml:space="preserve">7. Approximate Costs in India (for planning — confirm directly with the hospital)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50"/>
      </w:tblGrid>
      <w:tr>
        <w:trPr>
          <w:tblHeader/>
        </w:trPr>
        <w:tc>
          <w:tcPr>
            <w:tcW w:type="dxa" w:w="280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Treatment</w:t>
            </w:r>
          </w:p>
        </w:tc>
        <w:tc>
          <w:tcPr>
            <w:tcW w:type="dxa" w:w="300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Approximate cost (per eye, INR)</w:t>
            </w:r>
          </w:p>
        </w:tc>
        <w:tc>
          <w:tcPr>
            <w:tcW w:type="dxa" w:w="3550"/>
            <w:shd w:fill="1F4E5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RGP lens (fitting + lens)</w:t>
            </w:r>
          </w:p>
        </w:tc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₹4,000 – ₹30,000</w:t>
            </w:r>
          </w:p>
        </w:tc>
        <w:tc>
          <w:tcPr>
            <w:tcW w:type="dxa" w:w="35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Varies with lens design complexity</w:t>
            </w:r>
          </w:p>
        </w:tc>
      </w:tr>
      <w:tr>
        <w:tc>
          <w:tcPr>
            <w:tcW w:type="dxa" w:w="28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Scleral lens (fitting + lens)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₹15,000 – ₹1,25,000</w:t>
            </w:r>
          </w:p>
        </w:tc>
        <w:tc>
          <w:tcPr>
            <w:tcW w:type="dxa" w:w="355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Custom-made; wide range depending on lens brand/complexity</w:t>
            </w:r>
          </w:p>
        </w:tc>
      </w:tr>
      <w:tr>
        <w:tc>
          <w:tcPr>
            <w:tcW w:type="dxa" w:w="2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Corneal Cross-Linking (CXL)</w:t>
            </w:r>
          </w:p>
        </w:tc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₹25,000 – ₹80,000</w:t>
            </w:r>
          </w:p>
        </w:tc>
        <w:tc>
          <w:tcPr>
            <w:tcW w:type="dxa" w:w="35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Standard (Dresden) protocol; accelerated protocols may cost similarly</w:t>
            </w:r>
          </w:p>
        </w:tc>
      </w:tr>
      <w:tr>
        <w:tc>
          <w:tcPr>
            <w:tcW w:type="dxa" w:w="28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Intacs / ICRS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₹50,000 – ₹1,50,000</w:t>
            </w:r>
          </w:p>
        </w:tc>
        <w:tc>
          <w:tcPr>
            <w:tcW w:type="dxa" w:w="355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 eye, plus surgical facility charges</w:t>
            </w:r>
          </w:p>
        </w:tc>
      </w:tr>
      <w:tr>
        <w:tc>
          <w:tcPr>
            <w:tcW w:type="dxa" w:w="2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Corneal transplant (DALK/PK)</w:t>
            </w:r>
          </w:p>
        </w:tc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₹80,000 – ₹2,50,000+</w:t>
            </w:r>
          </w:p>
        </w:tc>
        <w:tc>
          <w:tcPr>
            <w:tcW w:type="dxa" w:w="35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Cost depends on donor tissue sourcing and hospital</w:t>
            </w:r>
          </w:p>
        </w:tc>
      </w:tr>
    </w:tbl>
    <w:p>
      <w:pPr>
        <w:spacing w:after="160"/>
      </w:pPr>
      <w:r>
        <w:rPr>
          <w:b w:val="false"/>
          <w:bCs w:val="false"/>
          <w:i/>
          <w:iCs/>
          <w:sz w:val="22"/>
          <w:szCs w:val="22"/>
        </w:rPr>
        <w:t xml:space="preserve">These figures are gathered from multiple hospital and medical-tourism sources in 2025 and may not reflect LVPEI's specific pricing — LVPEI is a not-for-profit trust and in many cases offers subsidized or tiered pricing based on the patient's ability to pay, so actual costs there may be lower than these general market figures.</w:t>
      </w:r>
    </w:p>
    <w:p>
      <w:pPr>
        <w:pStyle w:val="Heading1"/>
        <w:spacing w:after="160" w:before="360"/>
      </w:pPr>
      <w:r>
        <w:t xml:space="preserve">8. What Might Be Best for Her Case — Practical Recommendation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Continue with the RGP lens trial already planned — this matches best-practice guidelines and is the least invasive path to restoring functional vision.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 the follow-up visit, directly ask Dr. Mohanty two things: (1) whether the ectasia is currently classified as "progressing" or "stable," and (2) whether corneal cross-linking (CXL) should be considered now or only if progression continues — since this determines urgency.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RGP lenses are uncomfortable or don't sit well, ask about moving to scleral lenses rather than giving up on non-surgical correction.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Because post-LASIK ectasia has a meaningfully higher re-progression rate after CXL than typical keratoconus (roughly 1 in 4 vs. 1 in 20 at 3 years), regular topography monitoring (every 6–12 months) is worth asking about explicitly, even after any procedure.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Surgical options beyond lenses (Intacs, PRK+CXL, transplant) are only relevant if lenses stop giving usable vision — there's no indication from this report that she's near that point.</w:t>
      </w:r>
    </w:p>
    <w:p>
      <w:pPr>
        <w:pStyle w:val="Heading1"/>
        <w:spacing w:after="160" w:before="360"/>
      </w:pPr>
      <w:r>
        <w:t xml:space="preserve">9. Questions Worth Asking at the Next Appointment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Is the right eye ectasia currently stable or actively progressing based on this Pentacam?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Should we do a repeat topography/Pentacam in 6 months to check for progression before deciding on CXL?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RGP lenses don't feel comfortable, can we move directly to scleral lenses instead of persisting with RGP?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Is the left eye at any risk, or is it considered structurally normal for now?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What visual acuity can realistically be expected with a well-fitted RGP or scleral lens in the right eye?</w:t>
      </w:r>
    </w:p>
    <w:p>
      <w:pPr>
        <w:pStyle w:val="Heading1"/>
        <w:spacing w:after="160" w:before="360"/>
      </w:pPr>
      <w:r>
        <w:t xml:space="preserve">10. Sources Consulted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American Academy of Ophthalmology (aao.org) — Ectasia After LASIK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Wikipedia — Post-LASIK ectasia (summarizing peer-reviewed risk-factor literature)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PMC / NCBI (ncbi.nlm.nih.gov, pmc.ncbi.nlm.nih.gov) — Management of Post-LASIK Ectasia; Corneal Cross-Linking for Keratoconus and Post-LASIK Ectasia: 3-Year Follow-Up; Scleral Lens wear in post-LASIK subjects (2023); Save Sight Keratoconus Registry 5-year CXL outcomes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ModernOD / Review of Optometry / Optometry Times — clinical management guidance on post-LASIK keratectasia and CXL long-term outcomes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EyeWiki — Contact Lenses after LASIK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Hospital &amp; pharmacy references — Apollo Pharmacy, 1mg, PharmEasy, Netmeds (medication composition/usage); ASG Eye Hospital, Drishti Eye Hospital, Ikshan Eye, Infinite Vision Care, Visual Aids Centre, Lyfboat, India Remarks (India hospital &amp; cost information)</w:t>
      </w:r>
    </w:p>
    <w:p>
      <w:pPr>
        <w:spacing w:after="160"/>
      </w:pPr>
      <w:r>
        <w:rPr>
          <w:b w:val="false"/>
          <w:bCs w:val="false"/>
          <w:i/>
          <w:iCs/>
          <w:sz w:val="20"/>
          <w:szCs w:val="20"/>
        </w:rPr>
        <w:t xml:space="preserve">Note: figures and statistics above are drawn from the cited secondary sources rather than a single unified clinical trial and are meant as a general reference point, not a precise prognosis for this specific patient.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2026-07-10T06:31:20.446Z</dcterms:created>
  <dcterms:modified xsi:type="dcterms:W3CDTF">2026-07-10T06:31:20.459Z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