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jc w:val="start"/>
        <w:rPr/>
      </w:pPr>
      <w:r>
        <w:rPr/>
        <w:t>Daily Work Log</w:t>
      </w:r>
    </w:p>
    <w:p>
      <w:pPr>
        <w:pStyle w:val="BodyTextdate"/>
        <w:bidi w:val="0"/>
        <w:jc w:val="start"/>
        <w:rPr/>
      </w:pPr>
      <w:r>
        <w:rPr>
          <w:rStyle w:val="Strong"/>
        </w:rPr>
        <w:t>Date:</w:t>
      </w:r>
      <w:r>
        <w:rPr/>
        <w:t xml:space="preserve"> 25 August 2026</w:t>
      </w:r>
    </w:p>
    <w:p>
      <w:pPr>
        <w:pStyle w:val="BodyText"/>
        <w:bidi w:val="0"/>
        <w:spacing w:before="240" w:after="240"/>
        <w:ind w:hanging="0" w:start="240" w:end="240"/>
        <w:jc w:val="start"/>
        <w:rPr/>
      </w:pPr>
      <w:r>
        <w:rPr>
          <w:rStyle w:val="Strong"/>
          <w:bdr w:val="single" w:sz="30" w:space="12" w:color="2F75B5"/>
          <w:shd w:fill="EAF2F8" w:val="clear"/>
        </w:rPr>
        <w:t>Objective:</w:t>
      </w:r>
      <w:r>
        <w:rPr>
          <w:bdr w:val="single" w:sz="30" w:space="12" w:color="2F75B5"/>
          <w:shd w:fill="EAF2F8" w:val="clear"/>
        </w:rPr>
        <w:t xml:space="preserve"> Improve public search discovery and prepare the new Web Investigation Framework for a reproducible PostgreSQL-based Docker deployment while keeping the original prototype unchanged. </w:t>
      </w:r>
    </w:p>
    <w:p>
      <w:pPr>
        <w:pStyle w:val="Heading2"/>
        <w:bidi w:val="0"/>
        <w:jc w:val="start"/>
        <w:rPr/>
      </w:pPr>
      <w:r>
        <w:rPr/>
        <w:t>Work Completed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Implemented an aggregated keyless search-provider flow using Bing RSS and DuckDuckGo.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Allowed each provider to run independently so results from one provider remain usable when another provider fails or is rate-limited.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Added provider-level success and error tracking for clearer investigation diagnostics.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Combined, normalized and deduplicated URLs returned by the configured search providers.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Applied target-relevance validation before accepting discovered sources as investigation leads.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Updated the target resolver and OSINT discovery flow to use the aggregated provider.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Added and updated automated tests for provider aggregation, partial failures, URL normalization, deduplication and target resolution.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Created Docker configuration for the Web Investigation Framework application.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Added a fresh PostgreSQL 16 container and configured the framework to use it through </w:t>
      </w:r>
      <w:r>
        <w:rPr>
          <w:rStyle w:val="SourceText"/>
        </w:rPr>
        <w:t>DATABASE_URL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Added persistent Docker volumes for PostgreSQL data, screenshots, evidence and reports.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Added container health checks and service startup dependencies.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Added PostgreSQL-compatible connection handling while preserving SQLite support for isolated tests.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Documented Docker startup, status, log and shutdown commands in the project README.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Confirmed that the original </w:t>
      </w:r>
      <w:r>
        <w:rPr>
          <w:rStyle w:val="SourceText"/>
        </w:rPr>
        <w:t>Web-Investigator</w:t>
      </w:r>
      <w:r>
        <w:rPr/>
        <w:t xml:space="preserve"> project and its SQLite data would remain unchanged. </w:t>
      </w:r>
    </w:p>
    <w:p>
      <w:pPr>
        <w:pStyle w:val="Heading2"/>
        <w:bidi w:val="0"/>
        <w:jc w:val="start"/>
        <w:rPr/>
      </w:pPr>
      <w:r>
        <w:rPr/>
        <w:t>Key Files Updated</w:t>
      </w:r>
    </w:p>
    <w:tbl>
      <w:tblPr>
        <w:tblW w:w="945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510"/>
        <w:gridCol w:w="5940"/>
      </w:tblGrid>
      <w:tr>
        <w:trPr/>
        <w:tc>
          <w:tcPr>
            <w:tcW w:w="3510" w:type="dxa"/>
            <w:tcBorders/>
            <w:vAlign w:val="center"/>
          </w:tcPr>
          <w:p>
            <w:pPr>
              <w:pStyle w:val="TableHeading"/>
              <w:suppressLineNumbers/>
              <w:shd w:val="clear" w:fill="1F4E78"/>
              <w:bidi w:val="0"/>
              <w:spacing w:before="0" w:after="283"/>
              <w:jc w:val="start"/>
              <w:rPr/>
            </w:pPr>
            <w:r>
              <w:rPr/>
              <w:t>Area</w:t>
            </w:r>
          </w:p>
        </w:tc>
        <w:tc>
          <w:tcPr>
            <w:tcW w:w="5940" w:type="dxa"/>
            <w:tcBorders/>
            <w:vAlign w:val="center"/>
          </w:tcPr>
          <w:p>
            <w:pPr>
              <w:pStyle w:val="TableHeading"/>
              <w:suppressLineNumbers/>
              <w:shd w:val="clear" w:fill="1F4E78"/>
              <w:bidi w:val="0"/>
              <w:spacing w:before="0" w:after="283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osint/search.py</w:t>
            </w:r>
          </w:p>
        </w:tc>
        <w:tc>
          <w:tcPr>
            <w:tcW w:w="59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Aggregated Bing RSS and DuckDuckGo search-provider execution</w:t>
            </w:r>
          </w:p>
        </w:tc>
      </w:tr>
      <w:tr>
        <w:trPr/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osint/resolver.py</w:t>
            </w:r>
          </w:p>
        </w:tc>
        <w:tc>
          <w:tcPr>
            <w:tcW w:w="59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Brand and target resolution using combined provider results</w:t>
            </w:r>
          </w:p>
        </w:tc>
      </w:tr>
      <w:tr>
        <w:trPr/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database/connection.py</w:t>
            </w:r>
          </w:p>
        </w:tc>
        <w:tc>
          <w:tcPr>
            <w:tcW w:w="59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PostgreSQL connections and SQLite-compatible SQL handling</w:t>
            </w:r>
          </w:p>
        </w:tc>
      </w:tr>
      <w:tr>
        <w:trPr/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compose.yaml</w:t>
            </w:r>
          </w:p>
        </w:tc>
        <w:tc>
          <w:tcPr>
            <w:tcW w:w="59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Application and PostgreSQL service definitions</w:t>
            </w:r>
          </w:p>
        </w:tc>
      </w:tr>
      <w:tr>
        <w:trPr/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Dockerfile</w:t>
            </w:r>
          </w:p>
        </w:tc>
        <w:tc>
          <w:tcPr>
            <w:tcW w:w="59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Reproducible application container image</w:t>
            </w:r>
          </w:p>
        </w:tc>
      </w:tr>
      <w:tr>
        <w:trPr/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.env.example</w:t>
            </w:r>
          </w:p>
        </w:tc>
        <w:tc>
          <w:tcPr>
            <w:tcW w:w="59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Example database and deployment configuration</w:t>
            </w:r>
          </w:p>
        </w:tc>
      </w:tr>
      <w:tr>
        <w:trPr/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README.md</w:t>
            </w:r>
          </w:p>
        </w:tc>
        <w:tc>
          <w:tcPr>
            <w:tcW w:w="59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Docker operation and PostgreSQL setup instructions</w:t>
            </w:r>
          </w:p>
        </w:tc>
      </w:tr>
    </w:tbl>
    <w:p>
      <w:pPr>
        <w:pStyle w:val="Heading2"/>
        <w:bidi w:val="0"/>
        <w:jc w:val="start"/>
        <w:rPr/>
      </w:pPr>
      <w:r>
        <w:rPr/>
        <w:t>Commits Created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0a8281b</w:t>
      </w:r>
      <w:r>
        <w:rPr/>
        <w:t xml:space="preserve"> — feat: aggregate keyless search providers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8d72bf8</w:t>
      </w:r>
      <w:r>
        <w:rPr/>
        <w:t xml:space="preserve"> — feat: containerize framework with PostgreSQL </w:t>
      </w:r>
    </w:p>
    <w:p>
      <w:pPr>
        <w:pStyle w:val="Heading2"/>
        <w:bidi w:val="0"/>
        <w:jc w:val="start"/>
        <w:rPr/>
      </w:pPr>
      <w:r>
        <w:rPr/>
        <w:t>Important Decisions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multiple keyless providers for broader discovery and graceful partial failure.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Treat public search results as leads that require relevance validation, not confirmed evidence.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a fresh PostgreSQL database for the new framework rather than modifying the old SQLite database.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Keep the original project as the stable reference version and continue framework development only in the new repository. </w:t>
      </w:r>
    </w:p>
    <w:p>
      <w:pPr>
        <w:pStyle w:val="Heading2"/>
        <w:bidi w:val="0"/>
        <w:jc w:val="start"/>
        <w:rPr/>
      </w:pPr>
      <w:r>
        <w:rPr/>
        <w:t>End-of-Day Status</w:t>
      </w:r>
    </w:p>
    <w:p>
      <w:pPr>
        <w:pStyle w:val="BodyText"/>
        <w:bidi w:val="0"/>
        <w:spacing w:before="280" w:after="280"/>
        <w:ind w:hanging="0" w:start="280" w:end="280"/>
        <w:jc w:val="start"/>
        <w:rPr/>
      </w:pPr>
      <w:r>
        <w:rPr>
          <w:rStyle w:val="Strong"/>
          <w:bdr w:val="single" w:sz="30" w:space="12" w:color="70AD47"/>
          <w:shd w:fill="E2F0D9" w:val="clear"/>
        </w:rPr>
        <w:t>Completed:</w:t>
      </w:r>
      <w:r>
        <w:rPr>
          <w:bdr w:val="single" w:sz="30" w:space="12" w:color="70AD47"/>
          <w:shd w:fill="E2F0D9" w:val="clear"/>
        </w:rPr>
        <w:t xml:space="preserve"> Aggregated keyless search discovery and the initial Docker/PostgreSQL deployment foundation.</w:t>
        <w:br/>
      </w:r>
      <w:r>
        <w:rPr>
          <w:rStyle w:val="Strong"/>
          <w:bdr w:val="single" w:sz="30" w:space="12" w:color="70AD47"/>
          <w:shd w:fill="E2F0D9" w:val="clear"/>
        </w:rPr>
        <w:t>Next:</w:t>
      </w:r>
      <w:r>
        <w:rPr>
          <w:bdr w:val="single" w:sz="30" w:space="12" w:color="70AD47"/>
          <w:shd w:fill="E2F0D9" w:val="clear"/>
        </w:rPr>
        <w:t xml:space="preserve"> Run the complete containerized workflow, correct any PostgreSQL-specific SQL differences, and then introduce FastAPI and background-worker service boundaries.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Liberation Serif">
    <w:altName w:val="Times New Roman"/>
    <w:charset w:val="01" w:characterSet="utf-8"/>
    <w:family w:val="swiss"/>
    <w:pitch w:val="variable"/>
  </w:font>
  <w:font w:name="Courier New">
    <w:altName w:val="monospace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60" w:before="0" w:after="0"/>
      <w:jc w:val="start"/>
    </w:pPr>
    <w:rPr>
      <w:rFonts w:ascii="Arial;sans-serif" w:hAnsi="Arial;sans-serif" w:eastAsia="Arial;sans-serif" w:cs="Arial;sans-serif"/>
      <w:color w:val="1F2937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</w:pPr>
    <w:rPr>
      <w:rFonts w:ascii="Noto Sans" w:hAnsi="Noto Sans"/>
      <w:b/>
      <w:bCs/>
      <w:color w:val="17365D"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B4C6E7"/>
      </w:pBdr>
      <w:spacing w:before="360" w:after="120"/>
      <w:outlineLvl w:val="1"/>
    </w:pPr>
    <w:rPr>
      <w:rFonts w:ascii="Liberation Serif" w:hAnsi="Liberation Serif" w:eastAsia="Noto Serif CJK SC" w:cs="Noto Sans Devanagari"/>
      <w:b/>
      <w:bCs/>
      <w:color w:val="1F4E78"/>
      <w:sz w:val="30"/>
      <w:szCs w:val="30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color w:val="9C2C2C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BodyTextdate">
    <w:name w:val="Body Text.date"/>
    <w:basedOn w:val="BodyText"/>
    <w:qFormat/>
    <w:pPr>
      <w:spacing w:before="0" w:after="400"/>
    </w:pPr>
    <w:rPr>
      <w:color w:val="5B6573"/>
      <w:sz w:val="24"/>
      <w:szCs w:val="24"/>
    </w:rPr>
  </w:style>
  <w:style w:type="paragraph" w:styleId="TableHeading">
    <w:name w:val="Table Heading"/>
    <w:basedOn w:val="TableContents"/>
    <w:qFormat/>
    <w:pPr>
      <w:suppressLineNumbers/>
      <w:shd w:val="clear" w:fill="1F4E78"/>
      <w:jc w:val="star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382</Words>
  <Characters>2568</Characters>
  <CharactersWithSpaces>2909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2026-08-27T17:27:29Z</dcterms:modified>
  <cp:revision>1</cp:revision>
  <dc:subject/>
  <dc:title>Daily Work Log - 25 August 2026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