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52"/>
          <w:szCs w:val="52"/>
        </w:rPr>
        <w:t xml:space="preserve">RACI MATRIX</w:t>
      </w:r>
    </w:p>
    <w:p>
      <w:pPr>
        <w:pBdr>
          <w:bottom w:val="single" w:color="2E75B6" w:sz="6" w:space="4"/>
        </w:pBdr>
        <w:spacing w:after="60"/>
        <w:jc w:val="center"/>
      </w:pPr>
      <w:r>
        <w:rPr>
          <w:rFonts w:ascii="Arial" w:cs="Arial" w:eastAsia="Arial" w:hAnsi="Arial"/>
          <w:i/>
          <w:iCs/>
          <w:color w:val="2E75B6"/>
          <w:sz w:val="26"/>
          <w:szCs w:val="26"/>
        </w:rPr>
        <w:t xml:space="preserve">Inventory Mismatch Dispute Resolution — E-Commerce Supply Chain</w:t>
      </w:r>
    </w:p>
    <w:p>
      <w:pPr>
        <w:spacing w:after="280"/>
        <w:jc w:val="center"/>
      </w:pPr>
      <w:r>
        <w:rPr>
          <w:rFonts w:ascii="Arial" w:cs="Arial" w:eastAsia="Arial" w:hAnsi="Arial"/>
          <w:color w:val="595959"/>
          <w:sz w:val="18"/>
          <w:szCs w:val="18"/>
        </w:rPr>
        <w:t xml:space="preserve">Prepared by: Karthika Ayyanan  |  Version: v1.0  |  Date: April 20, 2026  |  Status: Draft</w:t>
      </w:r>
    </w:p>
    <w:p>
      <w:pPr>
        <w:pStyle w:val="Heading1"/>
      </w:pPr>
      <w:r>
        <w:t xml:space="preserve">1. Overview</w:t>
      </w:r>
    </w:p>
    <w:p>
      <w:pPr>
        <w:spacing w:after="160"/>
      </w:pPr>
      <w:r>
        <w:rPr>
          <w:rFonts w:ascii="Arial" w:cs="Arial" w:eastAsia="Arial" w:hAnsi="Arial"/>
          <w:color w:val="1A1A1A"/>
          <w:sz w:val="22"/>
          <w:szCs w:val="22"/>
        </w:rPr>
        <w:t xml:space="preserve">This RACI Matrix defines the roles and responsibilities of all stakeholders involved in the Inventory Mismatch Dispute Resolution project. Each task is mapped to show who is Responsible, Accountable, Consulted, and Informed — ensuring clarity and accountability throughout the investigation and resolution process.</w:t>
      </w:r>
    </w:p>
    <w:p>
      <w:pPr>
        <w:spacing w:after="160"/>
      </w:pPr>
      <w:r>
        <w:t xml:space="preserve"/>
      </w:r>
    </w:p>
    <w:p>
      <w:pPr>
        <w:pStyle w:val="Heading1"/>
      </w:pPr>
      <w:r>
        <w:t xml:space="preserve">2. RACI Legend</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420"/>
        <w:gridCol w:w="3420"/>
        <w:gridCol w:w="3420"/>
        <w:gridCol w:w="3420"/>
      </w:tblGrid>
      <w:tr>
        <w:tc>
          <w:tcPr>
            <w:tcW w:type="dxa" w:w="3420"/>
            <w:tcBorders>
              <w:top w:val="single" w:color="CCCCCC" w:sz="1"/>
              <w:left w:val="single" w:color="CCCCCC" w:sz="1"/>
              <w:bottom w:val="single" w:color="CCCCCC" w:sz="1"/>
              <w:right w:val="single" w:color="CCCCCC" w:sz="1"/>
            </w:tcBorders>
            <w:shd w:fill="FCE4D6" w:val="clear"/>
            <w:tcMar>
              <w:top w:type="dxa" w:w="80"/>
              <w:left w:type="dxa" w:w="150"/>
              <w:bottom w:type="dxa" w:w="80"/>
              <w:right w:type="dxa" w:w="150"/>
            </w:tcMar>
            <w:vAlign w:val="center"/>
          </w:tcPr>
          <w:p>
            <w:pPr>
              <w:jc w:val="center"/>
            </w:pPr>
            <w:r>
              <w:rPr>
                <w:rFonts w:ascii="Arial" w:cs="Arial" w:eastAsia="Arial" w:hAnsi="Arial"/>
                <w:b/>
                <w:bCs/>
                <w:color w:val="843C0C"/>
                <w:sz w:val="20"/>
                <w:szCs w:val="20"/>
              </w:rPr>
              <w:t xml:space="preserve">R — </w:t>
            </w:r>
            <w:r>
              <w:rPr>
                <w:rFonts w:ascii="Arial" w:cs="Arial" w:eastAsia="Arial" w:hAnsi="Arial"/>
                <w:color w:val="843C0C"/>
                <w:sz w:val="20"/>
                <w:szCs w:val="20"/>
              </w:rPr>
              <w:t xml:space="preserve">Responsible — Who DOES the work</w:t>
            </w:r>
          </w:p>
        </w:tc>
        <w:tc>
          <w:tcPr>
            <w:tcW w:type="dxa" w:w="342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50"/>
            </w:tcMar>
            <w:vAlign w:val="center"/>
          </w:tcPr>
          <w:p>
            <w:pPr>
              <w:jc w:val="center"/>
            </w:pPr>
            <w:r>
              <w:rPr>
                <w:rFonts w:ascii="Arial" w:cs="Arial" w:eastAsia="Arial" w:hAnsi="Arial"/>
                <w:b/>
                <w:bCs/>
                <w:color w:val="375623"/>
                <w:sz w:val="20"/>
                <w:szCs w:val="20"/>
              </w:rPr>
              <w:t xml:space="preserve">A — </w:t>
            </w:r>
            <w:r>
              <w:rPr>
                <w:rFonts w:ascii="Arial" w:cs="Arial" w:eastAsia="Arial" w:hAnsi="Arial"/>
                <w:color w:val="375623"/>
                <w:sz w:val="20"/>
                <w:szCs w:val="20"/>
              </w:rPr>
              <w:t xml:space="preserve">Accountable — Who is ANSWERABLE for outcome</w:t>
            </w:r>
          </w:p>
        </w:tc>
        <w:tc>
          <w:tcPr>
            <w:tcW w:type="dxa" w:w="3420"/>
            <w:tcBorders>
              <w:top w:val="single" w:color="CCCCCC" w:sz="1"/>
              <w:left w:val="single" w:color="CCCCCC" w:sz="1"/>
              <w:bottom w:val="single" w:color="CCCCCC" w:sz="1"/>
              <w:right w:val="single" w:color="CCCCCC" w:sz="1"/>
            </w:tcBorders>
            <w:shd w:fill="FFF2CC" w:val="clear"/>
            <w:tcMar>
              <w:top w:type="dxa" w:w="80"/>
              <w:left w:type="dxa" w:w="150"/>
              <w:bottom w:type="dxa" w:w="80"/>
              <w:right w:type="dxa" w:w="150"/>
            </w:tcMar>
            <w:vAlign w:val="center"/>
          </w:tcPr>
          <w:p>
            <w:pPr>
              <w:jc w:val="center"/>
            </w:pPr>
            <w:r>
              <w:rPr>
                <w:rFonts w:ascii="Arial" w:cs="Arial" w:eastAsia="Arial" w:hAnsi="Arial"/>
                <w:b/>
                <w:bCs/>
                <w:color w:val="7F6000"/>
                <w:sz w:val="20"/>
                <w:szCs w:val="20"/>
              </w:rPr>
              <w:t xml:space="preserve">C — </w:t>
            </w:r>
            <w:r>
              <w:rPr>
                <w:rFonts w:ascii="Arial" w:cs="Arial" w:eastAsia="Arial" w:hAnsi="Arial"/>
                <w:color w:val="7F6000"/>
                <w:sz w:val="20"/>
                <w:szCs w:val="20"/>
              </w:rPr>
              <w:t xml:space="preserve">Consulted — Who provides INPUT before decisions</w:t>
            </w:r>
          </w:p>
        </w:tc>
        <w:tc>
          <w:tcPr>
            <w:tcW w:type="dxa" w:w="342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vAlign w:val="center"/>
          </w:tcPr>
          <w:p>
            <w:pPr>
              <w:jc w:val="center"/>
            </w:pPr>
            <w:r>
              <w:rPr>
                <w:rFonts w:ascii="Arial" w:cs="Arial" w:eastAsia="Arial" w:hAnsi="Arial"/>
                <w:b/>
                <w:bCs/>
                <w:color w:val="2E75B6"/>
                <w:sz w:val="20"/>
                <w:szCs w:val="20"/>
              </w:rPr>
              <w:t xml:space="preserve">I — </w:t>
            </w:r>
            <w:r>
              <w:rPr>
                <w:rFonts w:ascii="Arial" w:cs="Arial" w:eastAsia="Arial" w:hAnsi="Arial"/>
                <w:color w:val="2E75B6"/>
                <w:sz w:val="20"/>
                <w:szCs w:val="20"/>
              </w:rPr>
              <w:t xml:space="preserve">Informed — Who is KEPT IN THE LOOP</w:t>
            </w:r>
          </w:p>
        </w:tc>
      </w:tr>
    </w:tbl>
    <w:p>
      <w:pPr>
        <w:spacing w:after="160"/>
      </w:pPr>
      <w:r>
        <w:t xml:space="preserve"/>
      </w:r>
    </w:p>
    <w:p>
      <w:pPr>
        <w:pStyle w:val="Heading1"/>
      </w:pPr>
      <w:r>
        <w:t xml:space="preserve">3. RACI Matrix</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680"/>
        <w:gridCol w:w="2250"/>
        <w:gridCol w:w="2250"/>
        <w:gridCol w:w="2250"/>
        <w:gridCol w:w="225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Task / Activity</w:t>
            </w:r>
          </w:p>
        </w:tc>
        <w:tc>
          <w:tcPr>
            <w:tcW w:type="dxa" w:w="225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SnapMart</w:t>
            </w:r>
          </w:p>
        </w:tc>
        <w:tc>
          <w:tcPr>
            <w:tcW w:type="dxa" w:w="225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QuickKart</w:t>
            </w:r>
          </w:p>
        </w:tc>
        <w:tc>
          <w:tcPr>
            <w:tcW w:type="dxa" w:w="225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Logistics Partner</w:t>
            </w:r>
          </w:p>
        </w:tc>
        <w:tc>
          <w:tcPr>
            <w:tcW w:type="dxa" w:w="225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BA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A1A1A"/>
                <w:sz w:val="19"/>
                <w:szCs w:val="19"/>
              </w:rPr>
              <w:t xml:space="preserve">Submit Dispatch Records</w:t>
            </w:r>
          </w:p>
        </w:tc>
        <w:tc>
          <w:tcPr>
            <w:tcW w:type="dxa" w:w="225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vAlign w:val="center"/>
          </w:tcPr>
          <w:p>
            <w:pPr>
              <w:jc w:val="center"/>
            </w:pPr>
            <w:r>
              <w:rPr>
                <w:rFonts w:ascii="Arial" w:cs="Arial" w:eastAsia="Arial" w:hAnsi="Arial"/>
                <w:b/>
                <w:bCs/>
                <w:color w:val="843C0C"/>
                <w:sz w:val="19"/>
                <w:szCs w:val="19"/>
              </w:rPr>
              <w:t xml:space="preserve">R/A</w:t>
            </w:r>
          </w:p>
        </w:tc>
        <w:tc>
          <w:tcPr>
            <w:tcW w:type="dxa" w:w="225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center"/>
          </w:tcPr>
          <w:p>
            <w:pPr>
              <w:jc w:val="center"/>
            </w:pPr>
            <w:r>
              <w:rPr>
                <w:rFonts w:ascii="Arial" w:cs="Arial" w:eastAsia="Arial" w:hAnsi="Arial"/>
                <w:b/>
                <w:bCs/>
                <w:color w:val="2E75B6"/>
                <w:sz w:val="19"/>
                <w:szCs w:val="19"/>
              </w:rPr>
              <w:t xml:space="preserve">I</w:t>
            </w:r>
          </w:p>
        </w:tc>
        <w:tc>
          <w:tcPr>
            <w:tcW w:type="dxa" w:w="225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1A1A1A"/>
                <w:sz w:val="19"/>
                <w:szCs w:val="19"/>
              </w:rPr>
              <w:t xml:space="preserve">—</w:t>
            </w:r>
          </w:p>
        </w:tc>
        <w:tc>
          <w:tcPr>
            <w:tcW w:type="dxa" w:w="225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vAlign w:val="center"/>
          </w:tcPr>
          <w:p>
            <w:pPr>
              <w:jc w:val="center"/>
            </w:pPr>
            <w:r>
              <w:rPr>
                <w:rFonts w:ascii="Arial" w:cs="Arial" w:eastAsia="Arial" w:hAnsi="Arial"/>
                <w:b/>
                <w:bCs/>
                <w:color w:val="7F6000"/>
                <w:sz w:val="19"/>
                <w:szCs w:val="19"/>
              </w:rPr>
              <w:t xml:space="preserve">C</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left"/>
            </w:pPr>
            <w:r>
              <w:rPr>
                <w:rFonts w:ascii="Arial" w:cs="Arial" w:eastAsia="Arial" w:hAnsi="Arial"/>
                <w:b/>
                <w:bCs/>
                <w:color w:val="1A1A1A"/>
                <w:sz w:val="19"/>
                <w:szCs w:val="19"/>
              </w:rPr>
              <w:t xml:space="preserve">Submit Warehouse Receiving Logs</w:t>
            </w:r>
          </w:p>
        </w:tc>
        <w:tc>
          <w:tcPr>
            <w:tcW w:type="dxa" w:w="225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center"/>
          </w:tcPr>
          <w:p>
            <w:pPr>
              <w:jc w:val="center"/>
            </w:pPr>
            <w:r>
              <w:rPr>
                <w:rFonts w:ascii="Arial" w:cs="Arial" w:eastAsia="Arial" w:hAnsi="Arial"/>
                <w:b/>
                <w:bCs/>
                <w:color w:val="2E75B6"/>
                <w:sz w:val="19"/>
                <w:szCs w:val="19"/>
              </w:rPr>
              <w:t xml:space="preserve">I</w:t>
            </w:r>
          </w:p>
        </w:tc>
        <w:tc>
          <w:tcPr>
            <w:tcW w:type="dxa" w:w="225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vAlign w:val="center"/>
          </w:tcPr>
          <w:p>
            <w:pPr>
              <w:jc w:val="center"/>
            </w:pPr>
            <w:r>
              <w:rPr>
                <w:rFonts w:ascii="Arial" w:cs="Arial" w:eastAsia="Arial" w:hAnsi="Arial"/>
                <w:b/>
                <w:bCs/>
                <w:color w:val="843C0C"/>
                <w:sz w:val="19"/>
                <w:szCs w:val="19"/>
              </w:rPr>
              <w:t xml:space="preserve">R/A</w:t>
            </w:r>
          </w:p>
        </w:tc>
        <w:tc>
          <w:tcPr>
            <w:tcW w:type="dxa" w:w="225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1A1A1A"/>
                <w:sz w:val="19"/>
                <w:szCs w:val="19"/>
              </w:rPr>
              <w:t xml:space="preserve">—</w:t>
            </w:r>
          </w:p>
        </w:tc>
        <w:tc>
          <w:tcPr>
            <w:tcW w:type="dxa" w:w="225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vAlign w:val="center"/>
          </w:tcPr>
          <w:p>
            <w:pPr>
              <w:jc w:val="center"/>
            </w:pPr>
            <w:r>
              <w:rPr>
                <w:rFonts w:ascii="Arial" w:cs="Arial" w:eastAsia="Arial" w:hAnsi="Arial"/>
                <w:b/>
                <w:bCs/>
                <w:color w:val="7F6000"/>
                <w:sz w:val="19"/>
                <w:szCs w:val="19"/>
              </w:rPr>
              <w:t xml:space="preserve">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A1A1A"/>
                <w:sz w:val="19"/>
                <w:szCs w:val="19"/>
              </w:rPr>
              <w:t xml:space="preserve">Submit POD (Proof of Delivery)</w:t>
            </w:r>
          </w:p>
        </w:tc>
        <w:tc>
          <w:tcPr>
            <w:tcW w:type="dxa" w:w="225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center"/>
          </w:tcPr>
          <w:p>
            <w:pPr>
              <w:jc w:val="center"/>
            </w:pPr>
            <w:r>
              <w:rPr>
                <w:rFonts w:ascii="Arial" w:cs="Arial" w:eastAsia="Arial" w:hAnsi="Arial"/>
                <w:b/>
                <w:bCs/>
                <w:color w:val="2E75B6"/>
                <w:sz w:val="19"/>
                <w:szCs w:val="19"/>
              </w:rPr>
              <w:t xml:space="preserve">I</w:t>
            </w:r>
          </w:p>
        </w:tc>
        <w:tc>
          <w:tcPr>
            <w:tcW w:type="dxa" w:w="225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vAlign w:val="center"/>
          </w:tcPr>
          <w:p>
            <w:pPr>
              <w:jc w:val="center"/>
            </w:pPr>
            <w:r>
              <w:rPr>
                <w:rFonts w:ascii="Arial" w:cs="Arial" w:eastAsia="Arial" w:hAnsi="Arial"/>
                <w:b/>
                <w:bCs/>
                <w:color w:val="7F6000"/>
                <w:sz w:val="19"/>
                <w:szCs w:val="19"/>
              </w:rPr>
              <w:t xml:space="preserve">C</w:t>
            </w:r>
          </w:p>
        </w:tc>
        <w:tc>
          <w:tcPr>
            <w:tcW w:type="dxa" w:w="225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vAlign w:val="center"/>
          </w:tcPr>
          <w:p>
            <w:pPr>
              <w:jc w:val="center"/>
            </w:pPr>
            <w:r>
              <w:rPr>
                <w:rFonts w:ascii="Arial" w:cs="Arial" w:eastAsia="Arial" w:hAnsi="Arial"/>
                <w:b/>
                <w:bCs/>
                <w:color w:val="843C0C"/>
                <w:sz w:val="19"/>
                <w:szCs w:val="19"/>
              </w:rPr>
              <w:t xml:space="preserve">R/A</w:t>
            </w:r>
          </w:p>
        </w:tc>
        <w:tc>
          <w:tcPr>
            <w:tcW w:type="dxa" w:w="225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1A1A1A"/>
                <w:sz w:val="19"/>
                <w:szCs w:val="19"/>
              </w:rPr>
              <w:t xml:space="preserv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left"/>
            </w:pPr>
            <w:r>
              <w:rPr>
                <w:rFonts w:ascii="Arial" w:cs="Arial" w:eastAsia="Arial" w:hAnsi="Arial"/>
                <w:b/>
                <w:bCs/>
                <w:color w:val="1A1A1A"/>
                <w:sz w:val="19"/>
                <w:szCs w:val="19"/>
              </w:rPr>
              <w:t xml:space="preserve">Raise Formal Dispute Ticket</w:t>
            </w:r>
          </w:p>
        </w:tc>
        <w:tc>
          <w:tcPr>
            <w:tcW w:type="dxa" w:w="225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vAlign w:val="center"/>
          </w:tcPr>
          <w:p>
            <w:pPr>
              <w:jc w:val="center"/>
            </w:pPr>
            <w:r>
              <w:rPr>
                <w:rFonts w:ascii="Arial" w:cs="Arial" w:eastAsia="Arial" w:hAnsi="Arial"/>
                <w:b/>
                <w:bCs/>
                <w:color w:val="843C0C"/>
                <w:sz w:val="19"/>
                <w:szCs w:val="19"/>
              </w:rPr>
              <w:t xml:space="preserve">R/A</w:t>
            </w:r>
          </w:p>
        </w:tc>
        <w:tc>
          <w:tcPr>
            <w:tcW w:type="dxa" w:w="225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center"/>
          </w:tcPr>
          <w:p>
            <w:pPr>
              <w:jc w:val="center"/>
            </w:pPr>
            <w:r>
              <w:rPr>
                <w:rFonts w:ascii="Arial" w:cs="Arial" w:eastAsia="Arial" w:hAnsi="Arial"/>
                <w:b/>
                <w:bCs/>
                <w:color w:val="2E75B6"/>
                <w:sz w:val="19"/>
                <w:szCs w:val="19"/>
              </w:rPr>
              <w:t xml:space="preserve">I</w:t>
            </w:r>
          </w:p>
        </w:tc>
        <w:tc>
          <w:tcPr>
            <w:tcW w:type="dxa" w:w="225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1A1A1A"/>
                <w:sz w:val="19"/>
                <w:szCs w:val="19"/>
              </w:rPr>
              <w:t xml:space="preserve">—</w:t>
            </w:r>
          </w:p>
        </w:tc>
        <w:tc>
          <w:tcPr>
            <w:tcW w:type="dxa" w:w="225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vAlign w:val="center"/>
          </w:tcPr>
          <w:p>
            <w:pPr>
              <w:jc w:val="center"/>
            </w:pPr>
            <w:r>
              <w:rPr>
                <w:rFonts w:ascii="Arial" w:cs="Arial" w:eastAsia="Arial" w:hAnsi="Arial"/>
                <w:b/>
                <w:bCs/>
                <w:color w:val="7F6000"/>
                <w:sz w:val="19"/>
                <w:szCs w:val="19"/>
              </w:rPr>
              <w:t xml:space="preserve">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A1A1A"/>
                <w:sz w:val="19"/>
                <w:szCs w:val="19"/>
              </w:rPr>
              <w:t xml:space="preserve">Investigate Root Cause</w:t>
            </w:r>
          </w:p>
        </w:tc>
        <w:tc>
          <w:tcPr>
            <w:tcW w:type="dxa" w:w="225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vAlign w:val="center"/>
          </w:tcPr>
          <w:p>
            <w:pPr>
              <w:jc w:val="center"/>
            </w:pPr>
            <w:r>
              <w:rPr>
                <w:rFonts w:ascii="Arial" w:cs="Arial" w:eastAsia="Arial" w:hAnsi="Arial"/>
                <w:b/>
                <w:bCs/>
                <w:color w:val="7F6000"/>
                <w:sz w:val="19"/>
                <w:szCs w:val="19"/>
              </w:rPr>
              <w:t xml:space="preserve">C</w:t>
            </w:r>
          </w:p>
        </w:tc>
        <w:tc>
          <w:tcPr>
            <w:tcW w:type="dxa" w:w="225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vAlign w:val="center"/>
          </w:tcPr>
          <w:p>
            <w:pPr>
              <w:jc w:val="center"/>
            </w:pPr>
            <w:r>
              <w:rPr>
                <w:rFonts w:ascii="Arial" w:cs="Arial" w:eastAsia="Arial" w:hAnsi="Arial"/>
                <w:b/>
                <w:bCs/>
                <w:color w:val="7F6000"/>
                <w:sz w:val="19"/>
                <w:szCs w:val="19"/>
              </w:rPr>
              <w:t xml:space="preserve">C</w:t>
            </w:r>
          </w:p>
        </w:tc>
        <w:tc>
          <w:tcPr>
            <w:tcW w:type="dxa" w:w="225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center"/>
          </w:tcPr>
          <w:p>
            <w:pPr>
              <w:jc w:val="center"/>
            </w:pPr>
            <w:r>
              <w:rPr>
                <w:rFonts w:ascii="Arial" w:cs="Arial" w:eastAsia="Arial" w:hAnsi="Arial"/>
                <w:b/>
                <w:bCs/>
                <w:color w:val="2E75B6"/>
                <w:sz w:val="19"/>
                <w:szCs w:val="19"/>
              </w:rPr>
              <w:t xml:space="preserve">I</w:t>
            </w:r>
          </w:p>
        </w:tc>
        <w:tc>
          <w:tcPr>
            <w:tcW w:type="dxa" w:w="225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vAlign w:val="center"/>
          </w:tcPr>
          <w:p>
            <w:pPr>
              <w:jc w:val="center"/>
            </w:pPr>
            <w:r>
              <w:rPr>
                <w:rFonts w:ascii="Arial" w:cs="Arial" w:eastAsia="Arial" w:hAnsi="Arial"/>
                <w:b/>
                <w:bCs/>
                <w:color w:val="843C0C"/>
                <w:sz w:val="19"/>
                <w:szCs w:val="19"/>
              </w:rPr>
              <w:t xml:space="preserve">R/A</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left"/>
            </w:pPr>
            <w:r>
              <w:rPr>
                <w:rFonts w:ascii="Arial" w:cs="Arial" w:eastAsia="Arial" w:hAnsi="Arial"/>
                <w:b/>
                <w:bCs/>
                <w:color w:val="1A1A1A"/>
                <w:sz w:val="19"/>
                <w:szCs w:val="19"/>
              </w:rPr>
              <w:t xml:space="preserve">Communicate Investigation Findings</w:t>
            </w:r>
          </w:p>
        </w:tc>
        <w:tc>
          <w:tcPr>
            <w:tcW w:type="dxa" w:w="225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center"/>
          </w:tcPr>
          <w:p>
            <w:pPr>
              <w:jc w:val="center"/>
            </w:pPr>
            <w:r>
              <w:rPr>
                <w:rFonts w:ascii="Arial" w:cs="Arial" w:eastAsia="Arial" w:hAnsi="Arial"/>
                <w:b/>
                <w:bCs/>
                <w:color w:val="2E75B6"/>
                <w:sz w:val="19"/>
                <w:szCs w:val="19"/>
              </w:rPr>
              <w:t xml:space="preserve">I</w:t>
            </w:r>
          </w:p>
        </w:tc>
        <w:tc>
          <w:tcPr>
            <w:tcW w:type="dxa" w:w="225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vAlign w:val="center"/>
          </w:tcPr>
          <w:p>
            <w:pPr>
              <w:jc w:val="center"/>
            </w:pPr>
            <w:r>
              <w:rPr>
                <w:rFonts w:ascii="Arial" w:cs="Arial" w:eastAsia="Arial" w:hAnsi="Arial"/>
                <w:b/>
                <w:bCs/>
                <w:color w:val="843C0C"/>
                <w:sz w:val="19"/>
                <w:szCs w:val="19"/>
              </w:rPr>
              <w:t xml:space="preserve">R</w:t>
            </w:r>
          </w:p>
        </w:tc>
        <w:tc>
          <w:tcPr>
            <w:tcW w:type="dxa" w:w="225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center"/>
          </w:tcPr>
          <w:p>
            <w:pPr>
              <w:jc w:val="center"/>
            </w:pPr>
            <w:r>
              <w:rPr>
                <w:rFonts w:ascii="Arial" w:cs="Arial" w:eastAsia="Arial" w:hAnsi="Arial"/>
                <w:b/>
                <w:bCs/>
                <w:color w:val="2E75B6"/>
                <w:sz w:val="19"/>
                <w:szCs w:val="19"/>
              </w:rPr>
              <w:t xml:space="preserve">I</w:t>
            </w:r>
          </w:p>
        </w:tc>
        <w:tc>
          <w:tcPr>
            <w:tcW w:type="dxa" w:w="225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center"/>
          </w:tcPr>
          <w:p>
            <w:pPr>
              <w:jc w:val="center"/>
            </w:pPr>
            <w:r>
              <w:rPr>
                <w:rFonts w:ascii="Arial" w:cs="Arial" w:eastAsia="Arial" w:hAnsi="Arial"/>
                <w:b/>
                <w:bCs/>
                <w:color w:val="375623"/>
                <w:sz w:val="19"/>
                <w:szCs w:val="19"/>
              </w:rPr>
              <w:t xml:space="preserve">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A1A1A"/>
                <w:sz w:val="19"/>
                <w:szCs w:val="19"/>
              </w:rPr>
              <w:t xml:space="preserve">Block Seller Listing</w:t>
            </w:r>
          </w:p>
        </w:tc>
        <w:tc>
          <w:tcPr>
            <w:tcW w:type="dxa" w:w="225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center"/>
          </w:tcPr>
          <w:p>
            <w:pPr>
              <w:jc w:val="center"/>
            </w:pPr>
            <w:r>
              <w:rPr>
                <w:rFonts w:ascii="Arial" w:cs="Arial" w:eastAsia="Arial" w:hAnsi="Arial"/>
                <w:b/>
                <w:bCs/>
                <w:color w:val="2E75B6"/>
                <w:sz w:val="19"/>
                <w:szCs w:val="19"/>
              </w:rPr>
              <w:t xml:space="preserve">I</w:t>
            </w:r>
          </w:p>
        </w:tc>
        <w:tc>
          <w:tcPr>
            <w:tcW w:type="dxa" w:w="225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vAlign w:val="center"/>
          </w:tcPr>
          <w:p>
            <w:pPr>
              <w:jc w:val="center"/>
            </w:pPr>
            <w:r>
              <w:rPr>
                <w:rFonts w:ascii="Arial" w:cs="Arial" w:eastAsia="Arial" w:hAnsi="Arial"/>
                <w:b/>
                <w:bCs/>
                <w:color w:val="843C0C"/>
                <w:sz w:val="19"/>
                <w:szCs w:val="19"/>
              </w:rPr>
              <w:t xml:space="preserve">R/A</w:t>
            </w:r>
          </w:p>
        </w:tc>
        <w:tc>
          <w:tcPr>
            <w:tcW w:type="dxa" w:w="225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1A1A1A"/>
                <w:sz w:val="19"/>
                <w:szCs w:val="19"/>
              </w:rPr>
              <w:t xml:space="preserve">—</w:t>
            </w:r>
          </w:p>
        </w:tc>
        <w:tc>
          <w:tcPr>
            <w:tcW w:type="dxa" w:w="225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vAlign w:val="center"/>
          </w:tcPr>
          <w:p>
            <w:pPr>
              <w:jc w:val="center"/>
            </w:pPr>
            <w:r>
              <w:rPr>
                <w:rFonts w:ascii="Arial" w:cs="Arial" w:eastAsia="Arial" w:hAnsi="Arial"/>
                <w:b/>
                <w:bCs/>
                <w:color w:val="7F6000"/>
                <w:sz w:val="19"/>
                <w:szCs w:val="19"/>
              </w:rPr>
              <w:t xml:space="preserve">C</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left"/>
            </w:pPr>
            <w:r>
              <w:rPr>
                <w:rFonts w:ascii="Arial" w:cs="Arial" w:eastAsia="Arial" w:hAnsi="Arial"/>
                <w:b/>
                <w:bCs/>
                <w:color w:val="1A1A1A"/>
                <w:sz w:val="19"/>
                <w:szCs w:val="19"/>
              </w:rPr>
              <w:t xml:space="preserve">Conduct Resolution Meeting</w:t>
            </w:r>
          </w:p>
        </w:tc>
        <w:tc>
          <w:tcPr>
            <w:tcW w:type="dxa" w:w="225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vAlign w:val="center"/>
          </w:tcPr>
          <w:p>
            <w:pPr>
              <w:jc w:val="center"/>
            </w:pPr>
            <w:r>
              <w:rPr>
                <w:rFonts w:ascii="Arial" w:cs="Arial" w:eastAsia="Arial" w:hAnsi="Arial"/>
                <w:b/>
                <w:bCs/>
                <w:color w:val="7F6000"/>
                <w:sz w:val="19"/>
                <w:szCs w:val="19"/>
              </w:rPr>
              <w:t xml:space="preserve">C</w:t>
            </w:r>
          </w:p>
        </w:tc>
        <w:tc>
          <w:tcPr>
            <w:tcW w:type="dxa" w:w="225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vAlign w:val="center"/>
          </w:tcPr>
          <w:p>
            <w:pPr>
              <w:jc w:val="center"/>
            </w:pPr>
            <w:r>
              <w:rPr>
                <w:rFonts w:ascii="Arial" w:cs="Arial" w:eastAsia="Arial" w:hAnsi="Arial"/>
                <w:b/>
                <w:bCs/>
                <w:color w:val="843C0C"/>
                <w:sz w:val="19"/>
                <w:szCs w:val="19"/>
              </w:rPr>
              <w:t xml:space="preserve">R/A</w:t>
            </w:r>
          </w:p>
        </w:tc>
        <w:tc>
          <w:tcPr>
            <w:tcW w:type="dxa" w:w="225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center"/>
          </w:tcPr>
          <w:p>
            <w:pPr>
              <w:jc w:val="center"/>
            </w:pPr>
            <w:r>
              <w:rPr>
                <w:rFonts w:ascii="Arial" w:cs="Arial" w:eastAsia="Arial" w:hAnsi="Arial"/>
                <w:b/>
                <w:bCs/>
                <w:color w:val="2E75B6"/>
                <w:sz w:val="19"/>
                <w:szCs w:val="19"/>
              </w:rPr>
              <w:t xml:space="preserve">I</w:t>
            </w:r>
          </w:p>
        </w:tc>
        <w:tc>
          <w:tcPr>
            <w:tcW w:type="dxa" w:w="225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vAlign w:val="center"/>
          </w:tcPr>
          <w:p>
            <w:pPr>
              <w:jc w:val="center"/>
            </w:pPr>
            <w:r>
              <w:rPr>
                <w:rFonts w:ascii="Arial" w:cs="Arial" w:eastAsia="Arial" w:hAnsi="Arial"/>
                <w:b/>
                <w:bCs/>
                <w:color w:val="7F6000"/>
                <w:sz w:val="19"/>
                <w:szCs w:val="19"/>
              </w:rPr>
              <w:t xml:space="preserve">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A1A1A"/>
                <w:sz w:val="19"/>
                <w:szCs w:val="19"/>
              </w:rPr>
              <w:t xml:space="preserve">Implement Preventive Measures</w:t>
            </w:r>
          </w:p>
        </w:tc>
        <w:tc>
          <w:tcPr>
            <w:tcW w:type="dxa" w:w="225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vAlign w:val="center"/>
          </w:tcPr>
          <w:p>
            <w:pPr>
              <w:jc w:val="center"/>
            </w:pPr>
            <w:r>
              <w:rPr>
                <w:rFonts w:ascii="Arial" w:cs="Arial" w:eastAsia="Arial" w:hAnsi="Arial"/>
                <w:b/>
                <w:bCs/>
                <w:color w:val="843C0C"/>
                <w:sz w:val="19"/>
                <w:szCs w:val="19"/>
              </w:rPr>
              <w:t xml:space="preserve">R</w:t>
            </w:r>
          </w:p>
        </w:tc>
        <w:tc>
          <w:tcPr>
            <w:tcW w:type="dxa" w:w="225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vAlign w:val="center"/>
          </w:tcPr>
          <w:p>
            <w:pPr>
              <w:jc w:val="center"/>
            </w:pPr>
            <w:r>
              <w:rPr>
                <w:rFonts w:ascii="Arial" w:cs="Arial" w:eastAsia="Arial" w:hAnsi="Arial"/>
                <w:b/>
                <w:bCs/>
                <w:color w:val="843C0C"/>
                <w:sz w:val="19"/>
                <w:szCs w:val="19"/>
              </w:rPr>
              <w:t xml:space="preserve">R/A</w:t>
            </w:r>
          </w:p>
        </w:tc>
        <w:tc>
          <w:tcPr>
            <w:tcW w:type="dxa" w:w="225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center"/>
          </w:tcPr>
          <w:p>
            <w:pPr>
              <w:jc w:val="center"/>
            </w:pPr>
            <w:r>
              <w:rPr>
                <w:rFonts w:ascii="Arial" w:cs="Arial" w:eastAsia="Arial" w:hAnsi="Arial"/>
                <w:b/>
                <w:bCs/>
                <w:color w:val="2E75B6"/>
                <w:sz w:val="19"/>
                <w:szCs w:val="19"/>
              </w:rPr>
              <w:t xml:space="preserve">I</w:t>
            </w:r>
          </w:p>
        </w:tc>
        <w:tc>
          <w:tcPr>
            <w:tcW w:type="dxa" w:w="225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vAlign w:val="center"/>
          </w:tcPr>
          <w:p>
            <w:pPr>
              <w:jc w:val="center"/>
            </w:pPr>
            <w:r>
              <w:rPr>
                <w:rFonts w:ascii="Arial" w:cs="Arial" w:eastAsia="Arial" w:hAnsi="Arial"/>
                <w:b/>
                <w:bCs/>
                <w:color w:val="7F6000"/>
                <w:sz w:val="19"/>
                <w:szCs w:val="19"/>
              </w:rPr>
              <w:t xml:space="preserve">C</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left"/>
            </w:pPr>
            <w:r>
              <w:rPr>
                <w:rFonts w:ascii="Arial" w:cs="Arial" w:eastAsia="Arial" w:hAnsi="Arial"/>
                <w:b/>
                <w:bCs/>
                <w:color w:val="1A1A1A"/>
                <w:sz w:val="19"/>
                <w:szCs w:val="19"/>
              </w:rPr>
              <w:t xml:space="preserve">Document Resolution Outcome</w:t>
            </w:r>
          </w:p>
        </w:tc>
        <w:tc>
          <w:tcPr>
            <w:tcW w:type="dxa" w:w="225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center"/>
          </w:tcPr>
          <w:p>
            <w:pPr>
              <w:jc w:val="center"/>
            </w:pPr>
            <w:r>
              <w:rPr>
                <w:rFonts w:ascii="Arial" w:cs="Arial" w:eastAsia="Arial" w:hAnsi="Arial"/>
                <w:b/>
                <w:bCs/>
                <w:color w:val="2E75B6"/>
                <w:sz w:val="19"/>
                <w:szCs w:val="19"/>
              </w:rPr>
              <w:t xml:space="preserve">I</w:t>
            </w:r>
          </w:p>
        </w:tc>
        <w:tc>
          <w:tcPr>
            <w:tcW w:type="dxa" w:w="225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center"/>
          </w:tcPr>
          <w:p>
            <w:pPr>
              <w:jc w:val="center"/>
            </w:pPr>
            <w:r>
              <w:rPr>
                <w:rFonts w:ascii="Arial" w:cs="Arial" w:eastAsia="Arial" w:hAnsi="Arial"/>
                <w:b/>
                <w:bCs/>
                <w:color w:val="2E75B6"/>
                <w:sz w:val="19"/>
                <w:szCs w:val="19"/>
              </w:rPr>
              <w:t xml:space="preserve">I</w:t>
            </w:r>
          </w:p>
        </w:tc>
        <w:tc>
          <w:tcPr>
            <w:tcW w:type="dxa" w:w="2250"/>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center"/>
          </w:tcPr>
          <w:p>
            <w:pPr>
              <w:jc w:val="center"/>
            </w:pPr>
            <w:r>
              <w:rPr>
                <w:rFonts w:ascii="Arial" w:cs="Arial" w:eastAsia="Arial" w:hAnsi="Arial"/>
                <w:b/>
                <w:bCs/>
                <w:color w:val="2E75B6"/>
                <w:sz w:val="19"/>
                <w:szCs w:val="19"/>
              </w:rPr>
              <w:t xml:space="preserve">I</w:t>
            </w:r>
          </w:p>
        </w:tc>
        <w:tc>
          <w:tcPr>
            <w:tcW w:type="dxa" w:w="2250"/>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vAlign w:val="center"/>
          </w:tcPr>
          <w:p>
            <w:pPr>
              <w:jc w:val="center"/>
            </w:pPr>
            <w:r>
              <w:rPr>
                <w:rFonts w:ascii="Arial" w:cs="Arial" w:eastAsia="Arial" w:hAnsi="Arial"/>
                <w:b/>
                <w:bCs/>
                <w:color w:val="843C0C"/>
                <w:sz w:val="19"/>
                <w:szCs w:val="19"/>
              </w:rPr>
              <w:t xml:space="preserve">R/A</w:t>
            </w:r>
          </w:p>
        </w:tc>
      </w:tr>
    </w:tbl>
    <w:p>
      <w:pPr>
        <w:spacing w:after="160"/>
      </w:pPr>
      <w:r>
        <w:t xml:space="preserve"/>
      </w:r>
    </w:p>
    <w:p>
      <w:pPr>
        <w:pStyle w:val="Heading1"/>
      </w:pPr>
      <w:r>
        <w:t xml:space="preserve">4. Key Notes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00"/>
        <w:gridCol w:w="11280"/>
      </w:tblGrid>
      <w:tr>
        <w:tc>
          <w:tcPr>
            <w:tcW w:type="dxa" w:w="2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Rule</w:t>
            </w:r>
          </w:p>
        </w:tc>
        <w:tc>
          <w:tcPr>
            <w:tcW w:type="dxa" w:w="112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F4E79"/>
                <w:sz w:val="19"/>
                <w:szCs w:val="19"/>
              </w:rPr>
              <w:t xml:space="preserve">One Accountable</w:t>
            </w:r>
          </w:p>
        </w:tc>
        <w:tc>
          <w:tcPr>
            <w:tcW w:type="dxa" w:w="11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1A"/>
                <w:sz w:val="19"/>
                <w:szCs w:val="19"/>
              </w:rPr>
              <w:t xml:space="preserve">Every task has exactly one accountable party — clear ownership prevents disputes about responsibility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left"/>
            </w:pPr>
            <w:r>
              <w:rPr>
                <w:rFonts w:ascii="Arial" w:cs="Arial" w:eastAsia="Arial" w:hAnsi="Arial"/>
                <w:b/>
                <w:bCs/>
                <w:color w:val="1F4E79"/>
                <w:sz w:val="19"/>
                <w:szCs w:val="19"/>
              </w:rPr>
              <w:t xml:space="preserve">R/A Combined</w:t>
            </w:r>
          </w:p>
        </w:tc>
        <w:tc>
          <w:tcPr>
            <w:tcW w:type="dxa" w:w="112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left"/>
            </w:pPr>
            <w:r>
              <w:rPr>
                <w:rFonts w:ascii="Arial" w:cs="Arial" w:eastAsia="Arial" w:hAnsi="Arial"/>
                <w:b w:val="false"/>
                <w:bCs w:val="false"/>
                <w:color w:val="1A1A1A"/>
                <w:sz w:val="19"/>
                <w:szCs w:val="19"/>
              </w:rPr>
              <w:t xml:space="preserve">Where one party both does the work and is accountable, R/A is combined in a single cell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F4E79"/>
                <w:sz w:val="19"/>
                <w:szCs w:val="19"/>
              </w:rPr>
              <w:t xml:space="preserve">BA Role</w:t>
            </w:r>
          </w:p>
        </w:tc>
        <w:tc>
          <w:tcPr>
            <w:tcW w:type="dxa" w:w="11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1A"/>
                <w:sz w:val="19"/>
                <w:szCs w:val="19"/>
              </w:rPr>
              <w:t xml:space="preserve">The BA is primarily Responsible/Accountable for investigation tasks but Consulted on operational tasks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left"/>
            </w:pPr>
            <w:r>
              <w:rPr>
                <w:rFonts w:ascii="Arial" w:cs="Arial" w:eastAsia="Arial" w:hAnsi="Arial"/>
                <w:b/>
                <w:bCs/>
                <w:color w:val="1F4E79"/>
                <w:sz w:val="19"/>
                <w:szCs w:val="19"/>
              </w:rPr>
              <w:t xml:space="preserve">Logistics Partner</w:t>
            </w:r>
          </w:p>
        </w:tc>
        <w:tc>
          <w:tcPr>
            <w:tcW w:type="dxa" w:w="112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left"/>
            </w:pPr>
            <w:r>
              <w:rPr>
                <w:rFonts w:ascii="Arial" w:cs="Arial" w:eastAsia="Arial" w:hAnsi="Arial"/>
                <w:b w:val="false"/>
                <w:bCs w:val="false"/>
                <w:color w:val="1A1A1A"/>
                <w:sz w:val="19"/>
                <w:szCs w:val="19"/>
              </w:rPr>
              <w:t xml:space="preserve">The Logistics Partner is primarily Responsible for POD submission and Informed on resolution outcomes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F4E79"/>
                <w:sz w:val="19"/>
                <w:szCs w:val="19"/>
              </w:rPr>
              <w:t xml:space="preserve">SnapMart/QuickKart</w:t>
            </w:r>
          </w:p>
        </w:tc>
        <w:tc>
          <w:tcPr>
            <w:tcW w:type="dxa" w:w="11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A1A1A"/>
                <w:sz w:val="19"/>
                <w:szCs w:val="19"/>
              </w:rPr>
              <w:t xml:space="preserve">Both are jointly Responsible for implementing preventive measures as the dispute involves both parties</w:t>
            </w:r>
          </w:p>
        </w:tc>
      </w:tr>
    </w:tbl>
    <w:p>
      <w:pPr>
        <w:spacing w:after="160"/>
      </w:pPr>
      <w:r>
        <w:t xml:space="preserve"/>
      </w:r>
    </w:p>
    <w:p>
      <w:pPr>
        <w:pBdr>
          <w:top w:val="single" w:color="2E75B6" w:sz="4" w:space="4"/>
        </w:pBdr>
        <w:spacing w:before="200"/>
        <w:jc w:val="center"/>
      </w:pPr>
      <w:r>
        <w:rPr>
          <w:rFonts w:ascii="Arial" w:cs="Arial" w:eastAsia="Arial" w:hAnsi="Arial"/>
          <w:i/>
          <w:iCs/>
          <w:color w:val="595959"/>
          <w:sz w:val="18"/>
          <w:szCs w:val="18"/>
        </w:rPr>
        <w:t xml:space="preserve">BA Portfolio Project  |  Karthika Ayyanan  |  v1.0  |  April 2026  |  Draft</w:t>
      </w:r>
    </w:p>
    <w:sectPr>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2026-05-01T08:14:24.918Z</dcterms:created>
  <dcterms:modified xsi:type="dcterms:W3CDTF">2026-05-01T08:14:24.919Z</dcterms:modified>
</cp:coreProperties>
</file>

<file path=docProps/custom.xml><?xml version="1.0" encoding="utf-8"?>
<Properties xmlns="http://schemas.openxmlformats.org/officeDocument/2006/custom-properties" xmlns:vt="http://schemas.openxmlformats.org/officeDocument/2006/docPropsVTypes"/>
</file>