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rFonts w:ascii="Arial" w:hAnsi="Arial"/>
          <w:b/>
          <w:color w:val="D77742"/>
          <w:sz w:val="24"/>
        </w:rPr>
        <w:t>TECHPULSE CAPSTONE PROJECT</w:t>
      </w:r>
    </w:p>
    <w:p>
      <w:pPr>
        <w:spacing w:before="240"/>
        <w:jc w:val="center"/>
      </w:pPr>
      <w:r>
        <w:rPr>
          <w:rFonts w:ascii="Arial" w:hAnsi="Arial"/>
          <w:b/>
          <w:color w:val="102433"/>
          <w:sz w:val="56"/>
        </w:rPr>
        <w:t>Automotive Secure Code Debugging and Review Assistant</w:t>
      </w:r>
    </w:p>
    <w:p>
      <w:pPr>
        <w:jc w:val="center"/>
      </w:pPr>
      <w:r>
        <w:rPr>
          <w:rFonts w:ascii="Arial" w:hAnsi="Arial"/>
          <w:color w:val="52656F"/>
          <w:sz w:val="26"/>
        </w:rPr>
        <w:t>Authenticated repository review with evidence-grounded C/C++ analysis</w:t>
      </w:r>
    </w:p>
    <w:p>
      <w:pPr>
        <w:spacing w:before="240"/>
        <w:jc w:val="center"/>
      </w:pPr>
      <w:r>
        <w:drawing>
          <wp:inline xmlns:a="http://schemas.openxmlformats.org/drawingml/2006/main" xmlns:pic="http://schemas.openxmlformats.org/drawingml/2006/picture">
            <wp:extent cx="6080760" cy="3017520"/>
            <wp:docPr id="1" name="Picture 1"/>
            <wp:cNvGraphicFramePr>
              <a:graphicFrameLocks noChangeAspect="1"/>
            </wp:cNvGraphicFramePr>
            <a:graphic>
              <a:graphicData uri="http://schemas.openxmlformats.org/drawingml/2006/picture">
                <pic:pic>
                  <pic:nvPicPr>
                    <pic:cNvPr id="0" name="automotive_security_cover.png"/>
                    <pic:cNvPicPr/>
                  </pic:nvPicPr>
                  <pic:blipFill>
                    <a:blip r:embed="rId11"/>
                    <a:stretch>
                      <a:fillRect/>
                    </a:stretch>
                  </pic:blipFill>
                  <pic:spPr>
                    <a:xfrm>
                      <a:off x="0" y="0"/>
                      <a:ext cx="6080760" cy="3017520"/>
                    </a:xfrm>
                    <a:prstGeom prst="rect"/>
                  </pic:spPr>
                </pic:pic>
              </a:graphicData>
            </a:graphic>
          </wp:inline>
        </w:drawing>
      </w:r>
    </w:p>
    <w:tbl>
      <w:tblPr>
        <w:tblStyle w:val="TableGrid"/>
        <w:tblW w:type="auto" w:w="0"/>
        <w:jc w:val="center"/>
        <w:tblLook w:firstColumn="1" w:firstRow="1" w:lastColumn="0" w:lastRow="0" w:noHBand="0" w:noVBand="1" w:val="04A0"/>
      </w:tblPr>
      <w:tblGrid>
        <w:gridCol w:w="4997"/>
        <w:gridCol w:w="4997"/>
      </w:tblGrid>
      <w:tr>
        <w:tc>
          <w:tcPr>
            <w:tcW w:type="dxa" w:w="4997"/>
            <w:shd w:fill="E8F0F2"/>
            <w:vAlign w:val="center"/>
            <w:tcMar>
              <w:top w:w="90" w:type="dxa"/>
              <w:start w:w="110" w:type="dxa"/>
              <w:bottom w:w="90" w:type="dxa"/>
              <w:end w:w="110" w:type="dxa"/>
            </w:tcMar>
          </w:tcPr>
          <w:p>
            <w:r/>
            <w:r>
              <w:rPr>
                <w:rFonts w:ascii="Arial" w:hAnsi="Arial"/>
                <w:b/>
                <w:color w:val="102433"/>
                <w:sz w:val="18"/>
              </w:rPr>
              <w:t>Student</w:t>
            </w:r>
          </w:p>
        </w:tc>
        <w:tc>
          <w:tcPr>
            <w:tcW w:type="dxa" w:w="4997"/>
            <w:vAlign w:val="center"/>
            <w:tcMar>
              <w:top w:w="90" w:type="dxa"/>
              <w:start w:w="110" w:type="dxa"/>
              <w:bottom w:w="90" w:type="dxa"/>
              <w:end w:w="110" w:type="dxa"/>
            </w:tcMar>
          </w:tcPr>
          <w:p>
            <w:r/>
            <w:r>
              <w:rPr>
                <w:rFonts w:ascii="Arial" w:hAnsi="Arial"/>
                <w:b w:val="0"/>
                <w:color w:val="192B36"/>
                <w:sz w:val="18"/>
              </w:rPr>
              <w:t>Karthikeya Bellapukonda</w:t>
            </w:r>
          </w:p>
        </w:tc>
      </w:tr>
      <w:tr>
        <w:tc>
          <w:tcPr>
            <w:tcW w:type="dxa" w:w="4997"/>
            <w:shd w:fill="E8F0F2"/>
            <w:vAlign w:val="center"/>
            <w:tcMar>
              <w:top w:w="90" w:type="dxa"/>
              <w:start w:w="110" w:type="dxa"/>
              <w:bottom w:w="90" w:type="dxa"/>
              <w:end w:w="110" w:type="dxa"/>
            </w:tcMar>
          </w:tcPr>
          <w:p>
            <w:r/>
            <w:r>
              <w:rPr>
                <w:rFonts w:ascii="Arial" w:hAnsi="Arial"/>
                <w:b/>
                <w:color w:val="102433"/>
                <w:sz w:val="18"/>
              </w:rPr>
              <w:t>Register number</w:t>
            </w:r>
          </w:p>
        </w:tc>
        <w:tc>
          <w:tcPr>
            <w:tcW w:type="dxa" w:w="4997"/>
            <w:vAlign w:val="center"/>
            <w:tcMar>
              <w:top w:w="90" w:type="dxa"/>
              <w:start w:w="110" w:type="dxa"/>
              <w:bottom w:w="90" w:type="dxa"/>
              <w:end w:w="110" w:type="dxa"/>
            </w:tcMar>
          </w:tcPr>
          <w:p>
            <w:r/>
            <w:r>
              <w:rPr>
                <w:rFonts w:ascii="Arial" w:hAnsi="Arial"/>
                <w:b w:val="0"/>
                <w:color w:val="192B36"/>
                <w:sz w:val="18"/>
              </w:rPr>
              <w:t>CB.AI.U4AID23109</w:t>
            </w:r>
          </w:p>
        </w:tc>
      </w:tr>
      <w:tr>
        <w:tc>
          <w:tcPr>
            <w:tcW w:type="dxa" w:w="4997"/>
            <w:shd w:fill="E8F0F2"/>
            <w:vAlign w:val="center"/>
            <w:tcMar>
              <w:top w:w="90" w:type="dxa"/>
              <w:start w:w="110" w:type="dxa"/>
              <w:bottom w:w="90" w:type="dxa"/>
              <w:end w:w="110" w:type="dxa"/>
            </w:tcMar>
          </w:tcPr>
          <w:p>
            <w:r/>
            <w:r>
              <w:rPr>
                <w:rFonts w:ascii="Arial" w:hAnsi="Arial"/>
                <w:b/>
                <w:color w:val="102433"/>
                <w:sz w:val="18"/>
              </w:rPr>
              <w:t>University</w:t>
            </w:r>
          </w:p>
        </w:tc>
        <w:tc>
          <w:tcPr>
            <w:tcW w:type="dxa" w:w="4997"/>
            <w:vAlign w:val="center"/>
            <w:tcMar>
              <w:top w:w="90" w:type="dxa"/>
              <w:start w:w="110" w:type="dxa"/>
              <w:bottom w:w="90" w:type="dxa"/>
              <w:end w:w="110" w:type="dxa"/>
            </w:tcMar>
          </w:tcPr>
          <w:p>
            <w:r/>
            <w:r>
              <w:rPr>
                <w:rFonts w:ascii="Arial" w:hAnsi="Arial"/>
                <w:b w:val="0"/>
                <w:color w:val="192B36"/>
                <w:sz w:val="18"/>
              </w:rPr>
              <w:t>Amrita Vishwa Vidyapeetham</w:t>
            </w:r>
          </w:p>
        </w:tc>
      </w:tr>
      <w:tr>
        <w:tc>
          <w:tcPr>
            <w:tcW w:type="dxa" w:w="4997"/>
            <w:shd w:fill="E8F0F2"/>
            <w:vAlign w:val="center"/>
            <w:tcMar>
              <w:top w:w="90" w:type="dxa"/>
              <w:start w:w="110" w:type="dxa"/>
              <w:bottom w:w="90" w:type="dxa"/>
              <w:end w:w="110" w:type="dxa"/>
            </w:tcMar>
          </w:tcPr>
          <w:p>
            <w:r/>
            <w:r>
              <w:rPr>
                <w:rFonts w:ascii="Arial" w:hAnsi="Arial"/>
                <w:b/>
                <w:color w:val="102433"/>
                <w:sz w:val="18"/>
              </w:rPr>
              <w:t>Track / case study</w:t>
            </w:r>
          </w:p>
        </w:tc>
        <w:tc>
          <w:tcPr>
            <w:tcW w:type="dxa" w:w="4997"/>
            <w:vAlign w:val="center"/>
            <w:tcMar>
              <w:top w:w="90" w:type="dxa"/>
              <w:start w:w="110" w:type="dxa"/>
              <w:bottom w:w="90" w:type="dxa"/>
              <w:end w:w="110" w:type="dxa"/>
            </w:tcMar>
          </w:tcPr>
          <w:p>
            <w:r/>
            <w:r>
              <w:rPr>
                <w:rFonts w:ascii="Arial" w:hAnsi="Arial"/>
                <w:b w:val="0"/>
                <w:color w:val="192B36"/>
                <w:sz w:val="18"/>
              </w:rPr>
              <w:t>Digital Track / Case Study 4</w:t>
            </w:r>
          </w:p>
        </w:tc>
      </w:tr>
      <w:tr>
        <w:tc>
          <w:tcPr>
            <w:tcW w:type="dxa" w:w="4997"/>
            <w:shd w:fill="E8F0F2"/>
            <w:vAlign w:val="center"/>
            <w:tcMar>
              <w:top w:w="90" w:type="dxa"/>
              <w:start w:w="110" w:type="dxa"/>
              <w:bottom w:w="90" w:type="dxa"/>
              <w:end w:w="110" w:type="dxa"/>
            </w:tcMar>
          </w:tcPr>
          <w:p>
            <w:r/>
            <w:r>
              <w:rPr>
                <w:rFonts w:ascii="Arial" w:hAnsi="Arial"/>
                <w:b/>
                <w:color w:val="102433"/>
                <w:sz w:val="18"/>
              </w:rPr>
              <w:t>Artifact</w:t>
            </w:r>
          </w:p>
        </w:tc>
        <w:tc>
          <w:tcPr>
            <w:tcW w:type="dxa" w:w="4997"/>
            <w:vAlign w:val="center"/>
            <w:tcMar>
              <w:top w:w="90" w:type="dxa"/>
              <w:start w:w="110" w:type="dxa"/>
              <w:bottom w:w="90" w:type="dxa"/>
              <w:end w:w="110" w:type="dxa"/>
            </w:tcMar>
          </w:tcPr>
          <w:p>
            <w:r/>
            <w:r>
              <w:rPr>
                <w:rFonts w:ascii="Arial" w:hAnsi="Arial"/>
                <w:b w:val="0"/>
                <w:color w:val="192B36"/>
                <w:sz w:val="18"/>
              </w:rPr>
              <w:t>Technical Report and Viva Study Guide — version 1.2</w:t>
            </w:r>
          </w:p>
        </w:tc>
      </w:tr>
      <w:tr>
        <w:tc>
          <w:tcPr>
            <w:tcW w:type="dxa" w:w="4997"/>
            <w:shd w:fill="E8F0F2"/>
            <w:vAlign w:val="center"/>
            <w:tcMar>
              <w:top w:w="90" w:type="dxa"/>
              <w:start w:w="110" w:type="dxa"/>
              <w:bottom w:w="90" w:type="dxa"/>
              <w:end w:w="110" w:type="dxa"/>
            </w:tcMar>
          </w:tcPr>
          <w:p>
            <w:r/>
            <w:r>
              <w:rPr>
                <w:rFonts w:ascii="Arial" w:hAnsi="Arial"/>
                <w:b/>
                <w:color w:val="102433"/>
                <w:sz w:val="18"/>
              </w:rPr>
              <w:t>Submission date</w:t>
            </w:r>
          </w:p>
        </w:tc>
        <w:tc>
          <w:tcPr>
            <w:tcW w:type="dxa" w:w="4997"/>
            <w:vAlign w:val="center"/>
            <w:tcMar>
              <w:top w:w="90" w:type="dxa"/>
              <w:start w:w="110" w:type="dxa"/>
              <w:bottom w:w="90" w:type="dxa"/>
              <w:end w:w="110" w:type="dxa"/>
            </w:tcMar>
          </w:tcPr>
          <w:p>
            <w:r/>
            <w:r>
              <w:rPr>
                <w:rFonts w:ascii="Arial" w:hAnsi="Arial"/>
                <w:b w:val="0"/>
                <w:color w:val="192B36"/>
                <w:sz w:val="18"/>
              </w:rPr>
              <w:t>06 October 2026</w:t>
            </w:r>
          </w:p>
        </w:tc>
      </w:tr>
    </w:tbl>
    <w:p>
      <w:r>
        <w:br w:type="page"/>
      </w:r>
    </w:p>
    <w:p>
      <w:pPr>
        <w:pStyle w:val="Heading1"/>
      </w:pPr>
      <w:r>
        <w:t>Executive summary</w:t>
      </w:r>
    </w:p>
    <w:p>
      <w:r>
        <w:t>This capstone implements a local-first decision-support system for reviewing complete automotive C/C++ repositories. An engineer uploads an explicitly authorized ZIP. The service validates the archive without extracting or executing it, scans every supported source/header file within bounded limits, builds a repository tree and internal include-dependency map, and reports selected pointer, boundary, resource and control-flow risks with exact file, function, line and source evidence.</w:t>
      </w:r>
    </w:p>
    <w:p>
      <w:r>
        <w:t>A private Retrieval-Augmented Generation (RAG) layer can retrieve relevant passages from an approved local PDF index and ask a locally hosted Ollama model to explain the highest-risk module. Unsupported citations fail closed. If the local model or index is unavailable, the application returns a clearly labeled deterministic fallback. SQLite stores input hashes, structured output and human-review events, but not source-code bodies. The system never claims MISRA compliance or autonomously approves code.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520"/>
            <w:shd w:fill="102433"/>
            <w:vAlign w:val="center"/>
            <w:tcMar>
              <w:top w:w="90" w:type="dxa"/>
              <w:start w:w="110" w:type="dxa"/>
              <w:bottom w:w="90" w:type="dxa"/>
              <w:end w:w="110" w:type="dxa"/>
            </w:tcMar>
          </w:tcPr>
          <w:p>
            <w:r/>
            <w:r>
              <w:rPr>
                <w:rFonts w:ascii="Arial" w:hAnsi="Arial"/>
                <w:b/>
                <w:color w:val="FFFFFF"/>
                <w:sz w:val="18"/>
              </w:rPr>
              <w:t>Claim</w:t>
            </w:r>
          </w:p>
        </w:tc>
        <w:tc>
          <w:tcPr>
            <w:tcW w:type="dxa" w:w="7200"/>
            <w:shd w:fill="102433"/>
            <w:vAlign w:val="center"/>
            <w:tcMar>
              <w:top w:w="90" w:type="dxa"/>
              <w:start w:w="110" w:type="dxa"/>
              <w:bottom w:w="90" w:type="dxa"/>
              <w:end w:w="110" w:type="dxa"/>
            </w:tcMar>
          </w:tcPr>
          <w:p>
            <w:r/>
            <w:r>
              <w:rPr>
                <w:rFonts w:ascii="Arial" w:hAnsi="Arial"/>
                <w:b/>
                <w:color w:val="FFFFFF"/>
                <w:sz w:val="18"/>
              </w:rPr>
              <w:t>Submitted evidence</w:t>
            </w:r>
          </w:p>
        </w:tc>
      </w:tr>
      <w:tr>
        <w:tc>
          <w:tcPr>
            <w:tcW w:type="dxa" w:w="2520"/>
            <w:vAlign w:val="center"/>
            <w:tcMar>
              <w:top w:w="90" w:type="dxa"/>
              <w:start w:w="110" w:type="dxa"/>
              <w:bottom w:w="90" w:type="dxa"/>
              <w:end w:w="110" w:type="dxa"/>
            </w:tcMar>
          </w:tcPr>
          <w:p>
            <w:r/>
            <w:r>
              <w:rPr>
                <w:rFonts w:ascii="Arial" w:hAnsi="Arial"/>
                <w:b w:val="0"/>
                <w:color w:val="192B36"/>
                <w:sz w:val="17"/>
              </w:rPr>
              <w:t>Real repository input</w:t>
            </w:r>
          </w:p>
        </w:tc>
        <w:tc>
          <w:tcPr>
            <w:tcW w:type="dxa" w:w="7200"/>
            <w:vAlign w:val="center"/>
            <w:tcMar>
              <w:top w:w="90" w:type="dxa"/>
              <w:start w:w="110" w:type="dxa"/>
              <w:bottom w:w="90" w:type="dxa"/>
              <w:end w:w="110" w:type="dxa"/>
            </w:tcMar>
          </w:tcPr>
          <w:p>
            <w:r/>
            <w:r>
              <w:rPr>
                <w:rFonts w:ascii="Arial" w:hAnsi="Arial"/>
                <w:b w:val="0"/>
                <w:color w:val="192B36"/>
                <w:sz w:val="17"/>
              </w:rPr>
              <w:t>ZIP endpoint, all-file scan, module table, tree, include graph, skipped-file reasons</w:t>
            </w:r>
          </w:p>
        </w:tc>
      </w:tr>
      <w:tr>
        <w:tc>
          <w:tcPr>
            <w:tcW w:type="dxa" w:w="2520"/>
            <w:shd w:fill="F5F7F7"/>
            <w:vAlign w:val="center"/>
            <w:tcMar>
              <w:top w:w="90" w:type="dxa"/>
              <w:start w:w="110" w:type="dxa"/>
              <w:bottom w:w="90" w:type="dxa"/>
              <w:end w:w="110" w:type="dxa"/>
            </w:tcMar>
          </w:tcPr>
          <w:p>
            <w:r/>
            <w:r>
              <w:rPr>
                <w:rFonts w:ascii="Arial" w:hAnsi="Arial"/>
                <w:b w:val="0"/>
                <w:color w:val="192B36"/>
                <w:sz w:val="17"/>
              </w:rPr>
              <w:t>Runnable application</w:t>
            </w:r>
          </w:p>
        </w:tc>
        <w:tc>
          <w:tcPr>
            <w:tcW w:type="dxa" w:w="7200"/>
            <w:shd w:fill="F5F7F7"/>
            <w:vAlign w:val="center"/>
            <w:tcMar>
              <w:top w:w="90" w:type="dxa"/>
              <w:start w:w="110" w:type="dxa"/>
              <w:bottom w:w="90" w:type="dxa"/>
              <w:end w:w="110" w:type="dxa"/>
            </w:tcMar>
          </w:tcPr>
          <w:p>
            <w:r/>
            <w:r>
              <w:rPr>
                <w:rFonts w:ascii="Arial" w:hAnsi="Arial"/>
                <w:b w:val="0"/>
                <w:color w:val="192B36"/>
                <w:sz w:val="17"/>
              </w:rPr>
              <w:t>Streamlit UI, FastAPI backend, local runtime and Docker configuration</w:t>
            </w:r>
          </w:p>
        </w:tc>
      </w:tr>
      <w:tr>
        <w:tc>
          <w:tcPr>
            <w:tcW w:type="dxa" w:w="2520"/>
            <w:vAlign w:val="center"/>
            <w:tcMar>
              <w:top w:w="90" w:type="dxa"/>
              <w:start w:w="110" w:type="dxa"/>
              <w:bottom w:w="90" w:type="dxa"/>
              <w:end w:w="110" w:type="dxa"/>
            </w:tcMar>
          </w:tcPr>
          <w:p>
            <w:r/>
            <w:r>
              <w:rPr>
                <w:rFonts w:ascii="Arial" w:hAnsi="Arial"/>
                <w:b w:val="0"/>
                <w:color w:val="192B36"/>
                <w:sz w:val="17"/>
              </w:rPr>
              <w:t>Traceable output</w:t>
            </w:r>
          </w:p>
        </w:tc>
        <w:tc>
          <w:tcPr>
            <w:tcW w:type="dxa" w:w="7200"/>
            <w:vAlign w:val="center"/>
            <w:tcMar>
              <w:top w:w="90" w:type="dxa"/>
              <w:start w:w="110" w:type="dxa"/>
              <w:bottom w:w="90" w:type="dxa"/>
              <w:end w:w="110" w:type="dxa"/>
            </w:tcMar>
          </w:tcPr>
          <w:p>
            <w:r/>
            <w:r>
              <w:rPr>
                <w:rFonts w:ascii="Arial" w:hAnsi="Arial"/>
                <w:b w:val="0"/>
                <w:color w:val="192B36"/>
                <w:sz w:val="17"/>
              </w:rPr>
              <w:t>File/function/line evidence, severity, CWE, confidence, recommendation and status</w:t>
            </w:r>
          </w:p>
        </w:tc>
      </w:tr>
      <w:tr>
        <w:tc>
          <w:tcPr>
            <w:tcW w:type="dxa" w:w="2520"/>
            <w:shd w:fill="F5F7F7"/>
            <w:vAlign w:val="center"/>
            <w:tcMar>
              <w:top w:w="90" w:type="dxa"/>
              <w:start w:w="110" w:type="dxa"/>
              <w:bottom w:w="90" w:type="dxa"/>
              <w:end w:w="110" w:type="dxa"/>
            </w:tcMar>
          </w:tcPr>
          <w:p>
            <w:r/>
            <w:r>
              <w:rPr>
                <w:rFonts w:ascii="Arial" w:hAnsi="Arial"/>
                <w:b w:val="0"/>
                <w:color w:val="192B36"/>
                <w:sz w:val="17"/>
              </w:rPr>
              <w:t>Verified behavior</w:t>
            </w:r>
          </w:p>
        </w:tc>
        <w:tc>
          <w:tcPr>
            <w:tcW w:type="dxa" w:w="7200"/>
            <w:shd w:fill="F5F7F7"/>
            <w:vAlign w:val="center"/>
            <w:tcMar>
              <w:top w:w="90" w:type="dxa"/>
              <w:start w:w="110" w:type="dxa"/>
              <w:bottom w:w="90" w:type="dxa"/>
              <w:end w:w="110" w:type="dxa"/>
            </w:tcMar>
          </w:tcPr>
          <w:p>
            <w:r/>
            <w:r>
              <w:rPr>
                <w:rFonts w:ascii="Arial" w:hAnsi="Arial"/>
                <w:b w:val="0"/>
                <w:color w:val="192B36"/>
                <w:sz w:val="17"/>
              </w:rPr>
              <w:t>15 automated tests; five targeted defect cases; secured repository and SARIF scenarios</w:t>
            </w:r>
          </w:p>
        </w:tc>
      </w:tr>
      <w:tr>
        <w:tc>
          <w:tcPr>
            <w:tcW w:type="dxa" w:w="2520"/>
            <w:vAlign w:val="center"/>
            <w:tcMar>
              <w:top w:w="90" w:type="dxa"/>
              <w:start w:w="110" w:type="dxa"/>
              <w:bottom w:w="90" w:type="dxa"/>
              <w:end w:w="110" w:type="dxa"/>
            </w:tcMar>
          </w:tcPr>
          <w:p>
            <w:r/>
            <w:r>
              <w:rPr>
                <w:rFonts w:ascii="Arial" w:hAnsi="Arial"/>
                <w:b w:val="0"/>
                <w:color w:val="192B36"/>
                <w:sz w:val="17"/>
              </w:rPr>
              <w:t>Responsible AI</w:t>
            </w:r>
          </w:p>
        </w:tc>
        <w:tc>
          <w:tcPr>
            <w:tcW w:type="dxa" w:w="7200"/>
            <w:vAlign w:val="center"/>
            <w:tcMar>
              <w:top w:w="90" w:type="dxa"/>
              <w:start w:w="110" w:type="dxa"/>
              <w:bottom w:w="90" w:type="dxa"/>
              <w:end w:w="110" w:type="dxa"/>
            </w:tcMar>
          </w:tcPr>
          <w:p>
            <w:r/>
            <w:r>
              <w:rPr>
                <w:rFonts w:ascii="Arial" w:hAnsi="Arial"/>
                <w:b w:val="0"/>
                <w:color w:val="192B36"/>
                <w:sz w:val="17"/>
              </w:rPr>
              <w:t>Local model/index, citation post-check, fallback, no source persistence and human disposition</w:t>
            </w:r>
          </w:p>
        </w:tc>
      </w:tr>
    </w:tbl>
    <w:p/>
    <w:p>
      <w:pPr>
        <w:pStyle w:val="Heading1"/>
      </w:pPr>
      <w:r>
        <w:t>Contents</w:t>
      </w:r>
    </w:p>
    <w:p>
      <w:r>
        <w:t>1. Case-study problem and requirements</w:t>
      </w:r>
    </w:p>
    <w:p>
      <w:r>
        <w:t>2. What the finished system does</w:t>
      </w:r>
    </w:p>
    <w:p>
      <w:r>
        <w:t>3. Architecture</w:t>
      </w:r>
    </w:p>
    <w:p>
      <w:r>
        <w:t>4. Safe repository analysis</w:t>
      </w:r>
    </w:p>
    <w:p>
      <w:r>
        <w:t>5. Deterministic static analysis</w:t>
      </w:r>
    </w:p>
    <w:p>
      <w:r>
        <w:t>6. RAG explained completely</w:t>
      </w:r>
    </w:p>
    <w:p>
      <w:r>
        <w:t>7. API, interface and persistence</w:t>
      </w:r>
    </w:p>
    <w:p>
      <w:r>
        <w:t>8. Security, privacy and responsible AI</w:t>
      </w:r>
    </w:p>
    <w:p>
      <w:r>
        <w:t>9. Evaluation</w:t>
      </w:r>
    </w:p>
    <w:p>
      <w:r>
        <w:t>10. How to run and demonstrate</w:t>
      </w:r>
    </w:p>
    <w:p>
      <w:r>
        <w:t>11. Limitations and roadmap</w:t>
      </w:r>
    </w:p>
    <w:p>
      <w:r>
        <w:t>12. Viva revision guide</w:t>
      </w:r>
    </w:p>
    <w:p>
      <w:r>
        <w:t>References</w:t>
      </w:r>
    </w:p>
    <w:p>
      <w:r>
        <w:br w:type="page"/>
      </w:r>
    </w:p>
    <w:p>
      <w:pPr>
        <w:pStyle w:val="Heading1"/>
      </w:pPr>
      <w:r>
        <w:t>1. Case-study problem and requirements</w:t>
      </w:r>
    </w:p>
    <w:p>
      <w:r>
        <w:t>Automotive embedded software contains safety- and cybersecurity-relevant logic, often written in C or C++. Reviews must consider pointer validity, memory bounds, resource ownership, control flow, compiler diagnostics and organizational coding guidance. Manual review is slow and reviewer-dependent. A public AI service can introduce intellectual-property leakage and unsupported answers. The design goal is therefore faster triage with local processing, evidence, bounded AI assistance and final human authority.</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952"/>
            <w:shd w:fill="102433"/>
            <w:vAlign w:val="center"/>
            <w:tcMar>
              <w:top w:w="90" w:type="dxa"/>
              <w:start w:w="110" w:type="dxa"/>
              <w:bottom w:w="90" w:type="dxa"/>
              <w:end w:w="110" w:type="dxa"/>
            </w:tcMar>
          </w:tcPr>
          <w:p>
            <w:r/>
            <w:r>
              <w:rPr>
                <w:rFonts w:ascii="Arial" w:hAnsi="Arial"/>
                <w:b/>
                <w:color w:val="FFFFFF"/>
                <w:sz w:val="18"/>
              </w:rPr>
              <w:t>Case-study expectation</w:t>
            </w:r>
          </w:p>
        </w:tc>
        <w:tc>
          <w:tcPr>
            <w:tcW w:type="dxa" w:w="6768"/>
            <w:shd w:fill="102433"/>
            <w:vAlign w:val="center"/>
            <w:tcMar>
              <w:top w:w="90" w:type="dxa"/>
              <w:start w:w="110" w:type="dxa"/>
              <w:bottom w:w="90" w:type="dxa"/>
              <w:end w:w="110" w:type="dxa"/>
            </w:tcMar>
          </w:tcPr>
          <w:p>
            <w:r/>
            <w:r>
              <w:rPr>
                <w:rFonts w:ascii="Arial" w:hAnsi="Arial"/>
                <w:b/>
                <w:color w:val="FFFFFF"/>
                <w:sz w:val="18"/>
              </w:rPr>
              <w:t>How this project meets it</w:t>
            </w:r>
          </w:p>
        </w:tc>
      </w:tr>
      <w:tr>
        <w:tc>
          <w:tcPr>
            <w:tcW w:type="dxa" w:w="2952"/>
            <w:vAlign w:val="center"/>
            <w:tcMar>
              <w:top w:w="90" w:type="dxa"/>
              <w:start w:w="110" w:type="dxa"/>
              <w:bottom w:w="90" w:type="dxa"/>
              <w:end w:w="110" w:type="dxa"/>
            </w:tcMar>
          </w:tcPr>
          <w:p>
            <w:r/>
            <w:r>
              <w:rPr>
                <w:rFonts w:ascii="Arial" w:hAnsi="Arial"/>
                <w:b w:val="0"/>
                <w:color w:val="192B36"/>
                <w:sz w:val="17"/>
              </w:rPr>
              <w:t>Repository/code understanding</w:t>
            </w:r>
          </w:p>
        </w:tc>
        <w:tc>
          <w:tcPr>
            <w:tcW w:type="dxa" w:w="6768"/>
            <w:vAlign w:val="center"/>
            <w:tcMar>
              <w:top w:w="90" w:type="dxa"/>
              <w:start w:w="110" w:type="dxa"/>
              <w:bottom w:w="90" w:type="dxa"/>
              <w:end w:w="110" w:type="dxa"/>
            </w:tcMar>
          </w:tcPr>
          <w:p>
            <w:r/>
            <w:r>
              <w:rPr>
                <w:rFonts w:ascii="Arial" w:hAnsi="Arial"/>
                <w:b w:val="0"/>
                <w:color w:val="192B36"/>
                <w:sz w:val="17"/>
              </w:rPr>
              <w:t>Scans all accepted C/C++ modules; summarizes functions, calls, branches, loops and lines</w:t>
            </w:r>
          </w:p>
        </w:tc>
      </w:tr>
      <w:tr>
        <w:tc>
          <w:tcPr>
            <w:tcW w:type="dxa" w:w="2952"/>
            <w:shd w:fill="F5F7F7"/>
            <w:vAlign w:val="center"/>
            <w:tcMar>
              <w:top w:w="90" w:type="dxa"/>
              <w:start w:w="110" w:type="dxa"/>
              <w:bottom w:w="90" w:type="dxa"/>
              <w:end w:w="110" w:type="dxa"/>
            </w:tcMar>
          </w:tcPr>
          <w:p>
            <w:r/>
            <w:r>
              <w:rPr>
                <w:rFonts w:ascii="Arial" w:hAnsi="Arial"/>
                <w:b w:val="0"/>
                <w:color w:val="192B36"/>
                <w:sz w:val="17"/>
              </w:rPr>
              <w:t>Cross-module context</w:t>
            </w:r>
          </w:p>
        </w:tc>
        <w:tc>
          <w:tcPr>
            <w:tcW w:type="dxa" w:w="6768"/>
            <w:shd w:fill="F5F7F7"/>
            <w:vAlign w:val="center"/>
            <w:tcMar>
              <w:top w:w="90" w:type="dxa"/>
              <w:start w:w="110" w:type="dxa"/>
              <w:bottom w:w="90" w:type="dxa"/>
              <w:end w:w="110" w:type="dxa"/>
            </w:tcMar>
          </w:tcPr>
          <w:p>
            <w:r/>
            <w:r>
              <w:rPr>
                <w:rFonts w:ascii="Arial" w:hAnsi="Arial"/>
                <w:b w:val="0"/>
                <w:color w:val="192B36"/>
                <w:sz w:val="17"/>
              </w:rPr>
              <w:t>Resolves quoted local includes and creates source-to-header dependency edges</w:t>
            </w:r>
          </w:p>
        </w:tc>
      </w:tr>
      <w:tr>
        <w:tc>
          <w:tcPr>
            <w:tcW w:type="dxa" w:w="2952"/>
            <w:vAlign w:val="center"/>
            <w:tcMar>
              <w:top w:w="90" w:type="dxa"/>
              <w:start w:w="110" w:type="dxa"/>
              <w:bottom w:w="90" w:type="dxa"/>
              <w:end w:w="110" w:type="dxa"/>
            </w:tcMar>
          </w:tcPr>
          <w:p>
            <w:r/>
            <w:r>
              <w:rPr>
                <w:rFonts w:ascii="Arial" w:hAnsi="Arial"/>
                <w:b w:val="0"/>
                <w:color w:val="192B36"/>
                <w:sz w:val="17"/>
              </w:rPr>
              <w:t>Diagnostics and logs</w:t>
            </w:r>
          </w:p>
        </w:tc>
        <w:tc>
          <w:tcPr>
            <w:tcW w:type="dxa" w:w="6768"/>
            <w:vAlign w:val="center"/>
            <w:tcMar>
              <w:top w:w="90" w:type="dxa"/>
              <w:start w:w="110" w:type="dxa"/>
              <w:bottom w:w="90" w:type="dxa"/>
              <w:end w:w="110" w:type="dxa"/>
            </w:tcMar>
          </w:tcPr>
          <w:p>
            <w:r/>
            <w:r>
              <w:rPr>
                <w:rFonts w:ascii="Arial" w:hAnsi="Arial"/>
                <w:b w:val="0"/>
                <w:color w:val="192B36"/>
                <w:sz w:val="17"/>
              </w:rPr>
              <w:t>Accepts warnings and structurally parses SARIF rule, severity, message and location evidence</w:t>
            </w:r>
          </w:p>
        </w:tc>
      </w:tr>
      <w:tr>
        <w:tc>
          <w:tcPr>
            <w:tcW w:type="dxa" w:w="2952"/>
            <w:shd w:fill="F5F7F7"/>
            <w:vAlign w:val="center"/>
            <w:tcMar>
              <w:top w:w="90" w:type="dxa"/>
              <w:start w:w="110" w:type="dxa"/>
              <w:bottom w:w="90" w:type="dxa"/>
              <w:end w:w="110" w:type="dxa"/>
            </w:tcMar>
          </w:tcPr>
          <w:p>
            <w:r/>
            <w:r>
              <w:rPr>
                <w:rFonts w:ascii="Arial" w:hAnsi="Arial"/>
                <w:b w:val="0"/>
                <w:color w:val="192B36"/>
                <w:sz w:val="17"/>
              </w:rPr>
              <w:t>Defect candidates</w:t>
            </w:r>
          </w:p>
        </w:tc>
        <w:tc>
          <w:tcPr>
            <w:tcW w:type="dxa" w:w="6768"/>
            <w:shd w:fill="F5F7F7"/>
            <w:vAlign w:val="center"/>
            <w:tcMar>
              <w:top w:w="90" w:type="dxa"/>
              <w:start w:w="110" w:type="dxa"/>
              <w:bottom w:w="90" w:type="dxa"/>
              <w:end w:w="110" w:type="dxa"/>
            </w:tcMar>
          </w:tcPr>
          <w:p>
            <w:r/>
            <w:r>
              <w:rPr>
                <w:rFonts w:ascii="Arial" w:hAnsi="Arial"/>
                <w:b w:val="0"/>
                <w:color w:val="192B36"/>
                <w:sz w:val="17"/>
              </w:rPr>
              <w:t>Detects selected pointer, boundary, resource and control-flow patterns</w:t>
            </w:r>
          </w:p>
        </w:tc>
      </w:tr>
      <w:tr>
        <w:tc>
          <w:tcPr>
            <w:tcW w:type="dxa" w:w="2952"/>
            <w:vAlign w:val="center"/>
            <w:tcMar>
              <w:top w:w="90" w:type="dxa"/>
              <w:start w:w="110" w:type="dxa"/>
              <w:bottom w:w="90" w:type="dxa"/>
              <w:end w:w="110" w:type="dxa"/>
            </w:tcMar>
          </w:tcPr>
          <w:p>
            <w:r/>
            <w:r>
              <w:rPr>
                <w:rFonts w:ascii="Arial" w:hAnsi="Arial"/>
                <w:b w:val="0"/>
                <w:color w:val="192B36"/>
                <w:sz w:val="17"/>
              </w:rPr>
              <w:t>Standards explanation</w:t>
            </w:r>
          </w:p>
        </w:tc>
        <w:tc>
          <w:tcPr>
            <w:tcW w:type="dxa" w:w="6768"/>
            <w:vAlign w:val="center"/>
            <w:tcMar>
              <w:top w:w="90" w:type="dxa"/>
              <w:start w:w="110" w:type="dxa"/>
              <w:bottom w:w="90" w:type="dxa"/>
              <w:end w:w="110" w:type="dxa"/>
            </w:tcMar>
          </w:tcPr>
          <w:p>
            <w:r/>
            <w:r>
              <w:rPr>
                <w:rFonts w:ascii="Arial" w:hAnsi="Arial"/>
                <w:b w:val="0"/>
                <w:color w:val="192B36"/>
                <w:sz w:val="17"/>
              </w:rPr>
              <w:t>Retrieves local approved passages and validates cited rule text</w:t>
            </w:r>
          </w:p>
        </w:tc>
      </w:tr>
      <w:tr>
        <w:tc>
          <w:tcPr>
            <w:tcW w:type="dxa" w:w="2952"/>
            <w:shd w:fill="F5F7F7"/>
            <w:vAlign w:val="center"/>
            <w:tcMar>
              <w:top w:w="90" w:type="dxa"/>
              <w:start w:w="110" w:type="dxa"/>
              <w:bottom w:w="90" w:type="dxa"/>
              <w:end w:w="110" w:type="dxa"/>
            </w:tcMar>
          </w:tcPr>
          <w:p>
            <w:r/>
            <w:r>
              <w:rPr>
                <w:rFonts w:ascii="Arial" w:hAnsi="Arial"/>
                <w:b w:val="0"/>
                <w:color w:val="192B36"/>
                <w:sz w:val="17"/>
              </w:rPr>
              <w:t>Structured results</w:t>
            </w:r>
          </w:p>
        </w:tc>
        <w:tc>
          <w:tcPr>
            <w:tcW w:type="dxa" w:w="6768"/>
            <w:shd w:fill="F5F7F7"/>
            <w:vAlign w:val="center"/>
            <w:tcMar>
              <w:top w:w="90" w:type="dxa"/>
              <w:start w:w="110" w:type="dxa"/>
              <w:bottom w:w="90" w:type="dxa"/>
              <w:end w:w="110" w:type="dxa"/>
            </w:tcMar>
          </w:tcPr>
          <w:p>
            <w:r/>
            <w:r>
              <w:rPr>
                <w:rFonts w:ascii="Arial" w:hAnsi="Arial"/>
                <w:b w:val="0"/>
                <w:color w:val="192B36"/>
                <w:sz w:val="17"/>
              </w:rPr>
              <w:t>Returns JSON findings with location, evidence, severity, confidence and remediation</w:t>
            </w:r>
          </w:p>
        </w:tc>
      </w:tr>
      <w:tr>
        <w:tc>
          <w:tcPr>
            <w:tcW w:type="dxa" w:w="2952"/>
            <w:vAlign w:val="center"/>
            <w:tcMar>
              <w:top w:w="90" w:type="dxa"/>
              <w:start w:w="110" w:type="dxa"/>
              <w:bottom w:w="90" w:type="dxa"/>
              <w:end w:w="110" w:type="dxa"/>
            </w:tcMar>
          </w:tcPr>
          <w:p>
            <w:r/>
            <w:r>
              <w:rPr>
                <w:rFonts w:ascii="Arial" w:hAnsi="Arial"/>
                <w:b w:val="0"/>
                <w:color w:val="192B36"/>
                <w:sz w:val="17"/>
              </w:rPr>
              <w:t>Privacy</w:t>
            </w:r>
          </w:p>
        </w:tc>
        <w:tc>
          <w:tcPr>
            <w:tcW w:type="dxa" w:w="6768"/>
            <w:vAlign w:val="center"/>
            <w:tcMar>
              <w:top w:w="90" w:type="dxa"/>
              <w:start w:w="110" w:type="dxa"/>
              <w:bottom w:w="90" w:type="dxa"/>
              <w:end w:w="110" w:type="dxa"/>
            </w:tcMar>
          </w:tcPr>
          <w:p>
            <w:r/>
            <w:r>
              <w:rPr>
                <w:rFonts w:ascii="Arial" w:hAnsi="Arial"/>
                <w:b w:val="0"/>
                <w:color w:val="192B36"/>
                <w:sz w:val="17"/>
              </w:rPr>
              <w:t>Local analysis/model path; no source body persisted in workflow database</w:t>
            </w:r>
          </w:p>
        </w:tc>
      </w:tr>
      <w:tr>
        <w:tc>
          <w:tcPr>
            <w:tcW w:type="dxa" w:w="2952"/>
            <w:shd w:fill="F5F7F7"/>
            <w:vAlign w:val="center"/>
            <w:tcMar>
              <w:top w:w="90" w:type="dxa"/>
              <w:start w:w="110" w:type="dxa"/>
              <w:bottom w:w="90" w:type="dxa"/>
              <w:end w:w="110" w:type="dxa"/>
            </w:tcMar>
          </w:tcPr>
          <w:p>
            <w:r/>
            <w:r>
              <w:rPr>
                <w:rFonts w:ascii="Arial" w:hAnsi="Arial"/>
                <w:b w:val="0"/>
                <w:color w:val="192B36"/>
                <w:sz w:val="17"/>
              </w:rPr>
              <w:t>Human validation</w:t>
            </w:r>
          </w:p>
        </w:tc>
        <w:tc>
          <w:tcPr>
            <w:tcW w:type="dxa" w:w="6768"/>
            <w:shd w:fill="F5F7F7"/>
            <w:vAlign w:val="center"/>
            <w:tcMar>
              <w:top w:w="90" w:type="dxa"/>
              <w:start w:w="110" w:type="dxa"/>
              <w:bottom w:w="90" w:type="dxa"/>
              <w:end w:w="110" w:type="dxa"/>
            </w:tcMar>
          </w:tcPr>
          <w:p>
            <w:r/>
            <w:r>
              <w:rPr>
                <w:rFonts w:ascii="Arial" w:hAnsi="Arial"/>
                <w:b w:val="0"/>
                <w:color w:val="192B36"/>
                <w:sz w:val="17"/>
              </w:rPr>
              <w:t>Accepted/Rejected/Needs changes disposition with reviewer, notes and audit time</w:t>
            </w:r>
          </w:p>
        </w:tc>
      </w:tr>
    </w:tbl>
    <w:p/>
    <w:p>
      <w:r>
        <w:t>The application is review assistance, not a compiler, certified static analyzer or compliance authority. Its output must be confirmed through compilation, tests, approved tools and qualified review.</w:t>
      </w:r>
    </w:p>
    <w:p>
      <w:pPr>
        <w:pStyle w:val="Heading1"/>
      </w:pPr>
      <w:r>
        <w:t>2. What the finished system does</w:t>
      </w:r>
    </w:p>
    <w:p>
      <w:pPr>
        <w:pStyle w:val="ListBullet"/>
      </w:pPr>
      <w:r>
        <w:t>Accepts a complete C/C++ repository as a ZIP plus optional warnings and build/runtime evidence.</w:t>
      </w:r>
    </w:p>
    <w:p>
      <w:pPr>
        <w:pStyle w:val="ListBullet"/>
      </w:pPr>
      <w:r>
        <w:t>Validates the archive as untrusted input and never extracts or executes repository content.</w:t>
      </w:r>
    </w:p>
    <w:p>
      <w:pPr>
        <w:pStyle w:val="ListBullet"/>
      </w:pPr>
      <w:r>
        <w:t>Scans every supported C/C++ file within explicit resource limits and records skipped-file reasons.</w:t>
      </w:r>
    </w:p>
    <w:p>
      <w:pPr>
        <w:pStyle w:val="ListBullet"/>
      </w:pPr>
      <w:r>
        <w:t>Builds a tree, per-module inventory, internal quoted-include graph and unresolved-include list.</w:t>
      </w:r>
    </w:p>
    <w:p>
      <w:pPr>
        <w:pStyle w:val="ListBullet"/>
      </w:pPr>
      <w:r>
        <w:t>Aggregates deterministic findings across files and preserves their original paths.</w:t>
      </w:r>
    </w:p>
    <w:p>
      <w:pPr>
        <w:pStyle w:val="ListBullet"/>
      </w:pPr>
      <w:r>
        <w:t>Optionally explains the highest-risk module using approved local evidence and a local LLM.</w:t>
      </w:r>
    </w:p>
    <w:p>
      <w:pPr>
        <w:pStyle w:val="ListBullet"/>
      </w:pPr>
      <w:r>
        <w:t>Exports the report as JSON and records an auditable human disposition.</w:t>
      </w:r>
    </w:p>
    <w:p>
      <w:pPr>
        <w:pStyle w:val="ListBullet"/>
      </w:pPr>
      <w:r>
        <w:t>Retains a single-file mode for focused experiments and backward compatibility.</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880"/>
            <w:shd w:fill="102433"/>
            <w:vAlign w:val="center"/>
            <w:tcMar>
              <w:top w:w="90" w:type="dxa"/>
              <w:start w:w="110" w:type="dxa"/>
              <w:bottom w:w="90" w:type="dxa"/>
              <w:end w:w="110" w:type="dxa"/>
            </w:tcMar>
          </w:tcPr>
          <w:p>
            <w:r/>
            <w:r>
              <w:rPr>
                <w:rFonts w:ascii="Arial" w:hAnsi="Arial"/>
                <w:b/>
                <w:color w:val="FFFFFF"/>
                <w:sz w:val="18"/>
              </w:rPr>
              <w:t>Repository limit</w:t>
            </w:r>
          </w:p>
        </w:tc>
        <w:tc>
          <w:tcPr>
            <w:tcW w:type="dxa" w:w="1800"/>
            <w:shd w:fill="102433"/>
            <w:vAlign w:val="center"/>
            <w:tcMar>
              <w:top w:w="90" w:type="dxa"/>
              <w:start w:w="110" w:type="dxa"/>
              <w:bottom w:w="90" w:type="dxa"/>
              <w:end w:w="110" w:type="dxa"/>
            </w:tcMar>
          </w:tcPr>
          <w:p>
            <w:r/>
            <w:r>
              <w:rPr>
                <w:rFonts w:ascii="Arial" w:hAnsi="Arial"/>
                <w:b/>
                <w:color w:val="FFFFFF"/>
                <w:sz w:val="18"/>
              </w:rPr>
              <w:t>Value</w:t>
            </w:r>
          </w:p>
        </w:tc>
        <w:tc>
          <w:tcPr>
            <w:tcW w:type="dxa" w:w="5040"/>
            <w:shd w:fill="102433"/>
            <w:vAlign w:val="center"/>
            <w:tcMar>
              <w:top w:w="90" w:type="dxa"/>
              <w:start w:w="110" w:type="dxa"/>
              <w:bottom w:w="90" w:type="dxa"/>
              <w:end w:w="110" w:type="dxa"/>
            </w:tcMar>
          </w:tcPr>
          <w:p>
            <w:r/>
            <w:r>
              <w:rPr>
                <w:rFonts w:ascii="Arial" w:hAnsi="Arial"/>
                <w:b/>
                <w:color w:val="FFFFFF"/>
                <w:sz w:val="18"/>
              </w:rPr>
              <w:t>Reason</w:t>
            </w:r>
          </w:p>
        </w:tc>
      </w:tr>
      <w:tr>
        <w:tc>
          <w:tcPr>
            <w:tcW w:type="dxa" w:w="2880"/>
            <w:vAlign w:val="center"/>
            <w:tcMar>
              <w:top w:w="90" w:type="dxa"/>
              <w:start w:w="110" w:type="dxa"/>
              <w:bottom w:w="90" w:type="dxa"/>
              <w:end w:w="110" w:type="dxa"/>
            </w:tcMar>
          </w:tcPr>
          <w:p>
            <w:r/>
            <w:r>
              <w:rPr>
                <w:rFonts w:ascii="Arial" w:hAnsi="Arial"/>
                <w:b w:val="0"/>
                <w:color w:val="192B36"/>
                <w:sz w:val="17"/>
              </w:rPr>
              <w:t>Compressed archive</w:t>
            </w:r>
          </w:p>
        </w:tc>
        <w:tc>
          <w:tcPr>
            <w:tcW w:type="dxa" w:w="1800"/>
            <w:vAlign w:val="center"/>
            <w:tcMar>
              <w:top w:w="90" w:type="dxa"/>
              <w:start w:w="110" w:type="dxa"/>
              <w:bottom w:w="90" w:type="dxa"/>
              <w:end w:w="110" w:type="dxa"/>
            </w:tcMar>
          </w:tcPr>
          <w:p>
            <w:r/>
            <w:r>
              <w:rPr>
                <w:rFonts w:ascii="Arial" w:hAnsi="Arial"/>
                <w:b w:val="0"/>
                <w:color w:val="192B36"/>
                <w:sz w:val="17"/>
              </w:rPr>
              <w:t>8 MB</w:t>
            </w:r>
          </w:p>
        </w:tc>
        <w:tc>
          <w:tcPr>
            <w:tcW w:type="dxa" w:w="5040"/>
            <w:vAlign w:val="center"/>
            <w:tcMar>
              <w:top w:w="90" w:type="dxa"/>
              <w:start w:w="110" w:type="dxa"/>
              <w:bottom w:w="90" w:type="dxa"/>
              <w:end w:w="110" w:type="dxa"/>
            </w:tcMar>
          </w:tcPr>
          <w:p>
            <w:r/>
            <w:r>
              <w:rPr>
                <w:rFonts w:ascii="Arial" w:hAnsi="Arial"/>
                <w:b w:val="0"/>
                <w:color w:val="192B36"/>
                <w:sz w:val="17"/>
              </w:rPr>
              <w:t>Bounds upload and memory exposure</w:t>
            </w:r>
          </w:p>
        </w:tc>
      </w:tr>
      <w:tr>
        <w:tc>
          <w:tcPr>
            <w:tcW w:type="dxa" w:w="2880"/>
            <w:shd w:fill="F5F7F7"/>
            <w:vAlign w:val="center"/>
            <w:tcMar>
              <w:top w:w="90" w:type="dxa"/>
              <w:start w:w="110" w:type="dxa"/>
              <w:bottom w:w="90" w:type="dxa"/>
              <w:end w:w="110" w:type="dxa"/>
            </w:tcMar>
          </w:tcPr>
          <w:p>
            <w:r/>
            <w:r>
              <w:rPr>
                <w:rFonts w:ascii="Arial" w:hAnsi="Arial"/>
                <w:b w:val="0"/>
                <w:color w:val="192B36"/>
                <w:sz w:val="17"/>
              </w:rPr>
              <w:t>Supported source files</w:t>
            </w:r>
          </w:p>
        </w:tc>
        <w:tc>
          <w:tcPr>
            <w:tcW w:type="dxa" w:w="1800"/>
            <w:shd w:fill="F5F7F7"/>
            <w:vAlign w:val="center"/>
            <w:tcMar>
              <w:top w:w="90" w:type="dxa"/>
              <w:start w:w="110" w:type="dxa"/>
              <w:bottom w:w="90" w:type="dxa"/>
              <w:end w:w="110" w:type="dxa"/>
            </w:tcMar>
          </w:tcPr>
          <w:p>
            <w:r/>
            <w:r>
              <w:rPr>
                <w:rFonts w:ascii="Arial" w:hAnsi="Arial"/>
                <w:b w:val="0"/>
                <w:color w:val="192B36"/>
                <w:sz w:val="17"/>
              </w:rPr>
              <w:t>300</w:t>
            </w:r>
          </w:p>
        </w:tc>
        <w:tc>
          <w:tcPr>
            <w:tcW w:type="dxa" w:w="5040"/>
            <w:shd w:fill="F5F7F7"/>
            <w:vAlign w:val="center"/>
            <w:tcMar>
              <w:top w:w="90" w:type="dxa"/>
              <w:start w:w="110" w:type="dxa"/>
              <w:bottom w:w="90" w:type="dxa"/>
              <w:end w:w="110" w:type="dxa"/>
            </w:tcMar>
          </w:tcPr>
          <w:p>
            <w:r/>
            <w:r>
              <w:rPr>
                <w:rFonts w:ascii="Arial" w:hAnsi="Arial"/>
                <w:b w:val="0"/>
                <w:color w:val="192B36"/>
                <w:sz w:val="17"/>
              </w:rPr>
              <w:t>Prevents unbounded work</w:t>
            </w:r>
          </w:p>
        </w:tc>
      </w:tr>
      <w:tr>
        <w:tc>
          <w:tcPr>
            <w:tcW w:type="dxa" w:w="2880"/>
            <w:vAlign w:val="center"/>
            <w:tcMar>
              <w:top w:w="90" w:type="dxa"/>
              <w:start w:w="110" w:type="dxa"/>
              <w:bottom w:w="90" w:type="dxa"/>
              <w:end w:w="110" w:type="dxa"/>
            </w:tcMar>
          </w:tcPr>
          <w:p>
            <w:r/>
            <w:r>
              <w:rPr>
                <w:rFonts w:ascii="Arial" w:hAnsi="Arial"/>
                <w:b w:val="0"/>
                <w:color w:val="192B36"/>
                <w:sz w:val="17"/>
              </w:rPr>
              <w:t>One source file</w:t>
            </w:r>
          </w:p>
        </w:tc>
        <w:tc>
          <w:tcPr>
            <w:tcW w:type="dxa" w:w="1800"/>
            <w:vAlign w:val="center"/>
            <w:tcMar>
              <w:top w:w="90" w:type="dxa"/>
              <w:start w:w="110" w:type="dxa"/>
              <w:bottom w:w="90" w:type="dxa"/>
              <w:end w:w="110" w:type="dxa"/>
            </w:tcMar>
          </w:tcPr>
          <w:p>
            <w:r/>
            <w:r>
              <w:rPr>
                <w:rFonts w:ascii="Arial" w:hAnsi="Arial"/>
                <w:b w:val="0"/>
                <w:color w:val="192B36"/>
                <w:sz w:val="17"/>
              </w:rPr>
              <w:t>256 KB</w:t>
            </w:r>
          </w:p>
        </w:tc>
        <w:tc>
          <w:tcPr>
            <w:tcW w:type="dxa" w:w="5040"/>
            <w:vAlign w:val="center"/>
            <w:tcMar>
              <w:top w:w="90" w:type="dxa"/>
              <w:start w:w="110" w:type="dxa"/>
              <w:bottom w:w="90" w:type="dxa"/>
              <w:end w:w="110" w:type="dxa"/>
            </w:tcMar>
          </w:tcPr>
          <w:p>
            <w:r/>
            <w:r>
              <w:rPr>
                <w:rFonts w:ascii="Arial" w:hAnsi="Arial"/>
                <w:b w:val="0"/>
                <w:color w:val="192B36"/>
                <w:sz w:val="17"/>
              </w:rPr>
              <w:t>Bounds decoding and analysis</w:t>
            </w:r>
          </w:p>
        </w:tc>
      </w:tr>
      <w:tr>
        <w:tc>
          <w:tcPr>
            <w:tcW w:type="dxa" w:w="2880"/>
            <w:shd w:fill="F5F7F7"/>
            <w:vAlign w:val="center"/>
            <w:tcMar>
              <w:top w:w="90" w:type="dxa"/>
              <w:start w:w="110" w:type="dxa"/>
              <w:bottom w:w="90" w:type="dxa"/>
              <w:end w:w="110" w:type="dxa"/>
            </w:tcMar>
          </w:tcPr>
          <w:p>
            <w:r/>
            <w:r>
              <w:rPr>
                <w:rFonts w:ascii="Arial" w:hAnsi="Arial"/>
                <w:b w:val="0"/>
                <w:color w:val="192B36"/>
                <w:sz w:val="17"/>
              </w:rPr>
              <w:t>Total source text</w:t>
            </w:r>
          </w:p>
        </w:tc>
        <w:tc>
          <w:tcPr>
            <w:tcW w:type="dxa" w:w="1800"/>
            <w:shd w:fill="F5F7F7"/>
            <w:vAlign w:val="center"/>
            <w:tcMar>
              <w:top w:w="90" w:type="dxa"/>
              <w:start w:w="110" w:type="dxa"/>
              <w:bottom w:w="90" w:type="dxa"/>
              <w:end w:w="110" w:type="dxa"/>
            </w:tcMar>
          </w:tcPr>
          <w:p>
            <w:r/>
            <w:r>
              <w:rPr>
                <w:rFonts w:ascii="Arial" w:hAnsi="Arial"/>
                <w:b w:val="0"/>
                <w:color w:val="192B36"/>
                <w:sz w:val="17"/>
              </w:rPr>
              <w:t>2 MB</w:t>
            </w:r>
          </w:p>
        </w:tc>
        <w:tc>
          <w:tcPr>
            <w:tcW w:type="dxa" w:w="5040"/>
            <w:shd w:fill="F5F7F7"/>
            <w:vAlign w:val="center"/>
            <w:tcMar>
              <w:top w:w="90" w:type="dxa"/>
              <w:start w:w="110" w:type="dxa"/>
              <w:bottom w:w="90" w:type="dxa"/>
              <w:end w:w="110" w:type="dxa"/>
            </w:tcMar>
          </w:tcPr>
          <w:p>
            <w:r/>
            <w:r>
              <w:rPr>
                <w:rFonts w:ascii="Arial" w:hAnsi="Arial"/>
                <w:b w:val="0"/>
                <w:color w:val="192B36"/>
                <w:sz w:val="17"/>
              </w:rPr>
              <w:t>Bounds aggregate prompt/analysis data</w:t>
            </w:r>
          </w:p>
        </w:tc>
      </w:tr>
      <w:tr>
        <w:tc>
          <w:tcPr>
            <w:tcW w:type="dxa" w:w="2880"/>
            <w:vAlign w:val="center"/>
            <w:tcMar>
              <w:top w:w="90" w:type="dxa"/>
              <w:start w:w="110" w:type="dxa"/>
              <w:bottom w:w="90" w:type="dxa"/>
              <w:end w:w="110" w:type="dxa"/>
            </w:tcMar>
          </w:tcPr>
          <w:p>
            <w:r/>
            <w:r>
              <w:rPr>
                <w:rFonts w:ascii="Arial" w:hAnsi="Arial"/>
                <w:b w:val="0"/>
                <w:color w:val="192B36"/>
                <w:sz w:val="17"/>
              </w:rPr>
              <w:t>Compression ratio</w:t>
            </w:r>
          </w:p>
        </w:tc>
        <w:tc>
          <w:tcPr>
            <w:tcW w:type="dxa" w:w="1800"/>
            <w:vAlign w:val="center"/>
            <w:tcMar>
              <w:top w:w="90" w:type="dxa"/>
              <w:start w:w="110" w:type="dxa"/>
              <w:bottom w:w="90" w:type="dxa"/>
              <w:end w:w="110" w:type="dxa"/>
            </w:tcMar>
          </w:tcPr>
          <w:p>
            <w:r/>
            <w:r>
              <w:rPr>
                <w:rFonts w:ascii="Arial" w:hAnsi="Arial"/>
                <w:b w:val="0"/>
                <w:color w:val="192B36"/>
                <w:sz w:val="17"/>
              </w:rPr>
              <w:t>200:1</w:t>
            </w:r>
          </w:p>
        </w:tc>
        <w:tc>
          <w:tcPr>
            <w:tcW w:type="dxa" w:w="5040"/>
            <w:vAlign w:val="center"/>
            <w:tcMar>
              <w:top w:w="90" w:type="dxa"/>
              <w:start w:w="110" w:type="dxa"/>
              <w:bottom w:w="90" w:type="dxa"/>
              <w:end w:w="110" w:type="dxa"/>
            </w:tcMar>
          </w:tcPr>
          <w:p>
            <w:r/>
            <w:r>
              <w:rPr>
                <w:rFonts w:ascii="Arial" w:hAnsi="Arial"/>
                <w:b w:val="0"/>
                <w:color w:val="192B36"/>
                <w:sz w:val="17"/>
              </w:rPr>
              <w:t>Rejects suspicious ZIP-bomb behavior</w:t>
            </w:r>
          </w:p>
        </w:tc>
      </w:tr>
    </w:tbl>
    <w:p/>
    <w:p>
      <w:pPr>
        <w:pStyle w:val="Heading1"/>
      </w:pPr>
      <w:r>
        <w:t>3. Architecture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584"/>
            <w:shd w:fill="102433"/>
            <w:vAlign w:val="center"/>
            <w:tcMar>
              <w:top w:w="90" w:type="dxa"/>
              <w:start w:w="110" w:type="dxa"/>
              <w:bottom w:w="90" w:type="dxa"/>
              <w:end w:w="110" w:type="dxa"/>
            </w:tcMar>
          </w:tcPr>
          <w:p>
            <w:r/>
            <w:r>
              <w:rPr>
                <w:rFonts w:ascii="Arial" w:hAnsi="Arial"/>
                <w:b/>
                <w:color w:val="FFFFFF"/>
                <w:sz w:val="18"/>
              </w:rPr>
              <w:t>Layer</w:t>
            </w:r>
          </w:p>
        </w:tc>
        <w:tc>
          <w:tcPr>
            <w:tcW w:type="dxa" w:w="3384"/>
            <w:shd w:fill="102433"/>
            <w:vAlign w:val="center"/>
            <w:tcMar>
              <w:top w:w="90" w:type="dxa"/>
              <w:start w:w="110" w:type="dxa"/>
              <w:bottom w:w="90" w:type="dxa"/>
              <w:end w:w="110" w:type="dxa"/>
            </w:tcMar>
          </w:tcPr>
          <w:p>
            <w:r/>
            <w:r>
              <w:rPr>
                <w:rFonts w:ascii="Arial" w:hAnsi="Arial"/>
                <w:b/>
                <w:color w:val="FFFFFF"/>
                <w:sz w:val="18"/>
              </w:rPr>
              <w:t>Technology</w:t>
            </w:r>
          </w:p>
        </w:tc>
        <w:tc>
          <w:tcPr>
            <w:tcW w:type="dxa" w:w="4896"/>
            <w:shd w:fill="102433"/>
            <w:vAlign w:val="center"/>
            <w:tcMar>
              <w:top w:w="90" w:type="dxa"/>
              <w:start w:w="110" w:type="dxa"/>
              <w:bottom w:w="90" w:type="dxa"/>
              <w:end w:w="110" w:type="dxa"/>
            </w:tcMar>
          </w:tcPr>
          <w:p>
            <w:r/>
            <w:r>
              <w:rPr>
                <w:rFonts w:ascii="Arial" w:hAnsi="Arial"/>
                <w:b/>
                <w:color w:val="FFFFFF"/>
                <w:sz w:val="18"/>
              </w:rPr>
              <w:t>Responsibility</w:t>
            </w:r>
          </w:p>
        </w:tc>
      </w:tr>
      <w:tr>
        <w:tc>
          <w:tcPr>
            <w:tcW w:type="dxa" w:w="1584"/>
            <w:vAlign w:val="center"/>
            <w:tcMar>
              <w:top w:w="90" w:type="dxa"/>
              <w:start w:w="110" w:type="dxa"/>
              <w:bottom w:w="90" w:type="dxa"/>
              <w:end w:w="110" w:type="dxa"/>
            </w:tcMar>
          </w:tcPr>
          <w:p>
            <w:r/>
            <w:r>
              <w:rPr>
                <w:rFonts w:ascii="Arial" w:hAnsi="Arial"/>
                <w:b w:val="0"/>
                <w:color w:val="192B36"/>
                <w:sz w:val="17"/>
              </w:rPr>
              <w:t>Presentation</w:t>
            </w:r>
          </w:p>
        </w:tc>
        <w:tc>
          <w:tcPr>
            <w:tcW w:type="dxa" w:w="3384"/>
            <w:vAlign w:val="center"/>
            <w:tcMar>
              <w:top w:w="90" w:type="dxa"/>
              <w:start w:w="110" w:type="dxa"/>
              <w:bottom w:w="90" w:type="dxa"/>
              <w:end w:w="110" w:type="dxa"/>
            </w:tcMar>
          </w:tcPr>
          <w:p>
            <w:r/>
            <w:r>
              <w:rPr>
                <w:rFonts w:ascii="Arial" w:hAnsi="Arial"/>
                <w:b w:val="0"/>
                <w:color w:val="192B36"/>
                <w:sz w:val="17"/>
              </w:rPr>
              <w:t>Streamlit</w:t>
            </w:r>
          </w:p>
        </w:tc>
        <w:tc>
          <w:tcPr>
            <w:tcW w:type="dxa" w:w="4896"/>
            <w:vAlign w:val="center"/>
            <w:tcMar>
              <w:top w:w="90" w:type="dxa"/>
              <w:start w:w="110" w:type="dxa"/>
              <w:bottom w:w="90" w:type="dxa"/>
              <w:end w:w="110" w:type="dxa"/>
            </w:tcMar>
          </w:tcPr>
          <w:p>
            <w:r/>
            <w:r>
              <w:rPr>
                <w:rFonts w:ascii="Arial" w:hAnsi="Arial"/>
                <w:b w:val="0"/>
                <w:color w:val="192B36"/>
                <w:sz w:val="17"/>
              </w:rPr>
              <w:t>Upload, display maps/findings, export JSON, collect disposition</w:t>
            </w:r>
          </w:p>
        </w:tc>
      </w:tr>
      <w:tr>
        <w:tc>
          <w:tcPr>
            <w:tcW w:type="dxa" w:w="1584"/>
            <w:shd w:fill="F5F7F7"/>
            <w:vAlign w:val="center"/>
            <w:tcMar>
              <w:top w:w="90" w:type="dxa"/>
              <w:start w:w="110" w:type="dxa"/>
              <w:bottom w:w="90" w:type="dxa"/>
              <w:end w:w="110" w:type="dxa"/>
            </w:tcMar>
          </w:tcPr>
          <w:p>
            <w:r/>
            <w:r>
              <w:rPr>
                <w:rFonts w:ascii="Arial" w:hAnsi="Arial"/>
                <w:b w:val="0"/>
                <w:color w:val="192B36"/>
                <w:sz w:val="17"/>
              </w:rPr>
              <w:t>Service</w:t>
            </w:r>
          </w:p>
        </w:tc>
        <w:tc>
          <w:tcPr>
            <w:tcW w:type="dxa" w:w="3384"/>
            <w:shd w:fill="F5F7F7"/>
            <w:vAlign w:val="center"/>
            <w:tcMar>
              <w:top w:w="90" w:type="dxa"/>
              <w:start w:w="110" w:type="dxa"/>
              <w:bottom w:w="90" w:type="dxa"/>
              <w:end w:w="110" w:type="dxa"/>
            </w:tcMar>
          </w:tcPr>
          <w:p>
            <w:r/>
            <w:r>
              <w:rPr>
                <w:rFonts w:ascii="Arial" w:hAnsi="Arial"/>
                <w:b w:val="0"/>
                <w:color w:val="192B36"/>
                <w:sz w:val="17"/>
              </w:rPr>
              <w:t>FastAPI + Pydantic</w:t>
            </w:r>
          </w:p>
        </w:tc>
        <w:tc>
          <w:tcPr>
            <w:tcW w:type="dxa" w:w="4896"/>
            <w:shd w:fill="F5F7F7"/>
            <w:vAlign w:val="center"/>
            <w:tcMar>
              <w:top w:w="90" w:type="dxa"/>
              <w:start w:w="110" w:type="dxa"/>
              <w:bottom w:w="90" w:type="dxa"/>
              <w:end w:w="110" w:type="dxa"/>
            </w:tcMar>
          </w:tcPr>
          <w:p>
            <w:r/>
            <w:r>
              <w:rPr>
                <w:rFonts w:ascii="Arial" w:hAnsi="Arial"/>
                <w:b w:val="0"/>
                <w:color w:val="192B36"/>
                <w:sz w:val="17"/>
              </w:rPr>
              <w:t>Contracts, validation, API-key option, request audit and endpoint orchestration</w:t>
            </w:r>
          </w:p>
        </w:tc>
      </w:tr>
      <w:tr>
        <w:tc>
          <w:tcPr>
            <w:tcW w:type="dxa" w:w="1584"/>
            <w:vAlign w:val="center"/>
            <w:tcMar>
              <w:top w:w="90" w:type="dxa"/>
              <w:start w:w="110" w:type="dxa"/>
              <w:bottom w:w="90" w:type="dxa"/>
              <w:end w:w="110" w:type="dxa"/>
            </w:tcMar>
          </w:tcPr>
          <w:p>
            <w:r/>
            <w:r>
              <w:rPr>
                <w:rFonts w:ascii="Arial" w:hAnsi="Arial"/>
                <w:b w:val="0"/>
                <w:color w:val="192B36"/>
                <w:sz w:val="17"/>
              </w:rPr>
              <w:t>Repository</w:t>
            </w:r>
          </w:p>
        </w:tc>
        <w:tc>
          <w:tcPr>
            <w:tcW w:type="dxa" w:w="3384"/>
            <w:vAlign w:val="center"/>
            <w:tcMar>
              <w:top w:w="90" w:type="dxa"/>
              <w:start w:w="110" w:type="dxa"/>
              <w:bottom w:w="90" w:type="dxa"/>
              <w:end w:w="110" w:type="dxa"/>
            </w:tcMar>
          </w:tcPr>
          <w:p>
            <w:r/>
            <w:r>
              <w:rPr>
                <w:rFonts w:ascii="Arial" w:hAnsi="Arial"/>
                <w:b w:val="0"/>
                <w:color w:val="192B36"/>
                <w:sz w:val="17"/>
              </w:rPr>
              <w:t>repository_analyzer.py</w:t>
            </w:r>
          </w:p>
        </w:tc>
        <w:tc>
          <w:tcPr>
            <w:tcW w:type="dxa" w:w="4896"/>
            <w:vAlign w:val="center"/>
            <w:tcMar>
              <w:top w:w="90" w:type="dxa"/>
              <w:start w:w="110" w:type="dxa"/>
              <w:bottom w:w="90" w:type="dxa"/>
              <w:end w:w="110" w:type="dxa"/>
            </w:tcMar>
          </w:tcPr>
          <w:p>
            <w:r/>
            <w:r>
              <w:rPr>
                <w:rFonts w:ascii="Arial" w:hAnsi="Arial"/>
                <w:b w:val="0"/>
                <w:color w:val="192B36"/>
                <w:sz w:val="17"/>
              </w:rPr>
              <w:t>Authorized-path ZIP validation, module inventory, tree, dependency graph, complexity and aggregation</w:t>
            </w:r>
          </w:p>
        </w:tc>
      </w:tr>
      <w:tr>
        <w:tc>
          <w:tcPr>
            <w:tcW w:type="dxa" w:w="1584"/>
            <w:shd w:fill="F5F7F7"/>
            <w:vAlign w:val="center"/>
            <w:tcMar>
              <w:top w:w="90" w:type="dxa"/>
              <w:start w:w="110" w:type="dxa"/>
              <w:bottom w:w="90" w:type="dxa"/>
              <w:end w:w="110" w:type="dxa"/>
            </w:tcMar>
          </w:tcPr>
          <w:p>
            <w:r/>
            <w:r>
              <w:rPr>
                <w:rFonts w:ascii="Arial" w:hAnsi="Arial"/>
                <w:b w:val="0"/>
                <w:color w:val="192B36"/>
                <w:sz w:val="17"/>
              </w:rPr>
              <w:t>Access control</w:t>
            </w:r>
          </w:p>
        </w:tc>
        <w:tc>
          <w:tcPr>
            <w:tcW w:type="dxa" w:w="3384"/>
            <w:shd w:fill="F5F7F7"/>
            <w:vAlign w:val="center"/>
            <w:tcMar>
              <w:top w:w="90" w:type="dxa"/>
              <w:start w:w="110" w:type="dxa"/>
              <w:bottom w:w="90" w:type="dxa"/>
              <w:end w:w="110" w:type="dxa"/>
            </w:tcMar>
          </w:tcPr>
          <w:p>
            <w:r/>
            <w:r>
              <w:rPr>
                <w:rFonts w:ascii="Arial" w:hAnsi="Arial"/>
                <w:b w:val="0"/>
                <w:color w:val="192B36"/>
                <w:sz w:val="17"/>
              </w:rPr>
              <w:t>API middleware + permission policy</w:t>
            </w:r>
          </w:p>
        </w:tc>
        <w:tc>
          <w:tcPr>
            <w:tcW w:type="dxa" w:w="4896"/>
            <w:shd w:fill="F5F7F7"/>
            <w:vAlign w:val="center"/>
            <w:tcMar>
              <w:top w:w="90" w:type="dxa"/>
              <w:start w:w="110" w:type="dxa"/>
              <w:bottom w:w="90" w:type="dxa"/>
              <w:end w:w="110" w:type="dxa"/>
            </w:tcMar>
          </w:tcPr>
          <w:p>
            <w:r/>
            <w:r>
              <w:rPr>
                <w:rFonts w:ascii="Arial" w:hAnsi="Arial"/>
                <w:b w:val="0"/>
                <w:color w:val="192B36"/>
                <w:sz w:val="17"/>
              </w:rPr>
              <w:t>Per-run authentication, repository ID verification and path-prefix authorization</w:t>
            </w:r>
          </w:p>
        </w:tc>
      </w:tr>
      <w:tr>
        <w:tc>
          <w:tcPr>
            <w:tcW w:type="dxa" w:w="1584"/>
            <w:vAlign w:val="center"/>
            <w:tcMar>
              <w:top w:w="90" w:type="dxa"/>
              <w:start w:w="110" w:type="dxa"/>
              <w:bottom w:w="90" w:type="dxa"/>
              <w:end w:w="110" w:type="dxa"/>
            </w:tcMar>
          </w:tcPr>
          <w:p>
            <w:r/>
            <w:r>
              <w:rPr>
                <w:rFonts w:ascii="Arial" w:hAnsi="Arial"/>
                <w:b w:val="0"/>
                <w:color w:val="192B36"/>
                <w:sz w:val="17"/>
              </w:rPr>
              <w:t>CI integration</w:t>
            </w:r>
          </w:p>
        </w:tc>
        <w:tc>
          <w:tcPr>
            <w:tcW w:type="dxa" w:w="3384"/>
            <w:vAlign w:val="center"/>
            <w:tcMar>
              <w:top w:w="90" w:type="dxa"/>
              <w:start w:w="110" w:type="dxa"/>
              <w:bottom w:w="90" w:type="dxa"/>
              <w:end w:w="110" w:type="dxa"/>
            </w:tcMar>
          </w:tcPr>
          <w:p>
            <w:r/>
            <w:r>
              <w:rPr>
                <w:rFonts w:ascii="Arial" w:hAnsi="Arial"/>
                <w:b w:val="0"/>
                <w:color w:val="192B36"/>
                <w:sz w:val="17"/>
              </w:rPr>
              <w:t>tools/ci_review.py + GitHub Actions</w:t>
            </w:r>
          </w:p>
        </w:tc>
        <w:tc>
          <w:tcPr>
            <w:tcW w:type="dxa" w:w="4896"/>
            <w:vAlign w:val="center"/>
            <w:tcMar>
              <w:top w:w="90" w:type="dxa"/>
              <w:start w:w="110" w:type="dxa"/>
              <w:bottom w:w="90" w:type="dxa"/>
              <w:end w:w="110" w:type="dxa"/>
            </w:tcMar>
          </w:tcPr>
          <w:p>
            <w:r/>
            <w:r>
              <w:rPr>
                <w:rFonts w:ascii="Arial" w:hAnsi="Arial"/>
                <w:b w:val="0"/>
                <w:color w:val="192B36"/>
                <w:sz w:val="17"/>
              </w:rPr>
              <w:t>JSON/SARIF export and configurable severity gate</w:t>
            </w:r>
          </w:p>
        </w:tc>
      </w:tr>
      <w:tr>
        <w:tc>
          <w:tcPr>
            <w:tcW w:type="dxa" w:w="1584"/>
            <w:shd w:fill="F5F7F7"/>
            <w:vAlign w:val="center"/>
            <w:tcMar>
              <w:top w:w="90" w:type="dxa"/>
              <w:start w:w="110" w:type="dxa"/>
              <w:bottom w:w="90" w:type="dxa"/>
              <w:end w:w="110" w:type="dxa"/>
            </w:tcMar>
          </w:tcPr>
          <w:p>
            <w:r/>
            <w:r>
              <w:rPr>
                <w:rFonts w:ascii="Arial" w:hAnsi="Arial"/>
                <w:b w:val="0"/>
                <w:color w:val="192B36"/>
                <w:sz w:val="17"/>
              </w:rPr>
              <w:t>Evidence</w:t>
            </w:r>
          </w:p>
        </w:tc>
        <w:tc>
          <w:tcPr>
            <w:tcW w:type="dxa" w:w="3384"/>
            <w:shd w:fill="F5F7F7"/>
            <w:vAlign w:val="center"/>
            <w:tcMar>
              <w:top w:w="90" w:type="dxa"/>
              <w:start w:w="110" w:type="dxa"/>
              <w:bottom w:w="90" w:type="dxa"/>
              <w:end w:w="110" w:type="dxa"/>
            </w:tcMar>
          </w:tcPr>
          <w:p>
            <w:r/>
            <w:r>
              <w:rPr>
                <w:rFonts w:ascii="Arial" w:hAnsi="Arial"/>
                <w:b w:val="0"/>
                <w:color w:val="192B36"/>
                <w:sz w:val="17"/>
              </w:rPr>
              <w:t>static_analyzer.py</w:t>
            </w:r>
          </w:p>
        </w:tc>
        <w:tc>
          <w:tcPr>
            <w:tcW w:type="dxa" w:w="4896"/>
            <w:shd w:fill="F5F7F7"/>
            <w:vAlign w:val="center"/>
            <w:tcMar>
              <w:top w:w="90" w:type="dxa"/>
              <w:start w:w="110" w:type="dxa"/>
              <w:bottom w:w="90" w:type="dxa"/>
              <w:end w:w="110" w:type="dxa"/>
            </w:tcMar>
          </w:tcPr>
          <w:p>
            <w:r/>
            <w:r>
              <w:rPr>
                <w:rFonts w:ascii="Arial" w:hAnsi="Arial"/>
                <w:b w:val="0"/>
                <w:color w:val="192B36"/>
                <w:sz w:val="17"/>
              </w:rPr>
              <w:t>Repeatable source inventory and selected defect patterns</w:t>
            </w:r>
          </w:p>
        </w:tc>
      </w:tr>
      <w:tr>
        <w:tc>
          <w:tcPr>
            <w:tcW w:type="dxa" w:w="1584"/>
            <w:vAlign w:val="center"/>
            <w:tcMar>
              <w:top w:w="90" w:type="dxa"/>
              <w:start w:w="110" w:type="dxa"/>
              <w:bottom w:w="90" w:type="dxa"/>
              <w:end w:w="110" w:type="dxa"/>
            </w:tcMar>
          </w:tcPr>
          <w:p>
            <w:r/>
            <w:r>
              <w:rPr>
                <w:rFonts w:ascii="Arial" w:hAnsi="Arial"/>
                <w:b w:val="0"/>
                <w:color w:val="192B36"/>
                <w:sz w:val="17"/>
              </w:rPr>
              <w:t>Retrieval</w:t>
            </w:r>
          </w:p>
        </w:tc>
        <w:tc>
          <w:tcPr>
            <w:tcW w:type="dxa" w:w="3384"/>
            <w:vAlign w:val="center"/>
            <w:tcMar>
              <w:top w:w="90" w:type="dxa"/>
              <w:start w:w="110" w:type="dxa"/>
              <w:bottom w:w="90" w:type="dxa"/>
              <w:end w:w="110" w:type="dxa"/>
            </w:tcMar>
          </w:tcPr>
          <w:p>
            <w:r/>
            <w:r>
              <w:rPr>
                <w:rFonts w:ascii="Arial" w:hAnsi="Arial"/>
                <w:b w:val="0"/>
                <w:color w:val="192B36"/>
                <w:sz w:val="17"/>
              </w:rPr>
              <w:t>PyMuPDF + SentenceTransformers + ChromaDB</w:t>
            </w:r>
          </w:p>
        </w:tc>
        <w:tc>
          <w:tcPr>
            <w:tcW w:type="dxa" w:w="4896"/>
            <w:vAlign w:val="center"/>
            <w:tcMar>
              <w:top w:w="90" w:type="dxa"/>
              <w:start w:w="110" w:type="dxa"/>
              <w:bottom w:w="90" w:type="dxa"/>
              <w:end w:w="110" w:type="dxa"/>
            </w:tcMar>
          </w:tcPr>
          <w:p>
            <w:r/>
            <w:r>
              <w:rPr>
                <w:rFonts w:ascii="Arial" w:hAnsi="Arial"/>
                <w:b w:val="0"/>
                <w:color w:val="192B36"/>
                <w:sz w:val="17"/>
              </w:rPr>
              <w:t>Extract, embed, store and retrieve approved PDF passages locally</w:t>
            </w:r>
          </w:p>
        </w:tc>
      </w:tr>
      <w:tr>
        <w:tc>
          <w:tcPr>
            <w:tcW w:type="dxa" w:w="1584"/>
            <w:shd w:fill="F5F7F7"/>
            <w:vAlign w:val="center"/>
            <w:tcMar>
              <w:top w:w="90" w:type="dxa"/>
              <w:start w:w="110" w:type="dxa"/>
              <w:bottom w:w="90" w:type="dxa"/>
              <w:end w:w="110" w:type="dxa"/>
            </w:tcMar>
          </w:tcPr>
          <w:p>
            <w:r/>
            <w:r>
              <w:rPr>
                <w:rFonts w:ascii="Arial" w:hAnsi="Arial"/>
                <w:b w:val="0"/>
                <w:color w:val="192B36"/>
                <w:sz w:val="17"/>
              </w:rPr>
              <w:t>Generation</w:t>
            </w:r>
          </w:p>
        </w:tc>
        <w:tc>
          <w:tcPr>
            <w:tcW w:type="dxa" w:w="3384"/>
            <w:shd w:fill="F5F7F7"/>
            <w:vAlign w:val="center"/>
            <w:tcMar>
              <w:top w:w="90" w:type="dxa"/>
              <w:start w:w="110" w:type="dxa"/>
              <w:bottom w:w="90" w:type="dxa"/>
              <w:end w:w="110" w:type="dxa"/>
            </w:tcMar>
          </w:tcPr>
          <w:p>
            <w:r/>
            <w:r>
              <w:rPr>
                <w:rFonts w:ascii="Arial" w:hAnsi="Arial"/>
                <w:b w:val="0"/>
                <w:color w:val="192B36"/>
                <w:sz w:val="17"/>
              </w:rPr>
              <w:t>LangChain + local Ollama</w:t>
            </w:r>
          </w:p>
        </w:tc>
        <w:tc>
          <w:tcPr>
            <w:tcW w:type="dxa" w:w="4896"/>
            <w:shd w:fill="F5F7F7"/>
            <w:vAlign w:val="center"/>
            <w:tcMar>
              <w:top w:w="90" w:type="dxa"/>
              <w:start w:w="110" w:type="dxa"/>
              <w:bottom w:w="90" w:type="dxa"/>
              <w:end w:w="110" w:type="dxa"/>
            </w:tcMar>
          </w:tcPr>
          <w:p>
            <w:r/>
            <w:r>
              <w:rPr>
                <w:rFonts w:ascii="Arial" w:hAnsi="Arial"/>
                <w:b w:val="0"/>
                <w:color w:val="192B36"/>
                <w:sz w:val="17"/>
              </w:rPr>
              <w:t>Explain retrieved evidence and return a structured review</w:t>
            </w:r>
          </w:p>
        </w:tc>
      </w:tr>
      <w:tr>
        <w:tc>
          <w:tcPr>
            <w:tcW w:type="dxa" w:w="1584"/>
            <w:vAlign w:val="center"/>
            <w:tcMar>
              <w:top w:w="90" w:type="dxa"/>
              <w:start w:w="110" w:type="dxa"/>
              <w:bottom w:w="90" w:type="dxa"/>
              <w:end w:w="110" w:type="dxa"/>
            </w:tcMar>
          </w:tcPr>
          <w:p>
            <w:r/>
            <w:r>
              <w:rPr>
                <w:rFonts w:ascii="Arial" w:hAnsi="Arial"/>
                <w:b w:val="0"/>
                <w:color w:val="192B36"/>
                <w:sz w:val="17"/>
              </w:rPr>
              <w:t>Workflow</w:t>
            </w:r>
          </w:p>
        </w:tc>
        <w:tc>
          <w:tcPr>
            <w:tcW w:type="dxa" w:w="3384"/>
            <w:vAlign w:val="center"/>
            <w:tcMar>
              <w:top w:w="90" w:type="dxa"/>
              <w:start w:w="110" w:type="dxa"/>
              <w:bottom w:w="90" w:type="dxa"/>
              <w:end w:w="110" w:type="dxa"/>
            </w:tcMar>
          </w:tcPr>
          <w:p>
            <w:r/>
            <w:r>
              <w:rPr>
                <w:rFonts w:ascii="Arial" w:hAnsi="Arial"/>
                <w:b w:val="0"/>
                <w:color w:val="192B36"/>
                <w:sz w:val="17"/>
              </w:rPr>
              <w:t>SQLite</w:t>
            </w:r>
          </w:p>
        </w:tc>
        <w:tc>
          <w:tcPr>
            <w:tcW w:type="dxa" w:w="4896"/>
            <w:vAlign w:val="center"/>
            <w:tcMar>
              <w:top w:w="90" w:type="dxa"/>
              <w:start w:w="110" w:type="dxa"/>
              <w:bottom w:w="90" w:type="dxa"/>
              <w:end w:w="110" w:type="dxa"/>
            </w:tcMar>
          </w:tcPr>
          <w:p>
            <w:r/>
            <w:r>
              <w:rPr>
                <w:rFonts w:ascii="Arial" w:hAnsi="Arial"/>
                <w:b w:val="0"/>
                <w:color w:val="192B36"/>
                <w:sz w:val="17"/>
              </w:rPr>
              <w:t>Hashes, reports, status, notes, events and local metrics</w:t>
            </w:r>
          </w:p>
        </w:tc>
      </w:tr>
    </w:tbl>
    <w:p/>
    <w:p>
      <w:r>
        <w:t>Data moves from the UI to validated API models. Repository analysis runs before any optional AI call. The deterministic result therefore exists even if retrieval or generation fails. For RAG, the service chooses the module with the most findings, supplies bounded related context, and merges the grounded explanation with repository-wide findings. Only hashes and generated records cross the persistence boundary.</w:t>
      </w:r>
    </w:p>
    <w:p>
      <w:pPr>
        <w:pStyle w:val="Heading2"/>
      </w:pPr>
      <w:r>
        <w:t>3.1 Main files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3960"/>
            <w:shd w:fill="102433"/>
            <w:vAlign w:val="center"/>
            <w:tcMar>
              <w:top w:w="90" w:type="dxa"/>
              <w:start w:w="110" w:type="dxa"/>
              <w:bottom w:w="90" w:type="dxa"/>
              <w:end w:w="110" w:type="dxa"/>
            </w:tcMar>
          </w:tcPr>
          <w:p>
            <w:r/>
            <w:r>
              <w:rPr>
                <w:rFonts w:ascii="Arial" w:hAnsi="Arial"/>
                <w:b/>
                <w:color w:val="FFFFFF"/>
                <w:sz w:val="18"/>
              </w:rPr>
              <w:t>File</w:t>
            </w:r>
          </w:p>
        </w:tc>
        <w:tc>
          <w:tcPr>
            <w:tcW w:type="dxa" w:w="5760"/>
            <w:shd w:fill="102433"/>
            <w:vAlign w:val="center"/>
            <w:tcMar>
              <w:top w:w="90" w:type="dxa"/>
              <w:start w:w="110" w:type="dxa"/>
              <w:bottom w:w="90" w:type="dxa"/>
              <w:end w:w="110" w:type="dxa"/>
            </w:tcMar>
          </w:tcPr>
          <w:p>
            <w:r/>
            <w:r>
              <w:rPr>
                <w:rFonts w:ascii="Arial" w:hAnsi="Arial"/>
                <w:b/>
                <w:color w:val="FFFFFF"/>
                <w:sz w:val="18"/>
              </w:rPr>
              <w:t>Purpose</w:t>
            </w:r>
          </w:p>
        </w:tc>
      </w:tr>
      <w:tr>
        <w:tc>
          <w:tcPr>
            <w:tcW w:type="dxa" w:w="3960"/>
            <w:vAlign w:val="center"/>
            <w:tcMar>
              <w:top w:w="90" w:type="dxa"/>
              <w:start w:w="110" w:type="dxa"/>
              <w:bottom w:w="90" w:type="dxa"/>
              <w:end w:w="110" w:type="dxa"/>
            </w:tcMar>
          </w:tcPr>
          <w:p>
            <w:r/>
            <w:r>
              <w:rPr>
                <w:rFonts w:ascii="Arial" w:hAnsi="Arial"/>
                <w:b w:val="0"/>
                <w:color w:val="192B36"/>
                <w:sz w:val="17"/>
              </w:rPr>
              <w:t>src/ui/app.py</w:t>
            </w:r>
          </w:p>
        </w:tc>
        <w:tc>
          <w:tcPr>
            <w:tcW w:type="dxa" w:w="5760"/>
            <w:vAlign w:val="center"/>
            <w:tcMar>
              <w:top w:w="90" w:type="dxa"/>
              <w:start w:w="110" w:type="dxa"/>
              <w:bottom w:w="90" w:type="dxa"/>
              <w:end w:w="110" w:type="dxa"/>
            </w:tcMar>
          </w:tcPr>
          <w:p>
            <w:r/>
            <w:r>
              <w:rPr>
                <w:rFonts w:ascii="Arial" w:hAnsi="Arial"/>
                <w:b w:val="0"/>
                <w:color w:val="192B36"/>
                <w:sz w:val="17"/>
              </w:rPr>
              <w:t>Three-tab interface for repository review, single-file review, history and metrics</w:t>
            </w:r>
          </w:p>
        </w:tc>
      </w:tr>
      <w:tr>
        <w:tc>
          <w:tcPr>
            <w:tcW w:type="dxa" w:w="3960"/>
            <w:shd w:fill="F5F7F7"/>
            <w:vAlign w:val="center"/>
            <w:tcMar>
              <w:top w:w="90" w:type="dxa"/>
              <w:start w:w="110" w:type="dxa"/>
              <w:bottom w:w="90" w:type="dxa"/>
              <w:end w:w="110" w:type="dxa"/>
            </w:tcMar>
          </w:tcPr>
          <w:p>
            <w:r/>
            <w:r>
              <w:rPr>
                <w:rFonts w:ascii="Arial" w:hAnsi="Arial"/>
                <w:b w:val="0"/>
                <w:color w:val="192B36"/>
                <w:sz w:val="17"/>
              </w:rPr>
              <w:t>src/api/main.py</w:t>
            </w:r>
          </w:p>
        </w:tc>
        <w:tc>
          <w:tcPr>
            <w:tcW w:type="dxa" w:w="5760"/>
            <w:shd w:fill="F5F7F7"/>
            <w:vAlign w:val="center"/>
            <w:tcMar>
              <w:top w:w="90" w:type="dxa"/>
              <w:start w:w="110" w:type="dxa"/>
              <w:bottom w:w="90" w:type="dxa"/>
              <w:end w:w="110" w:type="dxa"/>
            </w:tcMar>
          </w:tcPr>
          <w:p>
            <w:r/>
            <w:r>
              <w:rPr>
                <w:rFonts w:ascii="Arial" w:hAnsi="Arial"/>
                <w:b w:val="0"/>
                <w:color w:val="192B36"/>
                <w:sz w:val="17"/>
              </w:rPr>
              <w:t>Review endpoints, validation, error handling, storage and audit messages</w:t>
            </w:r>
          </w:p>
        </w:tc>
      </w:tr>
      <w:tr>
        <w:tc>
          <w:tcPr>
            <w:tcW w:type="dxa" w:w="3960"/>
            <w:vAlign w:val="center"/>
            <w:tcMar>
              <w:top w:w="90" w:type="dxa"/>
              <w:start w:w="110" w:type="dxa"/>
              <w:bottom w:w="90" w:type="dxa"/>
              <w:end w:w="110" w:type="dxa"/>
            </w:tcMar>
          </w:tcPr>
          <w:p>
            <w:r/>
            <w:r>
              <w:rPr>
                <w:rFonts w:ascii="Arial" w:hAnsi="Arial"/>
                <w:b w:val="0"/>
                <w:color w:val="192B36"/>
                <w:sz w:val="17"/>
              </w:rPr>
              <w:t>src/analysis/repository_analyzer.py</w:t>
            </w:r>
          </w:p>
        </w:tc>
        <w:tc>
          <w:tcPr>
            <w:tcW w:type="dxa" w:w="5760"/>
            <w:vAlign w:val="center"/>
            <w:tcMar>
              <w:top w:w="90" w:type="dxa"/>
              <w:start w:w="110" w:type="dxa"/>
              <w:bottom w:w="90" w:type="dxa"/>
              <w:end w:w="110" w:type="dxa"/>
            </w:tcMar>
          </w:tcPr>
          <w:p>
            <w:r/>
            <w:r>
              <w:rPr>
                <w:rFonts w:ascii="Arial" w:hAnsi="Arial"/>
                <w:b w:val="0"/>
                <w:color w:val="192B36"/>
                <w:sz w:val="17"/>
              </w:rPr>
              <w:t>Archive boundary and repository-scale aggregation</w:t>
            </w:r>
          </w:p>
        </w:tc>
      </w:tr>
      <w:tr>
        <w:tc>
          <w:tcPr>
            <w:tcW w:type="dxa" w:w="3960"/>
            <w:shd w:fill="F5F7F7"/>
            <w:vAlign w:val="center"/>
            <w:tcMar>
              <w:top w:w="90" w:type="dxa"/>
              <w:start w:w="110" w:type="dxa"/>
              <w:bottom w:w="90" w:type="dxa"/>
              <w:end w:w="110" w:type="dxa"/>
            </w:tcMar>
          </w:tcPr>
          <w:p>
            <w:r/>
            <w:r>
              <w:rPr>
                <w:rFonts w:ascii="Arial" w:hAnsi="Arial"/>
                <w:b w:val="0"/>
                <w:color w:val="192B36"/>
                <w:sz w:val="17"/>
              </w:rPr>
              <w:t>src/analysis/static_analyzer.py</w:t>
            </w:r>
          </w:p>
        </w:tc>
        <w:tc>
          <w:tcPr>
            <w:tcW w:type="dxa" w:w="5760"/>
            <w:shd w:fill="F5F7F7"/>
            <w:vAlign w:val="center"/>
            <w:tcMar>
              <w:top w:w="90" w:type="dxa"/>
              <w:start w:w="110" w:type="dxa"/>
              <w:bottom w:w="90" w:type="dxa"/>
              <w:end w:w="110" w:type="dxa"/>
            </w:tcMar>
          </w:tcPr>
          <w:p>
            <w:r/>
            <w:r>
              <w:rPr>
                <w:rFonts w:ascii="Arial" w:hAnsi="Arial"/>
                <w:b w:val="0"/>
                <w:color w:val="192B36"/>
                <w:sz w:val="17"/>
              </w:rPr>
              <w:t>Per-file functions, control signals, calls and deterministic findings</w:t>
            </w:r>
          </w:p>
        </w:tc>
      </w:tr>
      <w:tr>
        <w:tc>
          <w:tcPr>
            <w:tcW w:type="dxa" w:w="3960"/>
            <w:vAlign w:val="center"/>
            <w:tcMar>
              <w:top w:w="90" w:type="dxa"/>
              <w:start w:w="110" w:type="dxa"/>
              <w:bottom w:w="90" w:type="dxa"/>
              <w:end w:w="110" w:type="dxa"/>
            </w:tcMar>
          </w:tcPr>
          <w:p>
            <w:r/>
            <w:r>
              <w:rPr>
                <w:rFonts w:ascii="Arial" w:hAnsi="Arial"/>
                <w:b w:val="0"/>
                <w:color w:val="192B36"/>
                <w:sz w:val="17"/>
              </w:rPr>
              <w:t>src/rag/orchestrator.py</w:t>
            </w:r>
          </w:p>
        </w:tc>
        <w:tc>
          <w:tcPr>
            <w:tcW w:type="dxa" w:w="5760"/>
            <w:vAlign w:val="center"/>
            <w:tcMar>
              <w:top w:w="90" w:type="dxa"/>
              <w:start w:w="110" w:type="dxa"/>
              <w:bottom w:w="90" w:type="dxa"/>
              <w:end w:w="110" w:type="dxa"/>
            </w:tcMar>
          </w:tcPr>
          <w:p>
            <w:r/>
            <w:r>
              <w:rPr>
                <w:rFonts w:ascii="Arial" w:hAnsi="Arial"/>
                <w:b w:val="0"/>
                <w:color w:val="192B36"/>
                <w:sz w:val="17"/>
              </w:rPr>
              <w:t>Retrieval, local model prompt, JSON validation, citation checking and fallback</w:t>
            </w:r>
          </w:p>
        </w:tc>
      </w:tr>
      <w:tr>
        <w:tc>
          <w:tcPr>
            <w:tcW w:type="dxa" w:w="3960"/>
            <w:shd w:fill="F5F7F7"/>
            <w:vAlign w:val="center"/>
            <w:tcMar>
              <w:top w:w="90" w:type="dxa"/>
              <w:start w:w="110" w:type="dxa"/>
              <w:bottom w:w="90" w:type="dxa"/>
              <w:end w:w="110" w:type="dxa"/>
            </w:tcMar>
          </w:tcPr>
          <w:p>
            <w:r/>
            <w:r>
              <w:rPr>
                <w:rFonts w:ascii="Arial" w:hAnsi="Arial"/>
                <w:b w:val="0"/>
                <w:color w:val="192B36"/>
                <w:sz w:val="17"/>
              </w:rPr>
              <w:t>src/ingestion/ingest.py</w:t>
            </w:r>
          </w:p>
        </w:tc>
        <w:tc>
          <w:tcPr>
            <w:tcW w:type="dxa" w:w="5760"/>
            <w:shd w:fill="F5F7F7"/>
            <w:vAlign w:val="center"/>
            <w:tcMar>
              <w:top w:w="90" w:type="dxa"/>
              <w:start w:w="110" w:type="dxa"/>
              <w:bottom w:w="90" w:type="dxa"/>
              <w:end w:w="110" w:type="dxa"/>
            </w:tcMar>
          </w:tcPr>
          <w:p>
            <w:r/>
            <w:r>
              <w:rPr>
                <w:rFonts w:ascii="Arial" w:hAnsi="Arial"/>
                <w:b w:val="0"/>
                <w:color w:val="192B36"/>
                <w:sz w:val="17"/>
              </w:rPr>
              <w:t>Approved PDF extraction, chunking, embedding and Chroma persistence</w:t>
            </w:r>
          </w:p>
        </w:tc>
      </w:tr>
      <w:tr>
        <w:tc>
          <w:tcPr>
            <w:tcW w:type="dxa" w:w="3960"/>
            <w:vAlign w:val="center"/>
            <w:tcMar>
              <w:top w:w="90" w:type="dxa"/>
              <w:start w:w="110" w:type="dxa"/>
              <w:bottom w:w="90" w:type="dxa"/>
              <w:end w:w="110" w:type="dxa"/>
            </w:tcMar>
          </w:tcPr>
          <w:p>
            <w:r/>
            <w:r>
              <w:rPr>
                <w:rFonts w:ascii="Arial" w:hAnsi="Arial"/>
                <w:b w:val="0"/>
                <w:color w:val="192B36"/>
                <w:sz w:val="17"/>
              </w:rPr>
              <w:t>src/storage/review_store.py</w:t>
            </w:r>
          </w:p>
        </w:tc>
        <w:tc>
          <w:tcPr>
            <w:tcW w:type="dxa" w:w="5760"/>
            <w:vAlign w:val="center"/>
            <w:tcMar>
              <w:top w:w="90" w:type="dxa"/>
              <w:start w:w="110" w:type="dxa"/>
              <w:bottom w:w="90" w:type="dxa"/>
              <w:end w:w="110" w:type="dxa"/>
            </w:tcMar>
          </w:tcPr>
          <w:p>
            <w:r/>
            <w:r>
              <w:rPr>
                <w:rFonts w:ascii="Arial" w:hAnsi="Arial"/>
                <w:b w:val="0"/>
                <w:color w:val="192B36"/>
                <w:sz w:val="17"/>
              </w:rPr>
              <w:t>SQLite schema and review/disposition event operations</w:t>
            </w:r>
          </w:p>
        </w:tc>
      </w:tr>
      <w:tr>
        <w:tc>
          <w:tcPr>
            <w:tcW w:type="dxa" w:w="3960"/>
            <w:shd w:fill="F5F7F7"/>
            <w:vAlign w:val="center"/>
            <w:tcMar>
              <w:top w:w="90" w:type="dxa"/>
              <w:start w:w="110" w:type="dxa"/>
              <w:bottom w:w="90" w:type="dxa"/>
              <w:end w:w="110" w:type="dxa"/>
            </w:tcMar>
          </w:tcPr>
          <w:p>
            <w:r/>
            <w:r>
              <w:rPr>
                <w:rFonts w:ascii="Arial" w:hAnsi="Arial"/>
                <w:b w:val="0"/>
                <w:color w:val="192B36"/>
                <w:sz w:val="17"/>
              </w:rPr>
              <w:t>tests/</w:t>
            </w:r>
          </w:p>
        </w:tc>
        <w:tc>
          <w:tcPr>
            <w:tcW w:type="dxa" w:w="5760"/>
            <w:shd w:fill="F5F7F7"/>
            <w:vAlign w:val="center"/>
            <w:tcMar>
              <w:top w:w="90" w:type="dxa"/>
              <w:start w:w="110" w:type="dxa"/>
              <w:bottom w:w="90" w:type="dxa"/>
              <w:end w:w="110" w:type="dxa"/>
            </w:tcMar>
          </w:tcPr>
          <w:p>
            <w:r/>
            <w:r>
              <w:rPr>
                <w:rFonts w:ascii="Arial" w:hAnsi="Arial"/>
                <w:b w:val="0"/>
                <w:color w:val="192B36"/>
                <w:sz w:val="17"/>
              </w:rPr>
              <w:t>API, storage, analyzer and malicious-archive checks</w:t>
            </w:r>
          </w:p>
        </w:tc>
      </w:tr>
    </w:tbl>
    <w:p/>
    <w:p>
      <w:pPr>
        <w:pStyle w:val="Heading1"/>
      </w:pPr>
      <w:r>
        <w:t>4. Safe repository analysis</w:t>
      </w:r>
    </w:p>
    <w:p>
      <w:pPr>
        <w:pStyle w:val="Heading2"/>
      </w:pPr>
      <w:r>
        <w:t>4.1 Why ZIP input</w:t>
      </w:r>
    </w:p>
    <w:p>
      <w:r>
        <w:t>A ZIP is portable and avoids storing Git provider credentials in the pilot. The launcher creates a random API secret and authenticated local identity. The request supplies a repository ID, which is checked against a repository and path-prefix allowlist before analysis. The archive remains the explicit content boundary. Provider-native checkout remains an organization integration because it requires real credentials and repository administration.</w:t>
      </w:r>
    </w:p>
    <w:p>
      <w:pPr>
        <w:pStyle w:val="Heading2"/>
      </w:pPr>
      <w:r>
        <w:t>4.2 Validation sequence</w:t>
      </w:r>
    </w:p>
    <w:p>
      <w:pPr>
        <w:pStyle w:val="ListNumber"/>
      </w:pPr>
      <w:r>
        <w:t>Verify the archive is within the compressed-size budget and is readable as ZIP.</w:t>
      </w:r>
    </w:p>
    <w:p>
      <w:pPr>
        <w:pStyle w:val="ListNumber"/>
      </w:pPr>
      <w:r>
        <w:t>Inspect every central-directory entry before reading source content.</w:t>
      </w:r>
    </w:p>
    <w:p>
      <w:pPr>
        <w:pStyle w:val="ListNumber"/>
      </w:pPr>
      <w:r>
        <w:t>Reject null bytes, absolute paths, drive-qualified paths, parent traversal and duplicate normalized paths.</w:t>
      </w:r>
    </w:p>
    <w:p>
      <w:pPr>
        <w:pStyle w:val="ListNumber"/>
      </w:pPr>
      <w:r>
        <w:t>Reject encrypted entries, symbolic links and suspicious compressed-to-expanded ratios.</w:t>
      </w:r>
    </w:p>
    <w:p>
      <w:pPr>
        <w:pStyle w:val="ListNumber"/>
      </w:pPr>
      <w:r>
        <w:t>Ignore documented build, vendor, external, generated and tooling directories.</w:t>
      </w:r>
    </w:p>
    <w:p>
      <w:pPr>
        <w:pStyle w:val="ListNumber"/>
      </w:pPr>
      <w:r>
        <w:t>Accept supported C/C++ suffixes only; reject binary/null-containing or non-UTF-8 source.</w:t>
      </w:r>
    </w:p>
    <w:p>
      <w:pPr>
        <w:pStyle w:val="ListNumber"/>
      </w:pPr>
      <w:r>
        <w:t>Enforce per-file, total-source and accepted-file-count limits.</w:t>
      </w:r>
    </w:p>
    <w:p>
      <w:pPr>
        <w:pStyle w:val="ListNumber"/>
      </w:pPr>
      <w:r>
        <w:t>Analyze accepted text in memory; do not extract, import, compile or execute it.</w:t>
      </w:r>
    </w:p>
    <w:p>
      <w:pPr>
        <w:pStyle w:val="Heading2"/>
      </w:pPr>
      <w:r>
        <w:t>4.3 Repository model</w:t>
      </w:r>
    </w:p>
    <w:p>
      <w:r>
        <w:t>Each module record contains path, extension/language indicator, line count, functions, branch and loop counts, called functions, quoted includes, resolved targets and finding count. A quoted include is normalized relative to its source path. If the normalized target matches another accepted file, the system creates a dependency edge; otherwise it records an unresolved include. Angle-bracket library headers are intentionally not treated as internal repository edges.</w:t>
      </w:r>
    </w:p>
    <w:p>
      <w:r>
        <w:t>Findings produced by the per-file analyzer are augmented with the repository path. Their identifiers are re-hashed with the path, preventing identical snippets in different files from sharing one ID. Aggregate output includes severity counts, affected-file count, total functions/lines, languages, root directories, dependency counts and skipped-file explanations.</w:t>
      </w:r>
    </w:p>
    <w:p>
      <w:pPr>
        <w:pStyle w:val="Heading2"/>
      </w:pPr>
      <w:r>
        <w:t>4.4 Static analysis performance and CI evidence</w:t>
      </w:r>
    </w:p>
    <w:p>
      <w:r>
        <w:t>SARIF 2.1 evidence is parsed into tool name, rule identifier, severity, message, file and line before it enters the review prompt. Repository output also reports complexity estimates, branch and loop totals, and dynamic allocation observations for performance investigation. The CI command emits JSON or SARIF and returns a failing exit code at a configurable severity threshold. A GitHub Actions example demonstrates pull-request execution and SARIF upload.</w:t>
      </w:r>
    </w:p>
    <w:p>
      <w:pPr>
        <w:pStyle w:val="Heading2"/>
      </w:pPr>
      <w:r>
        <w:t>4.5 Historical approved findings</w:t>
      </w:r>
    </w:p>
    <w:p>
      <w:r>
        <w:t>When a reviewer marks a review Accepted, the storage layer can retrieve a bounded summary of its findings. Later RAG reviews receive these records in a separate human-approved context block. The model still requires current approved standard evidence for rule citations, so historical findings provide organizational experience without becoming an automatic compliance authority.</w:t>
      </w:r>
    </w:p>
    <w:p>
      <w:pPr>
        <w:pStyle w:val="Heading1"/>
      </w:pPr>
      <w:r>
        <w:t>5. Deterministic static analysis</w:t>
      </w:r>
    </w:p>
    <w:p>
      <w:r>
        <w:t>Deterministic means the same input and version produce the same rule-based output. The analyzer uses conservative text and control-pattern recognition. It is fast and explainable but cannot replace a compiler front end, abstract interpretation or interprocedural data-flow analysis.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728"/>
            <w:shd w:fill="102433"/>
            <w:vAlign w:val="center"/>
            <w:tcMar>
              <w:top w:w="90" w:type="dxa"/>
              <w:start w:w="110" w:type="dxa"/>
              <w:bottom w:w="90" w:type="dxa"/>
              <w:end w:w="110" w:type="dxa"/>
            </w:tcMar>
          </w:tcPr>
          <w:p>
            <w:r/>
            <w:r>
              <w:rPr>
                <w:rFonts w:ascii="Arial" w:hAnsi="Arial"/>
                <w:b/>
                <w:color w:val="FFFFFF"/>
                <w:sz w:val="18"/>
              </w:rPr>
              <w:t>Category</w:t>
            </w:r>
          </w:p>
        </w:tc>
        <w:tc>
          <w:tcPr>
            <w:tcW w:type="dxa" w:w="2448"/>
            <w:shd w:fill="102433"/>
            <w:vAlign w:val="center"/>
            <w:tcMar>
              <w:top w:w="90" w:type="dxa"/>
              <w:start w:w="110" w:type="dxa"/>
              <w:bottom w:w="90" w:type="dxa"/>
              <w:end w:w="110" w:type="dxa"/>
            </w:tcMar>
          </w:tcPr>
          <w:p>
            <w:r/>
            <w:r>
              <w:rPr>
                <w:rFonts w:ascii="Arial" w:hAnsi="Arial"/>
                <w:b/>
                <w:color w:val="FFFFFF"/>
                <w:sz w:val="18"/>
              </w:rPr>
              <w:t>Example signal</w:t>
            </w:r>
          </w:p>
        </w:tc>
        <w:tc>
          <w:tcPr>
            <w:tcW w:type="dxa" w:w="2880"/>
            <w:shd w:fill="102433"/>
            <w:vAlign w:val="center"/>
            <w:tcMar>
              <w:top w:w="90" w:type="dxa"/>
              <w:start w:w="110" w:type="dxa"/>
              <w:bottom w:w="90" w:type="dxa"/>
              <w:end w:w="110" w:type="dxa"/>
            </w:tcMar>
          </w:tcPr>
          <w:p>
            <w:r/>
            <w:r>
              <w:rPr>
                <w:rFonts w:ascii="Arial" w:hAnsi="Arial"/>
                <w:b/>
                <w:color w:val="FFFFFF"/>
                <w:sz w:val="18"/>
              </w:rPr>
              <w:t>Why it matters</w:t>
            </w:r>
          </w:p>
        </w:tc>
        <w:tc>
          <w:tcPr>
            <w:tcW w:type="dxa" w:w="2880"/>
            <w:shd w:fill="102433"/>
            <w:vAlign w:val="center"/>
            <w:tcMar>
              <w:top w:w="90" w:type="dxa"/>
              <w:start w:w="110" w:type="dxa"/>
              <w:bottom w:w="90" w:type="dxa"/>
              <w:end w:w="110" w:type="dxa"/>
            </w:tcMar>
          </w:tcPr>
          <w:p>
            <w:r/>
            <w:r>
              <w:rPr>
                <w:rFonts w:ascii="Arial" w:hAnsi="Arial"/>
                <w:b/>
                <w:color w:val="FFFFFF"/>
                <w:sz w:val="18"/>
              </w:rPr>
              <w:t>Typical remediation</w:t>
            </w:r>
          </w:p>
        </w:tc>
      </w:tr>
      <w:tr>
        <w:tc>
          <w:tcPr>
            <w:tcW w:type="dxa" w:w="1728"/>
            <w:vAlign w:val="center"/>
            <w:tcMar>
              <w:top w:w="90" w:type="dxa"/>
              <w:start w:w="110" w:type="dxa"/>
              <w:bottom w:w="90" w:type="dxa"/>
              <w:end w:w="110" w:type="dxa"/>
            </w:tcMar>
          </w:tcPr>
          <w:p>
            <w:r/>
            <w:r>
              <w:rPr>
                <w:rFonts w:ascii="Arial" w:hAnsi="Arial"/>
                <w:b w:val="0"/>
                <w:color w:val="192B36"/>
                <w:sz w:val="17"/>
              </w:rPr>
              <w:t>Pointer safety</w:t>
            </w:r>
          </w:p>
        </w:tc>
        <w:tc>
          <w:tcPr>
            <w:tcW w:type="dxa" w:w="2448"/>
            <w:vAlign w:val="center"/>
            <w:tcMar>
              <w:top w:w="90" w:type="dxa"/>
              <w:start w:w="110" w:type="dxa"/>
              <w:bottom w:w="90" w:type="dxa"/>
              <w:end w:w="110" w:type="dxa"/>
            </w:tcMar>
          </w:tcPr>
          <w:p>
            <w:r/>
            <w:r>
              <w:rPr>
                <w:rFonts w:ascii="Arial" w:hAnsi="Arial"/>
                <w:b w:val="0"/>
                <w:color w:val="192B36"/>
                <w:sz w:val="17"/>
              </w:rPr>
              <w:t>Pointer dereference without an evident guard</w:t>
            </w:r>
          </w:p>
        </w:tc>
        <w:tc>
          <w:tcPr>
            <w:tcW w:type="dxa" w:w="2880"/>
            <w:vAlign w:val="center"/>
            <w:tcMar>
              <w:top w:w="90" w:type="dxa"/>
              <w:start w:w="110" w:type="dxa"/>
              <w:bottom w:w="90" w:type="dxa"/>
              <w:end w:w="110" w:type="dxa"/>
            </w:tcMar>
          </w:tcPr>
          <w:p>
            <w:r/>
            <w:r>
              <w:rPr>
                <w:rFonts w:ascii="Arial" w:hAnsi="Arial"/>
                <w:b w:val="0"/>
                <w:color w:val="192B36"/>
                <w:sz w:val="17"/>
              </w:rPr>
              <w:t>Invalid access may crash or corrupt state</w:t>
            </w:r>
          </w:p>
        </w:tc>
        <w:tc>
          <w:tcPr>
            <w:tcW w:type="dxa" w:w="2880"/>
            <w:vAlign w:val="center"/>
            <w:tcMar>
              <w:top w:w="90" w:type="dxa"/>
              <w:start w:w="110" w:type="dxa"/>
              <w:bottom w:w="90" w:type="dxa"/>
              <w:end w:w="110" w:type="dxa"/>
            </w:tcMar>
          </w:tcPr>
          <w:p>
            <w:r/>
            <w:r>
              <w:rPr>
                <w:rFonts w:ascii="Arial" w:hAnsi="Arial"/>
                <w:b w:val="0"/>
                <w:color w:val="192B36"/>
                <w:sz w:val="17"/>
              </w:rPr>
              <w:t>Prove non-null before dereference and handle failure</w:t>
            </w:r>
          </w:p>
        </w:tc>
      </w:tr>
      <w:tr>
        <w:tc>
          <w:tcPr>
            <w:tcW w:type="dxa" w:w="1728"/>
            <w:shd w:fill="F5F7F7"/>
            <w:vAlign w:val="center"/>
            <w:tcMar>
              <w:top w:w="90" w:type="dxa"/>
              <w:start w:w="110" w:type="dxa"/>
              <w:bottom w:w="90" w:type="dxa"/>
              <w:end w:w="110" w:type="dxa"/>
            </w:tcMar>
          </w:tcPr>
          <w:p>
            <w:r/>
            <w:r>
              <w:rPr>
                <w:rFonts w:ascii="Arial" w:hAnsi="Arial"/>
                <w:b w:val="0"/>
                <w:color w:val="192B36"/>
                <w:sz w:val="17"/>
              </w:rPr>
              <w:t>Boundary safety</w:t>
            </w:r>
          </w:p>
        </w:tc>
        <w:tc>
          <w:tcPr>
            <w:tcW w:type="dxa" w:w="2448"/>
            <w:shd w:fill="F5F7F7"/>
            <w:vAlign w:val="center"/>
            <w:tcMar>
              <w:top w:w="90" w:type="dxa"/>
              <w:start w:w="110" w:type="dxa"/>
              <w:bottom w:w="90" w:type="dxa"/>
              <w:end w:w="110" w:type="dxa"/>
            </w:tcMar>
          </w:tcPr>
          <w:p>
            <w:r/>
            <w:r>
              <w:rPr>
                <w:rFonts w:ascii="Arial" w:hAnsi="Arial"/>
                <w:b w:val="0"/>
                <w:color w:val="192B36"/>
                <w:sz w:val="17"/>
              </w:rPr>
              <w:t>strcpy-style unbounded copy</w:t>
            </w:r>
          </w:p>
        </w:tc>
        <w:tc>
          <w:tcPr>
            <w:tcW w:type="dxa" w:w="2880"/>
            <w:shd w:fill="F5F7F7"/>
            <w:vAlign w:val="center"/>
            <w:tcMar>
              <w:top w:w="90" w:type="dxa"/>
              <w:start w:w="110" w:type="dxa"/>
              <w:bottom w:w="90" w:type="dxa"/>
              <w:end w:w="110" w:type="dxa"/>
            </w:tcMar>
          </w:tcPr>
          <w:p>
            <w:r/>
            <w:r>
              <w:rPr>
                <w:rFonts w:ascii="Arial" w:hAnsi="Arial"/>
                <w:b w:val="0"/>
                <w:color w:val="192B36"/>
                <w:sz w:val="17"/>
              </w:rPr>
              <w:t>Destination overflow can corrupt memory</w:t>
            </w:r>
          </w:p>
        </w:tc>
        <w:tc>
          <w:tcPr>
            <w:tcW w:type="dxa" w:w="2880"/>
            <w:shd w:fill="F5F7F7"/>
            <w:vAlign w:val="center"/>
            <w:tcMar>
              <w:top w:w="90" w:type="dxa"/>
              <w:start w:w="110" w:type="dxa"/>
              <w:bottom w:w="90" w:type="dxa"/>
              <w:end w:w="110" w:type="dxa"/>
            </w:tcMar>
          </w:tcPr>
          <w:p>
            <w:r/>
            <w:r>
              <w:rPr>
                <w:rFonts w:ascii="Arial" w:hAnsi="Arial"/>
                <w:b w:val="0"/>
                <w:color w:val="192B36"/>
                <w:sz w:val="17"/>
              </w:rPr>
              <w:t>Use capacity-aware copy and prove termination</w:t>
            </w:r>
          </w:p>
        </w:tc>
      </w:tr>
      <w:tr>
        <w:tc>
          <w:tcPr>
            <w:tcW w:type="dxa" w:w="1728"/>
            <w:vAlign w:val="center"/>
            <w:tcMar>
              <w:top w:w="90" w:type="dxa"/>
              <w:start w:w="110" w:type="dxa"/>
              <w:bottom w:w="90" w:type="dxa"/>
              <w:end w:w="110" w:type="dxa"/>
            </w:tcMar>
          </w:tcPr>
          <w:p>
            <w:r/>
            <w:r>
              <w:rPr>
                <w:rFonts w:ascii="Arial" w:hAnsi="Arial"/>
                <w:b w:val="0"/>
                <w:color w:val="192B36"/>
                <w:sz w:val="17"/>
              </w:rPr>
              <w:t>Resource management</w:t>
            </w:r>
          </w:p>
        </w:tc>
        <w:tc>
          <w:tcPr>
            <w:tcW w:type="dxa" w:w="2448"/>
            <w:vAlign w:val="center"/>
            <w:tcMar>
              <w:top w:w="90" w:type="dxa"/>
              <w:start w:w="110" w:type="dxa"/>
              <w:bottom w:w="90" w:type="dxa"/>
              <w:end w:w="110" w:type="dxa"/>
            </w:tcMar>
          </w:tcPr>
          <w:p>
            <w:r/>
            <w:r>
              <w:rPr>
                <w:rFonts w:ascii="Arial" w:hAnsi="Arial"/>
                <w:b w:val="0"/>
                <w:color w:val="192B36"/>
                <w:sz w:val="17"/>
              </w:rPr>
              <w:t>Allocation without visible release</w:t>
            </w:r>
          </w:p>
        </w:tc>
        <w:tc>
          <w:tcPr>
            <w:tcW w:type="dxa" w:w="2880"/>
            <w:vAlign w:val="center"/>
            <w:tcMar>
              <w:top w:w="90" w:type="dxa"/>
              <w:start w:w="110" w:type="dxa"/>
              <w:bottom w:w="90" w:type="dxa"/>
              <w:end w:w="110" w:type="dxa"/>
            </w:tcMar>
          </w:tcPr>
          <w:p>
            <w:r/>
            <w:r>
              <w:rPr>
                <w:rFonts w:ascii="Arial" w:hAnsi="Arial"/>
                <w:b w:val="0"/>
                <w:color w:val="192B36"/>
                <w:sz w:val="17"/>
              </w:rPr>
              <w:t>Leaks exhaust constrained embedded resources</w:t>
            </w:r>
          </w:p>
        </w:tc>
        <w:tc>
          <w:tcPr>
            <w:tcW w:type="dxa" w:w="2880"/>
            <w:vAlign w:val="center"/>
            <w:tcMar>
              <w:top w:w="90" w:type="dxa"/>
              <w:start w:w="110" w:type="dxa"/>
              <w:bottom w:w="90" w:type="dxa"/>
              <w:end w:w="110" w:type="dxa"/>
            </w:tcMar>
          </w:tcPr>
          <w:p>
            <w:r/>
            <w:r>
              <w:rPr>
                <w:rFonts w:ascii="Arial" w:hAnsi="Arial"/>
                <w:b w:val="0"/>
                <w:color w:val="192B36"/>
                <w:sz w:val="17"/>
              </w:rPr>
              <w:t>Define ownership and release on every exit path</w:t>
            </w:r>
          </w:p>
        </w:tc>
      </w:tr>
      <w:tr>
        <w:tc>
          <w:tcPr>
            <w:tcW w:type="dxa" w:w="1728"/>
            <w:shd w:fill="F5F7F7"/>
            <w:vAlign w:val="center"/>
            <w:tcMar>
              <w:top w:w="90" w:type="dxa"/>
              <w:start w:w="110" w:type="dxa"/>
              <w:bottom w:w="90" w:type="dxa"/>
              <w:end w:w="110" w:type="dxa"/>
            </w:tcMar>
          </w:tcPr>
          <w:p>
            <w:r/>
            <w:r>
              <w:rPr>
                <w:rFonts w:ascii="Arial" w:hAnsi="Arial"/>
                <w:b w:val="0"/>
                <w:color w:val="192B36"/>
                <w:sz w:val="17"/>
              </w:rPr>
              <w:t>Control flow</w:t>
            </w:r>
          </w:p>
        </w:tc>
        <w:tc>
          <w:tcPr>
            <w:tcW w:type="dxa" w:w="2448"/>
            <w:shd w:fill="F5F7F7"/>
            <w:vAlign w:val="center"/>
            <w:tcMar>
              <w:top w:w="90" w:type="dxa"/>
              <w:start w:w="110" w:type="dxa"/>
              <w:bottom w:w="90" w:type="dxa"/>
              <w:end w:w="110" w:type="dxa"/>
            </w:tcMar>
          </w:tcPr>
          <w:p>
            <w:r/>
            <w:r>
              <w:rPr>
                <w:rFonts w:ascii="Arial" w:hAnsi="Arial"/>
                <w:b w:val="0"/>
                <w:color w:val="192B36"/>
                <w:sz w:val="17"/>
              </w:rPr>
              <w:t>switch without default</w:t>
            </w:r>
          </w:p>
        </w:tc>
        <w:tc>
          <w:tcPr>
            <w:tcW w:type="dxa" w:w="2880"/>
            <w:shd w:fill="F5F7F7"/>
            <w:vAlign w:val="center"/>
            <w:tcMar>
              <w:top w:w="90" w:type="dxa"/>
              <w:start w:w="110" w:type="dxa"/>
              <w:bottom w:w="90" w:type="dxa"/>
              <w:end w:w="110" w:type="dxa"/>
            </w:tcMar>
          </w:tcPr>
          <w:p>
            <w:r/>
            <w:r>
              <w:rPr>
                <w:rFonts w:ascii="Arial" w:hAnsi="Arial"/>
                <w:b w:val="0"/>
                <w:color w:val="192B36"/>
                <w:sz w:val="17"/>
              </w:rPr>
              <w:t>Unexpected state may have undefined behavior</w:t>
            </w:r>
          </w:p>
        </w:tc>
        <w:tc>
          <w:tcPr>
            <w:tcW w:type="dxa" w:w="2880"/>
            <w:shd w:fill="F5F7F7"/>
            <w:vAlign w:val="center"/>
            <w:tcMar>
              <w:top w:w="90" w:type="dxa"/>
              <w:start w:w="110" w:type="dxa"/>
              <w:bottom w:w="90" w:type="dxa"/>
              <w:end w:w="110" w:type="dxa"/>
            </w:tcMar>
          </w:tcPr>
          <w:p>
            <w:r/>
            <w:r>
              <w:rPr>
                <w:rFonts w:ascii="Arial" w:hAnsi="Arial"/>
                <w:b w:val="0"/>
                <w:color w:val="192B36"/>
                <w:sz w:val="17"/>
              </w:rPr>
              <w:t>Add an explicit safe default path</w:t>
            </w:r>
          </w:p>
        </w:tc>
      </w:tr>
    </w:tbl>
    <w:p/>
    <w:p>
      <w:pPr>
        <w:pStyle w:val="Heading2"/>
      </w:pPr>
      <w:r>
        <w:t>5.1 Finding contract</w:t>
      </w:r>
    </w:p>
    <w:p>
      <w:r>
        <w:t>Every finding has a stable ID, title, category, severity, file, function, line, source evidence, recommendation, optional CWE, confidence, status and analysis method. This structure makes UI rendering, JSON export, evaluation and human review consistent. A candidate is not automatically a confirmed defect.</w:t>
      </w:r>
    </w:p>
    <w:p>
      <w:pPr>
        <w:pStyle w:val="Heading1"/>
      </w:pPr>
      <w:r>
        <w:t>6. RAG explained completely</w:t>
      </w:r>
    </w:p>
    <w:p>
      <w:pPr>
        <w:pStyle w:val="Heading2"/>
      </w:pPr>
      <w:r>
        <w:t>6.1 Definition</w:t>
      </w:r>
    </w:p>
    <w:p>
      <w:r>
        <w:t>Retrieval-Augmented Generation (RAG) combines information retrieval with a generative language model. Instead of trusting the model's training memory, the application first searches an approved knowledge base for relevant text. It then supplies those passages to the model as evidence for the current question. This is augmentation at inference time; the model is not retrained.</w:t>
      </w:r>
    </w:p>
    <w:p>
      <w:pPr>
        <w:pStyle w:val="Heading2"/>
      </w:pPr>
      <w:r>
        <w:t>6.2 Components and terms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102433"/>
            <w:vAlign w:val="center"/>
            <w:tcMar>
              <w:top w:w="90" w:type="dxa"/>
              <w:start w:w="110" w:type="dxa"/>
              <w:bottom w:w="90" w:type="dxa"/>
              <w:end w:w="110" w:type="dxa"/>
            </w:tcMar>
          </w:tcPr>
          <w:p>
            <w:r/>
            <w:r>
              <w:rPr>
                <w:rFonts w:ascii="Arial" w:hAnsi="Arial"/>
                <w:b/>
                <w:color w:val="FFFFFF"/>
                <w:sz w:val="18"/>
              </w:rPr>
              <w:t>Term</w:t>
            </w:r>
          </w:p>
        </w:tc>
        <w:tc>
          <w:tcPr>
            <w:tcW w:type="dxa" w:w="7488"/>
            <w:shd w:fill="102433"/>
            <w:vAlign w:val="center"/>
            <w:tcMar>
              <w:top w:w="90" w:type="dxa"/>
              <w:start w:w="110" w:type="dxa"/>
              <w:bottom w:w="90" w:type="dxa"/>
              <w:end w:w="110" w:type="dxa"/>
            </w:tcMar>
          </w:tcPr>
          <w:p>
            <w:r/>
            <w:r>
              <w:rPr>
                <w:rFonts w:ascii="Arial" w:hAnsi="Arial"/>
                <w:b/>
                <w:color w:val="FFFFFF"/>
                <w:sz w:val="18"/>
              </w:rPr>
              <w:t>Meaning in this project</w:t>
            </w:r>
          </w:p>
        </w:tc>
      </w:tr>
      <w:tr>
        <w:tc>
          <w:tcPr>
            <w:tcW w:type="dxa" w:w="2232"/>
            <w:vAlign w:val="center"/>
            <w:tcMar>
              <w:top w:w="90" w:type="dxa"/>
              <w:start w:w="110" w:type="dxa"/>
              <w:bottom w:w="90" w:type="dxa"/>
              <w:end w:w="110" w:type="dxa"/>
            </w:tcMar>
          </w:tcPr>
          <w:p>
            <w:r/>
            <w:r>
              <w:rPr>
                <w:rFonts w:ascii="Arial" w:hAnsi="Arial"/>
                <w:b w:val="0"/>
                <w:color w:val="192B36"/>
                <w:sz w:val="17"/>
              </w:rPr>
              <w:t>Chunk</w:t>
            </w:r>
          </w:p>
        </w:tc>
        <w:tc>
          <w:tcPr>
            <w:tcW w:type="dxa" w:w="7488"/>
            <w:vAlign w:val="center"/>
            <w:tcMar>
              <w:top w:w="90" w:type="dxa"/>
              <w:start w:w="110" w:type="dxa"/>
              <w:bottom w:w="90" w:type="dxa"/>
              <w:end w:w="110" w:type="dxa"/>
            </w:tcMar>
          </w:tcPr>
          <w:p>
            <w:r/>
            <w:r>
              <w:rPr>
                <w:rFonts w:ascii="Arial" w:hAnsi="Arial"/>
                <w:b w:val="0"/>
                <w:color w:val="192B36"/>
                <w:sz w:val="17"/>
              </w:rPr>
              <w:t>A bounded passage extracted from an approved PDF, stored with source/page metadata</w:t>
            </w:r>
          </w:p>
        </w:tc>
      </w:tr>
      <w:tr>
        <w:tc>
          <w:tcPr>
            <w:tcW w:type="dxa" w:w="2232"/>
            <w:shd w:fill="F5F7F7"/>
            <w:vAlign w:val="center"/>
            <w:tcMar>
              <w:top w:w="90" w:type="dxa"/>
              <w:start w:w="110" w:type="dxa"/>
              <w:bottom w:w="90" w:type="dxa"/>
              <w:end w:w="110" w:type="dxa"/>
            </w:tcMar>
          </w:tcPr>
          <w:p>
            <w:r/>
            <w:r>
              <w:rPr>
                <w:rFonts w:ascii="Arial" w:hAnsi="Arial"/>
                <w:b w:val="0"/>
                <w:color w:val="192B36"/>
                <w:sz w:val="17"/>
              </w:rPr>
              <w:t>Embedding</w:t>
            </w:r>
          </w:p>
        </w:tc>
        <w:tc>
          <w:tcPr>
            <w:tcW w:type="dxa" w:w="7488"/>
            <w:shd w:fill="F5F7F7"/>
            <w:vAlign w:val="center"/>
            <w:tcMar>
              <w:top w:w="90" w:type="dxa"/>
              <w:start w:w="110" w:type="dxa"/>
              <w:bottom w:w="90" w:type="dxa"/>
              <w:end w:w="110" w:type="dxa"/>
            </w:tcMar>
          </w:tcPr>
          <w:p>
            <w:r/>
            <w:r>
              <w:rPr>
                <w:rFonts w:ascii="Arial" w:hAnsi="Arial"/>
                <w:b w:val="0"/>
                <w:color w:val="192B36"/>
                <w:sz w:val="17"/>
              </w:rPr>
              <w:t>A numeric vector representing the semantic meaning of text</w:t>
            </w:r>
          </w:p>
        </w:tc>
      </w:tr>
      <w:tr>
        <w:tc>
          <w:tcPr>
            <w:tcW w:type="dxa" w:w="2232"/>
            <w:vAlign w:val="center"/>
            <w:tcMar>
              <w:top w:w="90" w:type="dxa"/>
              <w:start w:w="110" w:type="dxa"/>
              <w:bottom w:w="90" w:type="dxa"/>
              <w:end w:w="110" w:type="dxa"/>
            </w:tcMar>
          </w:tcPr>
          <w:p>
            <w:r/>
            <w:r>
              <w:rPr>
                <w:rFonts w:ascii="Arial" w:hAnsi="Arial"/>
                <w:b w:val="0"/>
                <w:color w:val="192B36"/>
                <w:sz w:val="17"/>
              </w:rPr>
              <w:t>Vector similarity</w:t>
            </w:r>
          </w:p>
        </w:tc>
        <w:tc>
          <w:tcPr>
            <w:tcW w:type="dxa" w:w="7488"/>
            <w:vAlign w:val="center"/>
            <w:tcMar>
              <w:top w:w="90" w:type="dxa"/>
              <w:start w:w="110" w:type="dxa"/>
              <w:bottom w:w="90" w:type="dxa"/>
              <w:end w:w="110" w:type="dxa"/>
            </w:tcMar>
          </w:tcPr>
          <w:p>
            <w:r/>
            <w:r>
              <w:rPr>
                <w:rFonts w:ascii="Arial" w:hAnsi="Arial"/>
                <w:b w:val="0"/>
                <w:color w:val="192B36"/>
                <w:sz w:val="17"/>
              </w:rPr>
              <w:t>A distance comparison used to find passages whose meaning resembles the query</w:t>
            </w:r>
          </w:p>
        </w:tc>
      </w:tr>
      <w:tr>
        <w:tc>
          <w:tcPr>
            <w:tcW w:type="dxa" w:w="2232"/>
            <w:shd w:fill="F5F7F7"/>
            <w:vAlign w:val="center"/>
            <w:tcMar>
              <w:top w:w="90" w:type="dxa"/>
              <w:start w:w="110" w:type="dxa"/>
              <w:bottom w:w="90" w:type="dxa"/>
              <w:end w:w="110" w:type="dxa"/>
            </w:tcMar>
          </w:tcPr>
          <w:p>
            <w:r/>
            <w:r>
              <w:rPr>
                <w:rFonts w:ascii="Arial" w:hAnsi="Arial"/>
                <w:b w:val="0"/>
                <w:color w:val="192B36"/>
                <w:sz w:val="17"/>
              </w:rPr>
              <w:t>Vector store</w:t>
            </w:r>
          </w:p>
        </w:tc>
        <w:tc>
          <w:tcPr>
            <w:tcW w:type="dxa" w:w="7488"/>
            <w:shd w:fill="F5F7F7"/>
            <w:vAlign w:val="center"/>
            <w:tcMar>
              <w:top w:w="90" w:type="dxa"/>
              <w:start w:w="110" w:type="dxa"/>
              <w:bottom w:w="90" w:type="dxa"/>
              <w:end w:w="110" w:type="dxa"/>
            </w:tcMar>
          </w:tcPr>
          <w:p>
            <w:r/>
            <w:r>
              <w:rPr>
                <w:rFonts w:ascii="Arial" w:hAnsi="Arial"/>
                <w:b w:val="0"/>
                <w:color w:val="192B36"/>
                <w:sz w:val="17"/>
              </w:rPr>
              <w:t>ChromaDB database containing vectors, original chunks and metadata</w:t>
            </w:r>
          </w:p>
        </w:tc>
      </w:tr>
      <w:tr>
        <w:tc>
          <w:tcPr>
            <w:tcW w:type="dxa" w:w="2232"/>
            <w:vAlign w:val="center"/>
            <w:tcMar>
              <w:top w:w="90" w:type="dxa"/>
              <w:start w:w="110" w:type="dxa"/>
              <w:bottom w:w="90" w:type="dxa"/>
              <w:end w:w="110" w:type="dxa"/>
            </w:tcMar>
          </w:tcPr>
          <w:p>
            <w:r/>
            <w:r>
              <w:rPr>
                <w:rFonts w:ascii="Arial" w:hAnsi="Arial"/>
                <w:b w:val="0"/>
                <w:color w:val="192B36"/>
                <w:sz w:val="17"/>
              </w:rPr>
              <w:t>Retriever</w:t>
            </w:r>
          </w:p>
        </w:tc>
        <w:tc>
          <w:tcPr>
            <w:tcW w:type="dxa" w:w="7488"/>
            <w:vAlign w:val="center"/>
            <w:tcMar>
              <w:top w:w="90" w:type="dxa"/>
              <w:start w:w="110" w:type="dxa"/>
              <w:bottom w:w="90" w:type="dxa"/>
              <w:end w:w="110" w:type="dxa"/>
            </w:tcMar>
          </w:tcPr>
          <w:p>
            <w:r/>
            <w:r>
              <w:rPr>
                <w:rFonts w:ascii="Arial" w:hAnsi="Arial"/>
                <w:b w:val="0"/>
                <w:color w:val="192B36"/>
                <w:sz w:val="17"/>
              </w:rPr>
              <w:t>Returns the five most relevant local chunks for a review query</w:t>
            </w:r>
          </w:p>
        </w:tc>
      </w:tr>
      <w:tr>
        <w:tc>
          <w:tcPr>
            <w:tcW w:type="dxa" w:w="2232"/>
            <w:shd w:fill="F5F7F7"/>
            <w:vAlign w:val="center"/>
            <w:tcMar>
              <w:top w:w="90" w:type="dxa"/>
              <w:start w:w="110" w:type="dxa"/>
              <w:bottom w:w="90" w:type="dxa"/>
              <w:end w:w="110" w:type="dxa"/>
            </w:tcMar>
          </w:tcPr>
          <w:p>
            <w:r/>
            <w:r>
              <w:rPr>
                <w:rFonts w:ascii="Arial" w:hAnsi="Arial"/>
                <w:b w:val="0"/>
                <w:color w:val="192B36"/>
                <w:sz w:val="17"/>
              </w:rPr>
              <w:t>Prompt</w:t>
            </w:r>
          </w:p>
        </w:tc>
        <w:tc>
          <w:tcPr>
            <w:tcW w:type="dxa" w:w="7488"/>
            <w:shd w:fill="F5F7F7"/>
            <w:vAlign w:val="center"/>
            <w:tcMar>
              <w:top w:w="90" w:type="dxa"/>
              <w:start w:w="110" w:type="dxa"/>
              <w:bottom w:w="90" w:type="dxa"/>
              <w:end w:w="110" w:type="dxa"/>
            </w:tcMar>
          </w:tcPr>
          <w:p>
            <w:r/>
            <w:r>
              <w:rPr>
                <w:rFonts w:ascii="Arial" w:hAnsi="Arial"/>
                <w:b w:val="0"/>
                <w:color w:val="192B36"/>
                <w:sz w:val="17"/>
              </w:rPr>
              <w:t>Instructions plus retrieved evidence and delimited untrusted code/log context</w:t>
            </w:r>
          </w:p>
        </w:tc>
      </w:tr>
      <w:tr>
        <w:tc>
          <w:tcPr>
            <w:tcW w:type="dxa" w:w="2232"/>
            <w:vAlign w:val="center"/>
            <w:tcMar>
              <w:top w:w="90" w:type="dxa"/>
              <w:start w:w="110" w:type="dxa"/>
              <w:bottom w:w="90" w:type="dxa"/>
              <w:end w:w="110" w:type="dxa"/>
            </w:tcMar>
          </w:tcPr>
          <w:p>
            <w:r/>
            <w:r>
              <w:rPr>
                <w:rFonts w:ascii="Arial" w:hAnsi="Arial"/>
                <w:b w:val="0"/>
                <w:color w:val="192B36"/>
                <w:sz w:val="17"/>
              </w:rPr>
              <w:t>LLM</w:t>
            </w:r>
          </w:p>
        </w:tc>
        <w:tc>
          <w:tcPr>
            <w:tcW w:type="dxa" w:w="7488"/>
            <w:vAlign w:val="center"/>
            <w:tcMar>
              <w:top w:w="90" w:type="dxa"/>
              <w:start w:w="110" w:type="dxa"/>
              <w:bottom w:w="90" w:type="dxa"/>
              <w:end w:w="110" w:type="dxa"/>
            </w:tcMar>
          </w:tcPr>
          <w:p>
            <w:r/>
            <w:r>
              <w:rPr>
                <w:rFonts w:ascii="Arial" w:hAnsi="Arial"/>
                <w:b w:val="0"/>
                <w:color w:val="192B36"/>
                <w:sz w:val="17"/>
              </w:rPr>
              <w:t>Ollama-hosted llama3.1 generating a contextual structured explanation</w:t>
            </w:r>
          </w:p>
        </w:tc>
      </w:tr>
      <w:tr>
        <w:tc>
          <w:tcPr>
            <w:tcW w:type="dxa" w:w="2232"/>
            <w:shd w:fill="F5F7F7"/>
            <w:vAlign w:val="center"/>
            <w:tcMar>
              <w:top w:w="90" w:type="dxa"/>
              <w:start w:w="110" w:type="dxa"/>
              <w:bottom w:w="90" w:type="dxa"/>
              <w:end w:w="110" w:type="dxa"/>
            </w:tcMar>
          </w:tcPr>
          <w:p>
            <w:r/>
            <w:r>
              <w:rPr>
                <w:rFonts w:ascii="Arial" w:hAnsi="Arial"/>
                <w:b w:val="0"/>
                <w:color w:val="192B36"/>
                <w:sz w:val="17"/>
              </w:rPr>
              <w:t>Grounding</w:t>
            </w:r>
          </w:p>
        </w:tc>
        <w:tc>
          <w:tcPr>
            <w:tcW w:type="dxa" w:w="7488"/>
            <w:shd w:fill="F5F7F7"/>
            <w:vAlign w:val="center"/>
            <w:tcMar>
              <w:top w:w="90" w:type="dxa"/>
              <w:start w:w="110" w:type="dxa"/>
              <w:bottom w:w="90" w:type="dxa"/>
              <w:end w:w="110" w:type="dxa"/>
            </w:tcMar>
          </w:tcPr>
          <w:p>
            <w:r/>
            <w:r>
              <w:rPr>
                <w:rFonts w:ascii="Arial" w:hAnsi="Arial"/>
                <w:b w:val="0"/>
                <w:color w:val="192B36"/>
                <w:sz w:val="17"/>
              </w:rPr>
              <w:t>Constraining claims to supplied evidence instead of model memory alone</w:t>
            </w:r>
          </w:p>
        </w:tc>
      </w:tr>
    </w:tbl>
    <w:p/>
    <w:p>
      <w:pPr>
        <w:pStyle w:val="Heading2"/>
      </w:pPr>
      <w:r>
        <w:t>6.3 Ingestion and retrieval</w:t>
      </w:r>
    </w:p>
    <w:p>
      <w:pPr>
        <w:pStyle w:val="ListNumber"/>
      </w:pPr>
      <w:r>
        <w:t>PyMuPDF extracts text and page metadata from approved PDFs.</w:t>
      </w:r>
    </w:p>
    <w:p>
      <w:pPr>
        <w:pStyle w:val="ListNumber"/>
      </w:pPr>
      <w:r>
        <w:t>The ingester divides text into retrievable chunks while preserving source information.</w:t>
      </w:r>
    </w:p>
    <w:p>
      <w:pPr>
        <w:pStyle w:val="ListNumber"/>
      </w:pPr>
      <w:r>
        <w:t>all-MiniLM-L6-v2 converts each chunk into an embedding locally; local_files_only=True forbids runtime download.</w:t>
      </w:r>
    </w:p>
    <w:p>
      <w:pPr>
        <w:pStyle w:val="ListNumber"/>
      </w:pPr>
      <w:r>
        <w:t>ChromaDB persists the collection locally with anonymized telemetry disabled.</w:t>
      </w:r>
    </w:p>
    <w:p>
      <w:pPr>
        <w:pStyle w:val="ListNumber"/>
      </w:pPr>
      <w:r>
        <w:t>At review time, the query is embedded using the same model and the five closest chunks are retrieved.</w:t>
      </w:r>
    </w:p>
    <w:p>
      <w:pPr>
        <w:pStyle w:val="ListNumber"/>
      </w:pPr>
      <w:r>
        <w:t>Retrieved passages, source and diagnostics are labeled as untrusted data inside bounded prompt sections.</w:t>
      </w:r>
    </w:p>
    <w:p>
      <w:pPr>
        <w:pStyle w:val="ListNumber"/>
      </w:pPr>
      <w:r>
        <w:t>The local model returns JSON that is parsed against a Pydantic schema.</w:t>
      </w:r>
    </w:p>
    <w:p>
      <w:pPr>
        <w:pStyle w:val="ListNumber"/>
      </w:pPr>
      <w:r>
        <w:t>A post-check verifies that any cited rule appears in retrieved text; otherwise citation/confidence fail closed.</w:t>
      </w:r>
    </w:p>
    <w:p>
      <w:pPr>
        <w:pStyle w:val="Heading2"/>
      </w:pPr>
      <w:r>
        <w:t>6.4 Why this exact design</w:t>
      </w:r>
    </w:p>
    <w:p>
      <w:r>
        <w:t>Automotive standards are controlled, versioned and frequently licensed. Fine-tuning would be expensive, hard to update and would not automatically provide inspectable sources. A public hosted model conflicts with the confidentiality objective. Local RAG allows the organization to approve the document set, refresh knowledge by re-indexing, preserve source/page metadata, and use a general local model only for explanation. The small all-MiniLM model is suitable for efficient semantic search; ChromaDB is lightweight and local; Ollama makes local model hosting accessible; temperature zero improves reproducibility.</w:t>
      </w:r>
    </w:p>
    <w:p>
      <w:pPr>
        <w:pStyle w:val="Heading2"/>
      </w:pPr>
      <w:r>
        <w:t>6.5 Failure behavior</w:t>
      </w:r>
    </w:p>
    <w:p>
      <w:r>
        <w:t>RAG is optional. If the embedding model, vector index or Ollama is unavailable, the service returns deterministic-fallback mode and never invents a successful retrieval. Repository-wide deterministic scanning still runs. The optional model focuses on the highest-risk module plus at most twenty related files so prompt size and latency remain bounded. This is a deliberate scope boundary, not a claim that the LLM analyzed only one-file repository input.</w:t>
      </w:r>
    </w:p>
    <w:p>
      <w:pPr>
        <w:pStyle w:val="Heading1"/>
      </w:pPr>
      <w:r>
        <w:t>7. API, interface and persistence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080"/>
            <w:shd w:fill="102433"/>
            <w:vAlign w:val="center"/>
            <w:tcMar>
              <w:top w:w="90" w:type="dxa"/>
              <w:start w:w="110" w:type="dxa"/>
              <w:bottom w:w="90" w:type="dxa"/>
              <w:end w:w="110" w:type="dxa"/>
            </w:tcMar>
          </w:tcPr>
          <w:p>
            <w:r/>
            <w:r>
              <w:rPr>
                <w:rFonts w:ascii="Arial" w:hAnsi="Arial"/>
                <w:b/>
                <w:color w:val="FFFFFF"/>
                <w:sz w:val="18"/>
              </w:rPr>
              <w:t>Method</w:t>
            </w:r>
          </w:p>
        </w:tc>
        <w:tc>
          <w:tcPr>
            <w:tcW w:type="dxa" w:w="3960"/>
            <w:shd w:fill="102433"/>
            <w:vAlign w:val="center"/>
            <w:tcMar>
              <w:top w:w="90" w:type="dxa"/>
              <w:start w:w="110" w:type="dxa"/>
              <w:bottom w:w="90" w:type="dxa"/>
              <w:end w:w="110" w:type="dxa"/>
            </w:tcMar>
          </w:tcPr>
          <w:p>
            <w:r/>
            <w:r>
              <w:rPr>
                <w:rFonts w:ascii="Arial" w:hAnsi="Arial"/>
                <w:b/>
                <w:color w:val="FFFFFF"/>
                <w:sz w:val="18"/>
              </w:rPr>
              <w:t>Endpoint</w:t>
            </w:r>
          </w:p>
        </w:tc>
        <w:tc>
          <w:tcPr>
            <w:tcW w:type="dxa" w:w="4680"/>
            <w:shd w:fill="102433"/>
            <w:vAlign w:val="center"/>
            <w:tcMar>
              <w:top w:w="90" w:type="dxa"/>
              <w:start w:w="110" w:type="dxa"/>
              <w:bottom w:w="90" w:type="dxa"/>
              <w:end w:w="110" w:type="dxa"/>
            </w:tcMar>
          </w:tcPr>
          <w:p>
            <w:r/>
            <w:r>
              <w:rPr>
                <w:rFonts w:ascii="Arial" w:hAnsi="Arial"/>
                <w:b/>
                <w:color w:val="FFFFFF"/>
                <w:sz w:val="18"/>
              </w:rPr>
              <w:t>Purpose</w:t>
            </w:r>
          </w:p>
        </w:tc>
      </w:tr>
      <w:tr>
        <w:tc>
          <w:tcPr>
            <w:tcW w:type="dxa" w:w="1080"/>
            <w:vAlign w:val="center"/>
            <w:tcMar>
              <w:top w:w="90" w:type="dxa"/>
              <w:start w:w="110" w:type="dxa"/>
              <w:bottom w:w="90" w:type="dxa"/>
              <w:end w:w="110" w:type="dxa"/>
            </w:tcMar>
          </w:tcPr>
          <w:p>
            <w:r/>
            <w:r>
              <w:rPr>
                <w:rFonts w:ascii="Arial" w:hAnsi="Arial"/>
                <w:b w:val="0"/>
                <w:color w:val="192B36"/>
                <w:sz w:val="17"/>
              </w:rPr>
              <w:t>GET</w:t>
            </w:r>
          </w:p>
        </w:tc>
        <w:tc>
          <w:tcPr>
            <w:tcW w:type="dxa" w:w="3960"/>
            <w:vAlign w:val="center"/>
            <w:tcMar>
              <w:top w:w="90" w:type="dxa"/>
              <w:start w:w="110" w:type="dxa"/>
              <w:bottom w:w="90" w:type="dxa"/>
              <w:end w:w="110" w:type="dxa"/>
            </w:tcMar>
          </w:tcPr>
          <w:p>
            <w:r/>
            <w:r>
              <w:rPr>
                <w:rFonts w:ascii="Arial" w:hAnsi="Arial"/>
                <w:b w:val="0"/>
                <w:color w:val="192B36"/>
                <w:sz w:val="17"/>
              </w:rPr>
              <w:t>/health</w:t>
            </w:r>
          </w:p>
        </w:tc>
        <w:tc>
          <w:tcPr>
            <w:tcW w:type="dxa" w:w="4680"/>
            <w:vAlign w:val="center"/>
            <w:tcMar>
              <w:top w:w="90" w:type="dxa"/>
              <w:start w:w="110" w:type="dxa"/>
              <w:bottom w:w="90" w:type="dxa"/>
              <w:end w:w="110" w:type="dxa"/>
            </w:tcMar>
          </w:tcPr>
          <w:p>
            <w:r/>
            <w:r>
              <w:rPr>
                <w:rFonts w:ascii="Arial" w:hAnsi="Arial"/>
                <w:b w:val="0"/>
                <w:color w:val="192B36"/>
                <w:sz w:val="17"/>
              </w:rPr>
              <w:t>Liveness</w:t>
            </w:r>
          </w:p>
        </w:tc>
      </w:tr>
      <w:tr>
        <w:tc>
          <w:tcPr>
            <w:tcW w:type="dxa" w:w="1080"/>
            <w:shd w:fill="F5F7F7"/>
            <w:vAlign w:val="center"/>
            <w:tcMar>
              <w:top w:w="90" w:type="dxa"/>
              <w:start w:w="110" w:type="dxa"/>
              <w:bottom w:w="90" w:type="dxa"/>
              <w:end w:w="110" w:type="dxa"/>
            </w:tcMar>
          </w:tcPr>
          <w:p>
            <w:r/>
            <w:r>
              <w:rPr>
                <w:rFonts w:ascii="Arial" w:hAnsi="Arial"/>
                <w:b w:val="0"/>
                <w:color w:val="192B36"/>
                <w:sz w:val="17"/>
              </w:rPr>
              <w:t>POST</w:t>
            </w:r>
          </w:p>
        </w:tc>
        <w:tc>
          <w:tcPr>
            <w:tcW w:type="dxa" w:w="3960"/>
            <w:shd w:fill="F5F7F7"/>
            <w:vAlign w:val="center"/>
            <w:tcMar>
              <w:top w:w="90" w:type="dxa"/>
              <w:start w:w="110" w:type="dxa"/>
              <w:bottom w:w="90" w:type="dxa"/>
              <w:end w:w="110" w:type="dxa"/>
            </w:tcMar>
          </w:tcPr>
          <w:p>
            <w:r/>
            <w:r>
              <w:rPr>
                <w:rFonts w:ascii="Arial" w:hAnsi="Arial"/>
                <w:b w:val="0"/>
                <w:color w:val="192B36"/>
                <w:sz w:val="17"/>
              </w:rPr>
              <w:t>/api/v1/repository-review</w:t>
            </w:r>
          </w:p>
        </w:tc>
        <w:tc>
          <w:tcPr>
            <w:tcW w:type="dxa" w:w="4680"/>
            <w:shd w:fill="F5F7F7"/>
            <w:vAlign w:val="center"/>
            <w:tcMar>
              <w:top w:w="90" w:type="dxa"/>
              <w:start w:w="110" w:type="dxa"/>
              <w:bottom w:w="90" w:type="dxa"/>
              <w:end w:w="110" w:type="dxa"/>
            </w:tcMar>
          </w:tcPr>
          <w:p>
            <w:r/>
            <w:r>
              <w:rPr>
                <w:rFonts w:ascii="Arial" w:hAnsi="Arial"/>
                <w:b w:val="0"/>
                <w:color w:val="192B36"/>
                <w:sz w:val="17"/>
              </w:rPr>
              <w:t>Safe complete-repository review</w:t>
            </w:r>
          </w:p>
        </w:tc>
      </w:tr>
      <w:tr>
        <w:tc>
          <w:tcPr>
            <w:tcW w:type="dxa" w:w="1080"/>
            <w:vAlign w:val="center"/>
            <w:tcMar>
              <w:top w:w="90" w:type="dxa"/>
              <w:start w:w="110" w:type="dxa"/>
              <w:bottom w:w="90" w:type="dxa"/>
              <w:end w:w="110" w:type="dxa"/>
            </w:tcMar>
          </w:tcPr>
          <w:p>
            <w:r/>
            <w:r>
              <w:rPr>
                <w:rFonts w:ascii="Arial" w:hAnsi="Arial"/>
                <w:b w:val="0"/>
                <w:color w:val="192B36"/>
                <w:sz w:val="17"/>
              </w:rPr>
              <w:t>POST</w:t>
            </w:r>
          </w:p>
        </w:tc>
        <w:tc>
          <w:tcPr>
            <w:tcW w:type="dxa" w:w="3960"/>
            <w:vAlign w:val="center"/>
            <w:tcMar>
              <w:top w:w="90" w:type="dxa"/>
              <w:start w:w="110" w:type="dxa"/>
              <w:bottom w:w="90" w:type="dxa"/>
              <w:end w:w="110" w:type="dxa"/>
            </w:tcMar>
          </w:tcPr>
          <w:p>
            <w:r/>
            <w:r>
              <w:rPr>
                <w:rFonts w:ascii="Arial" w:hAnsi="Arial"/>
                <w:b w:val="0"/>
                <w:color w:val="192B36"/>
                <w:sz w:val="17"/>
              </w:rPr>
              <w:t>/api/v1/review</w:t>
            </w:r>
          </w:p>
        </w:tc>
        <w:tc>
          <w:tcPr>
            <w:tcW w:type="dxa" w:w="4680"/>
            <w:vAlign w:val="center"/>
            <w:tcMar>
              <w:top w:w="90" w:type="dxa"/>
              <w:start w:w="110" w:type="dxa"/>
              <w:bottom w:w="90" w:type="dxa"/>
              <w:end w:w="110" w:type="dxa"/>
            </w:tcMar>
          </w:tcPr>
          <w:p>
            <w:r/>
            <w:r>
              <w:rPr>
                <w:rFonts w:ascii="Arial" w:hAnsi="Arial"/>
                <w:b w:val="0"/>
                <w:color w:val="192B36"/>
                <w:sz w:val="17"/>
              </w:rPr>
              <w:t>Focused single-file review</w:t>
            </w:r>
          </w:p>
        </w:tc>
      </w:tr>
      <w:tr>
        <w:tc>
          <w:tcPr>
            <w:tcW w:type="dxa" w:w="1080"/>
            <w:shd w:fill="F5F7F7"/>
            <w:vAlign w:val="center"/>
            <w:tcMar>
              <w:top w:w="90" w:type="dxa"/>
              <w:start w:w="110" w:type="dxa"/>
              <w:bottom w:w="90" w:type="dxa"/>
              <w:end w:w="110" w:type="dxa"/>
            </w:tcMar>
          </w:tcPr>
          <w:p>
            <w:r/>
            <w:r>
              <w:rPr>
                <w:rFonts w:ascii="Arial" w:hAnsi="Arial"/>
                <w:b w:val="0"/>
                <w:color w:val="192B36"/>
                <w:sz w:val="17"/>
              </w:rPr>
              <w:t>GET</w:t>
            </w:r>
          </w:p>
        </w:tc>
        <w:tc>
          <w:tcPr>
            <w:tcW w:type="dxa" w:w="3960"/>
            <w:shd w:fill="F5F7F7"/>
            <w:vAlign w:val="center"/>
            <w:tcMar>
              <w:top w:w="90" w:type="dxa"/>
              <w:start w:w="110" w:type="dxa"/>
              <w:bottom w:w="90" w:type="dxa"/>
              <w:end w:w="110" w:type="dxa"/>
            </w:tcMar>
          </w:tcPr>
          <w:p>
            <w:r/>
            <w:r>
              <w:rPr>
                <w:rFonts w:ascii="Arial" w:hAnsi="Arial"/>
                <w:b w:val="0"/>
                <w:color w:val="192B36"/>
                <w:sz w:val="17"/>
              </w:rPr>
              <w:t>/api/v1/reviews</w:t>
            </w:r>
          </w:p>
        </w:tc>
        <w:tc>
          <w:tcPr>
            <w:tcW w:type="dxa" w:w="4680"/>
            <w:shd w:fill="F5F7F7"/>
            <w:vAlign w:val="center"/>
            <w:tcMar>
              <w:top w:w="90" w:type="dxa"/>
              <w:start w:w="110" w:type="dxa"/>
              <w:bottom w:w="90" w:type="dxa"/>
              <w:end w:w="110" w:type="dxa"/>
            </w:tcMar>
          </w:tcPr>
          <w:p>
            <w:r/>
            <w:r>
              <w:rPr>
                <w:rFonts w:ascii="Arial" w:hAnsi="Arial"/>
                <w:b w:val="0"/>
                <w:color w:val="192B36"/>
                <w:sz w:val="17"/>
              </w:rPr>
              <w:t>List history</w:t>
            </w:r>
          </w:p>
        </w:tc>
      </w:tr>
      <w:tr>
        <w:tc>
          <w:tcPr>
            <w:tcW w:type="dxa" w:w="1080"/>
            <w:vAlign w:val="center"/>
            <w:tcMar>
              <w:top w:w="90" w:type="dxa"/>
              <w:start w:w="110" w:type="dxa"/>
              <w:bottom w:w="90" w:type="dxa"/>
              <w:end w:w="110" w:type="dxa"/>
            </w:tcMar>
          </w:tcPr>
          <w:p>
            <w:r/>
            <w:r>
              <w:rPr>
                <w:rFonts w:ascii="Arial" w:hAnsi="Arial"/>
                <w:b w:val="0"/>
                <w:color w:val="192B36"/>
                <w:sz w:val="17"/>
              </w:rPr>
              <w:t>GET</w:t>
            </w:r>
          </w:p>
        </w:tc>
        <w:tc>
          <w:tcPr>
            <w:tcW w:type="dxa" w:w="3960"/>
            <w:vAlign w:val="center"/>
            <w:tcMar>
              <w:top w:w="90" w:type="dxa"/>
              <w:start w:w="110" w:type="dxa"/>
              <w:bottom w:w="90" w:type="dxa"/>
              <w:end w:w="110" w:type="dxa"/>
            </w:tcMar>
          </w:tcPr>
          <w:p>
            <w:r/>
            <w:r>
              <w:rPr>
                <w:rFonts w:ascii="Arial" w:hAnsi="Arial"/>
                <w:b w:val="0"/>
                <w:color w:val="192B36"/>
                <w:sz w:val="17"/>
              </w:rPr>
              <w:t>/api/v1/reviews/{id}</w:t>
            </w:r>
          </w:p>
        </w:tc>
        <w:tc>
          <w:tcPr>
            <w:tcW w:type="dxa" w:w="4680"/>
            <w:vAlign w:val="center"/>
            <w:tcMar>
              <w:top w:w="90" w:type="dxa"/>
              <w:start w:w="110" w:type="dxa"/>
              <w:bottom w:w="90" w:type="dxa"/>
              <w:end w:w="110" w:type="dxa"/>
            </w:tcMar>
          </w:tcPr>
          <w:p>
            <w:r/>
            <w:r>
              <w:rPr>
                <w:rFonts w:ascii="Arial" w:hAnsi="Arial"/>
                <w:b w:val="0"/>
                <w:color w:val="192B36"/>
                <w:sz w:val="17"/>
              </w:rPr>
              <w:t>Read one report and audit events</w:t>
            </w:r>
          </w:p>
        </w:tc>
      </w:tr>
      <w:tr>
        <w:tc>
          <w:tcPr>
            <w:tcW w:type="dxa" w:w="1080"/>
            <w:shd w:fill="F5F7F7"/>
            <w:vAlign w:val="center"/>
            <w:tcMar>
              <w:top w:w="90" w:type="dxa"/>
              <w:start w:w="110" w:type="dxa"/>
              <w:bottom w:w="90" w:type="dxa"/>
              <w:end w:w="110" w:type="dxa"/>
            </w:tcMar>
          </w:tcPr>
          <w:p>
            <w:r/>
            <w:r>
              <w:rPr>
                <w:rFonts w:ascii="Arial" w:hAnsi="Arial"/>
                <w:b w:val="0"/>
                <w:color w:val="192B36"/>
                <w:sz w:val="17"/>
              </w:rPr>
              <w:t>PATCH</w:t>
            </w:r>
          </w:p>
        </w:tc>
        <w:tc>
          <w:tcPr>
            <w:tcW w:type="dxa" w:w="3960"/>
            <w:shd w:fill="F5F7F7"/>
            <w:vAlign w:val="center"/>
            <w:tcMar>
              <w:top w:w="90" w:type="dxa"/>
              <w:start w:w="110" w:type="dxa"/>
              <w:bottom w:w="90" w:type="dxa"/>
              <w:end w:w="110" w:type="dxa"/>
            </w:tcMar>
          </w:tcPr>
          <w:p>
            <w:r/>
            <w:r>
              <w:rPr>
                <w:rFonts w:ascii="Arial" w:hAnsi="Arial"/>
                <w:b w:val="0"/>
                <w:color w:val="192B36"/>
                <w:sz w:val="17"/>
              </w:rPr>
              <w:t>/api/v1/reviews/{id}/disposition</w:t>
            </w:r>
          </w:p>
        </w:tc>
        <w:tc>
          <w:tcPr>
            <w:tcW w:type="dxa" w:w="4680"/>
            <w:shd w:fill="F5F7F7"/>
            <w:vAlign w:val="center"/>
            <w:tcMar>
              <w:top w:w="90" w:type="dxa"/>
              <w:start w:w="110" w:type="dxa"/>
              <w:bottom w:w="90" w:type="dxa"/>
              <w:end w:w="110" w:type="dxa"/>
            </w:tcMar>
          </w:tcPr>
          <w:p>
            <w:r/>
            <w:r>
              <w:rPr>
                <w:rFonts w:ascii="Arial" w:hAnsi="Arial"/>
                <w:b w:val="0"/>
                <w:color w:val="192B36"/>
                <w:sz w:val="17"/>
              </w:rPr>
              <w:t>Record reviewer decision and notes</w:t>
            </w:r>
          </w:p>
        </w:tc>
      </w:tr>
      <w:tr>
        <w:tc>
          <w:tcPr>
            <w:tcW w:type="dxa" w:w="1080"/>
            <w:vAlign w:val="center"/>
            <w:tcMar>
              <w:top w:w="90" w:type="dxa"/>
              <w:start w:w="110" w:type="dxa"/>
              <w:bottom w:w="90" w:type="dxa"/>
              <w:end w:w="110" w:type="dxa"/>
            </w:tcMar>
          </w:tcPr>
          <w:p>
            <w:r/>
            <w:r>
              <w:rPr>
                <w:rFonts w:ascii="Arial" w:hAnsi="Arial"/>
                <w:b w:val="0"/>
                <w:color w:val="192B36"/>
                <w:sz w:val="17"/>
              </w:rPr>
              <w:t>GET</w:t>
            </w:r>
          </w:p>
        </w:tc>
        <w:tc>
          <w:tcPr>
            <w:tcW w:type="dxa" w:w="3960"/>
            <w:vAlign w:val="center"/>
            <w:tcMar>
              <w:top w:w="90" w:type="dxa"/>
              <w:start w:w="110" w:type="dxa"/>
              <w:bottom w:w="90" w:type="dxa"/>
              <w:end w:w="110" w:type="dxa"/>
            </w:tcMar>
          </w:tcPr>
          <w:p>
            <w:r/>
            <w:r>
              <w:rPr>
                <w:rFonts w:ascii="Arial" w:hAnsi="Arial"/>
                <w:b w:val="0"/>
                <w:color w:val="192B36"/>
                <w:sz w:val="17"/>
              </w:rPr>
              <w:t>/api/v1/metrics</w:t>
            </w:r>
          </w:p>
        </w:tc>
        <w:tc>
          <w:tcPr>
            <w:tcW w:type="dxa" w:w="4680"/>
            <w:vAlign w:val="center"/>
            <w:tcMar>
              <w:top w:w="90" w:type="dxa"/>
              <w:start w:w="110" w:type="dxa"/>
              <w:bottom w:w="90" w:type="dxa"/>
              <w:end w:w="110" w:type="dxa"/>
            </w:tcMar>
          </w:tcPr>
          <w:p>
            <w:r/>
            <w:r>
              <w:rPr>
                <w:rFonts w:ascii="Arial" w:hAnsi="Arial"/>
                <w:b w:val="0"/>
                <w:color w:val="192B36"/>
                <w:sz w:val="17"/>
              </w:rPr>
              <w:t>Workflow counts</w:t>
            </w:r>
          </w:p>
        </w:tc>
      </w:tr>
    </w:tbl>
    <w:p/>
    <w:p>
      <w:r>
        <w:t>The Streamlit interface mirrors the contract: repository upload and evidence inputs; safe-boundary explanation; summary metrics; repository tree; module and dependency tables; skipped files; structured findings; downloadable JSON; and a human disposition form. History shows the persisted status without storing the source body.</w:t>
      </w:r>
    </w:p>
    <w:p>
      <w:pPr>
        <w:pStyle w:val="Heading2"/>
      </w:pPr>
      <w:r>
        <w:t>7.1 Persistence and audit</w:t>
      </w:r>
    </w:p>
    <w:p>
      <w:r>
        <w:t>SQLite stores a review ID, request/input hashes, mode, structured report, timestamps, status, reviewer name, notes and audit events. Hashes support traceability: the same bytes produce the same SHA-256 value. A hash does not reveal the source body and is not an encryption substitute. Application logs record metadata such as request ID, route, duration and finding counts, not submitted source text.</w:t>
      </w:r>
    </w:p>
    <w:p>
      <w:pPr>
        <w:pStyle w:val="Heading1"/>
      </w:pPr>
      <w:r>
        <w:t>8. Security, privacy and responsible AI</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102433"/>
            <w:vAlign w:val="center"/>
            <w:tcMar>
              <w:top w:w="90" w:type="dxa"/>
              <w:start w:w="110" w:type="dxa"/>
              <w:bottom w:w="90" w:type="dxa"/>
              <w:end w:w="110" w:type="dxa"/>
            </w:tcMar>
          </w:tcPr>
          <w:p>
            <w:r/>
            <w:r>
              <w:rPr>
                <w:rFonts w:ascii="Arial" w:hAnsi="Arial"/>
                <w:b/>
                <w:color w:val="FFFFFF"/>
                <w:sz w:val="18"/>
              </w:rPr>
              <w:t>Risk</w:t>
            </w:r>
          </w:p>
        </w:tc>
        <w:tc>
          <w:tcPr>
            <w:tcW w:type="dxa" w:w="4680"/>
            <w:shd w:fill="102433"/>
            <w:vAlign w:val="center"/>
            <w:tcMar>
              <w:top w:w="90" w:type="dxa"/>
              <w:start w:w="110" w:type="dxa"/>
              <w:bottom w:w="90" w:type="dxa"/>
              <w:end w:w="110" w:type="dxa"/>
            </w:tcMar>
          </w:tcPr>
          <w:p>
            <w:r/>
            <w:r>
              <w:rPr>
                <w:rFonts w:ascii="Arial" w:hAnsi="Arial"/>
                <w:b/>
                <w:color w:val="FFFFFF"/>
                <w:sz w:val="18"/>
              </w:rPr>
              <w:t>Implemented control</w:t>
            </w:r>
          </w:p>
        </w:tc>
        <w:tc>
          <w:tcPr>
            <w:tcW w:type="dxa" w:w="3096"/>
            <w:shd w:fill="102433"/>
            <w:vAlign w:val="center"/>
            <w:tcMar>
              <w:top w:w="90" w:type="dxa"/>
              <w:start w:w="110" w:type="dxa"/>
              <w:bottom w:w="90" w:type="dxa"/>
              <w:end w:w="110" w:type="dxa"/>
            </w:tcMar>
          </w:tcPr>
          <w:p>
            <w:r/>
            <w:r>
              <w:rPr>
                <w:rFonts w:ascii="Arial" w:hAnsi="Arial"/>
                <w:b/>
                <w:color w:val="FFFFFF"/>
                <w:sz w:val="18"/>
              </w:rPr>
              <w:t>Residual production action</w:t>
            </w:r>
          </w:p>
        </w:tc>
      </w:tr>
      <w:tr>
        <w:tc>
          <w:tcPr>
            <w:tcW w:type="dxa" w:w="1944"/>
            <w:vAlign w:val="center"/>
            <w:tcMar>
              <w:top w:w="90" w:type="dxa"/>
              <w:start w:w="110" w:type="dxa"/>
              <w:bottom w:w="90" w:type="dxa"/>
              <w:end w:w="110" w:type="dxa"/>
            </w:tcMar>
          </w:tcPr>
          <w:p>
            <w:r/>
            <w:r>
              <w:rPr>
                <w:rFonts w:ascii="Arial" w:hAnsi="Arial"/>
                <w:b w:val="0"/>
                <w:color w:val="192B36"/>
                <w:sz w:val="17"/>
              </w:rPr>
              <w:t>ZIP traversal/bomb/link</w:t>
            </w:r>
          </w:p>
        </w:tc>
        <w:tc>
          <w:tcPr>
            <w:tcW w:type="dxa" w:w="4680"/>
            <w:vAlign w:val="center"/>
            <w:tcMar>
              <w:top w:w="90" w:type="dxa"/>
              <w:start w:w="110" w:type="dxa"/>
              <w:bottom w:w="90" w:type="dxa"/>
              <w:end w:w="110" w:type="dxa"/>
            </w:tcMar>
          </w:tcPr>
          <w:p>
            <w:r/>
            <w:r>
              <w:rPr>
                <w:rFonts w:ascii="Arial" w:hAnsi="Arial"/>
                <w:b w:val="0"/>
                <w:color w:val="192B36"/>
                <w:sz w:val="17"/>
              </w:rPr>
              <w:t>No extraction; path/link/encryption/duplicate/size/count/ratio validation</w:t>
            </w:r>
          </w:p>
        </w:tc>
        <w:tc>
          <w:tcPr>
            <w:tcW w:type="dxa" w:w="3096"/>
            <w:vAlign w:val="center"/>
            <w:tcMar>
              <w:top w:w="90" w:type="dxa"/>
              <w:start w:w="110" w:type="dxa"/>
              <w:bottom w:w="90" w:type="dxa"/>
              <w:end w:w="110" w:type="dxa"/>
            </w:tcMar>
          </w:tcPr>
          <w:p>
            <w:r/>
            <w:r>
              <w:rPr>
                <w:rFonts w:ascii="Arial" w:hAnsi="Arial"/>
                <w:b w:val="0"/>
                <w:color w:val="192B36"/>
                <w:sz w:val="17"/>
              </w:rPr>
              <w:t>Malware gateway and hardened isolated worker</w:t>
            </w:r>
          </w:p>
        </w:tc>
      </w:tr>
      <w:tr>
        <w:tc>
          <w:tcPr>
            <w:tcW w:type="dxa" w:w="1944"/>
            <w:shd w:fill="F5F7F7"/>
            <w:vAlign w:val="center"/>
            <w:tcMar>
              <w:top w:w="90" w:type="dxa"/>
              <w:start w:w="110" w:type="dxa"/>
              <w:bottom w:w="90" w:type="dxa"/>
              <w:end w:w="110" w:type="dxa"/>
            </w:tcMar>
          </w:tcPr>
          <w:p>
            <w:r/>
            <w:r>
              <w:rPr>
                <w:rFonts w:ascii="Arial" w:hAnsi="Arial"/>
                <w:b w:val="0"/>
                <w:color w:val="192B36"/>
                <w:sz w:val="17"/>
              </w:rPr>
              <w:t>Source leakage</w:t>
            </w:r>
          </w:p>
        </w:tc>
        <w:tc>
          <w:tcPr>
            <w:tcW w:type="dxa" w:w="4680"/>
            <w:shd w:fill="F5F7F7"/>
            <w:vAlign w:val="center"/>
            <w:tcMar>
              <w:top w:w="90" w:type="dxa"/>
              <w:start w:w="110" w:type="dxa"/>
              <w:bottom w:w="90" w:type="dxa"/>
              <w:end w:w="110" w:type="dxa"/>
            </w:tcMar>
          </w:tcPr>
          <w:p>
            <w:r/>
            <w:r>
              <w:rPr>
                <w:rFonts w:ascii="Arial" w:hAnsi="Arial"/>
                <w:b w:val="0"/>
                <w:color w:val="192B36"/>
                <w:sz w:val="17"/>
              </w:rPr>
              <w:t>Local path, local embeddings/model, source body excluded from SQLite/logs</w:t>
            </w:r>
          </w:p>
        </w:tc>
        <w:tc>
          <w:tcPr>
            <w:tcW w:type="dxa" w:w="3096"/>
            <w:shd w:fill="F5F7F7"/>
            <w:vAlign w:val="center"/>
            <w:tcMar>
              <w:top w:w="90" w:type="dxa"/>
              <w:start w:w="110" w:type="dxa"/>
              <w:bottom w:w="90" w:type="dxa"/>
              <w:end w:w="110" w:type="dxa"/>
            </w:tcMar>
          </w:tcPr>
          <w:p>
            <w:r/>
            <w:r>
              <w:rPr>
                <w:rFonts w:ascii="Arial" w:hAnsi="Arial"/>
                <w:b w:val="0"/>
                <w:color w:val="192B36"/>
                <w:sz w:val="17"/>
              </w:rPr>
              <w:t>Network isolation, disk encryption and retention policy</w:t>
            </w:r>
          </w:p>
        </w:tc>
      </w:tr>
      <w:tr>
        <w:tc>
          <w:tcPr>
            <w:tcW w:type="dxa" w:w="1944"/>
            <w:vAlign w:val="center"/>
            <w:tcMar>
              <w:top w:w="90" w:type="dxa"/>
              <w:start w:w="110" w:type="dxa"/>
              <w:bottom w:w="90" w:type="dxa"/>
              <w:end w:w="110" w:type="dxa"/>
            </w:tcMar>
          </w:tcPr>
          <w:p>
            <w:r/>
            <w:r>
              <w:rPr>
                <w:rFonts w:ascii="Arial" w:hAnsi="Arial"/>
                <w:b w:val="0"/>
                <w:color w:val="192B36"/>
                <w:sz w:val="17"/>
              </w:rPr>
              <w:t>Prompt injection</w:t>
            </w:r>
          </w:p>
        </w:tc>
        <w:tc>
          <w:tcPr>
            <w:tcW w:type="dxa" w:w="4680"/>
            <w:vAlign w:val="center"/>
            <w:tcMar>
              <w:top w:w="90" w:type="dxa"/>
              <w:start w:w="110" w:type="dxa"/>
              <w:bottom w:w="90" w:type="dxa"/>
              <w:end w:w="110" w:type="dxa"/>
            </w:tcMar>
          </w:tcPr>
          <w:p>
            <w:r/>
            <w:r>
              <w:rPr>
                <w:rFonts w:ascii="Arial" w:hAnsi="Arial"/>
                <w:b w:val="0"/>
                <w:color w:val="192B36"/>
                <w:sz w:val="17"/>
              </w:rPr>
              <w:t>Repository/log content labeled and delimited as untrusted data</w:t>
            </w:r>
          </w:p>
        </w:tc>
        <w:tc>
          <w:tcPr>
            <w:tcW w:type="dxa" w:w="3096"/>
            <w:vAlign w:val="center"/>
            <w:tcMar>
              <w:top w:w="90" w:type="dxa"/>
              <w:start w:w="110" w:type="dxa"/>
              <w:bottom w:w="90" w:type="dxa"/>
              <w:end w:w="110" w:type="dxa"/>
            </w:tcMar>
          </w:tcPr>
          <w:p>
            <w:r/>
            <w:r>
              <w:rPr>
                <w:rFonts w:ascii="Arial" w:hAnsi="Arial"/>
                <w:b w:val="0"/>
                <w:color w:val="192B36"/>
                <w:sz w:val="17"/>
              </w:rPr>
              <w:t>Adversarial testing and content policy</w:t>
            </w:r>
          </w:p>
        </w:tc>
      </w:tr>
      <w:tr>
        <w:tc>
          <w:tcPr>
            <w:tcW w:type="dxa" w:w="1944"/>
            <w:shd w:fill="F5F7F7"/>
            <w:vAlign w:val="center"/>
            <w:tcMar>
              <w:top w:w="90" w:type="dxa"/>
              <w:start w:w="110" w:type="dxa"/>
              <w:bottom w:w="90" w:type="dxa"/>
              <w:end w:w="110" w:type="dxa"/>
            </w:tcMar>
          </w:tcPr>
          <w:p>
            <w:r/>
            <w:r>
              <w:rPr>
                <w:rFonts w:ascii="Arial" w:hAnsi="Arial"/>
                <w:b w:val="0"/>
                <w:color w:val="192B36"/>
                <w:sz w:val="17"/>
              </w:rPr>
              <w:t>False rule citation</w:t>
            </w:r>
          </w:p>
        </w:tc>
        <w:tc>
          <w:tcPr>
            <w:tcW w:type="dxa" w:w="4680"/>
            <w:shd w:fill="F5F7F7"/>
            <w:vAlign w:val="center"/>
            <w:tcMar>
              <w:top w:w="90" w:type="dxa"/>
              <w:start w:w="110" w:type="dxa"/>
              <w:bottom w:w="90" w:type="dxa"/>
              <w:end w:w="110" w:type="dxa"/>
            </w:tcMar>
          </w:tcPr>
          <w:p>
            <w:r/>
            <w:r>
              <w:rPr>
                <w:rFonts w:ascii="Arial" w:hAnsi="Arial"/>
                <w:b w:val="0"/>
                <w:color w:val="192B36"/>
                <w:sz w:val="17"/>
              </w:rPr>
              <w:t>Citation must appear in retrieved context; otherwise no-rule/Low result</w:t>
            </w:r>
          </w:p>
        </w:tc>
        <w:tc>
          <w:tcPr>
            <w:tcW w:type="dxa" w:w="3096"/>
            <w:shd w:fill="F5F7F7"/>
            <w:vAlign w:val="center"/>
            <w:tcMar>
              <w:top w:w="90" w:type="dxa"/>
              <w:start w:w="110" w:type="dxa"/>
              <w:bottom w:w="90" w:type="dxa"/>
              <w:end w:w="110" w:type="dxa"/>
            </w:tcMar>
          </w:tcPr>
          <w:p>
            <w:r/>
            <w:r>
              <w:rPr>
                <w:rFonts w:ascii="Arial" w:hAnsi="Arial"/>
                <w:b w:val="0"/>
                <w:color w:val="192B36"/>
                <w:sz w:val="17"/>
              </w:rPr>
              <w:t>Verify against licensed authoritative standard</w:t>
            </w:r>
          </w:p>
        </w:tc>
      </w:tr>
      <w:tr>
        <w:tc>
          <w:tcPr>
            <w:tcW w:type="dxa" w:w="1944"/>
            <w:vAlign w:val="center"/>
            <w:tcMar>
              <w:top w:w="90" w:type="dxa"/>
              <w:start w:w="110" w:type="dxa"/>
              <w:bottom w:w="90" w:type="dxa"/>
              <w:end w:w="110" w:type="dxa"/>
            </w:tcMar>
          </w:tcPr>
          <w:p>
            <w:r/>
            <w:r>
              <w:rPr>
                <w:rFonts w:ascii="Arial" w:hAnsi="Arial"/>
                <w:b w:val="0"/>
                <w:color w:val="192B36"/>
                <w:sz w:val="17"/>
              </w:rPr>
              <w:t>Over-reliance</w:t>
            </w:r>
          </w:p>
        </w:tc>
        <w:tc>
          <w:tcPr>
            <w:tcW w:type="dxa" w:w="4680"/>
            <w:vAlign w:val="center"/>
            <w:tcMar>
              <w:top w:w="90" w:type="dxa"/>
              <w:start w:w="110" w:type="dxa"/>
              <w:bottom w:w="90" w:type="dxa"/>
              <w:end w:w="110" w:type="dxa"/>
            </w:tcMar>
          </w:tcPr>
          <w:p>
            <w:r/>
            <w:r>
              <w:rPr>
                <w:rFonts w:ascii="Arial" w:hAnsi="Arial"/>
                <w:b w:val="0"/>
                <w:color w:val="192B36"/>
                <w:sz w:val="17"/>
              </w:rPr>
              <w:t>Advisory wording, visible limitations and separate human disposition</w:t>
            </w:r>
          </w:p>
        </w:tc>
        <w:tc>
          <w:tcPr>
            <w:tcW w:type="dxa" w:w="3096"/>
            <w:vAlign w:val="center"/>
            <w:tcMar>
              <w:top w:w="90" w:type="dxa"/>
              <w:start w:w="110" w:type="dxa"/>
              <w:bottom w:w="90" w:type="dxa"/>
              <w:end w:w="110" w:type="dxa"/>
            </w:tcMar>
          </w:tcPr>
          <w:p>
            <w:r/>
            <w:r>
              <w:rPr>
                <w:rFonts w:ascii="Arial" w:hAnsi="Arial"/>
                <w:b w:val="0"/>
                <w:color w:val="192B36"/>
                <w:sz w:val="17"/>
              </w:rPr>
              <w:t>Training, RBAC, monitoring and override review</w:t>
            </w:r>
          </w:p>
        </w:tc>
      </w:tr>
      <w:tr>
        <w:tc>
          <w:tcPr>
            <w:tcW w:type="dxa" w:w="1944"/>
            <w:shd w:fill="F5F7F7"/>
            <w:vAlign w:val="center"/>
            <w:tcMar>
              <w:top w:w="90" w:type="dxa"/>
              <w:start w:w="110" w:type="dxa"/>
              <w:bottom w:w="90" w:type="dxa"/>
              <w:end w:w="110" w:type="dxa"/>
            </w:tcMar>
          </w:tcPr>
          <w:p>
            <w:r/>
            <w:r>
              <w:rPr>
                <w:rFonts w:ascii="Arial" w:hAnsi="Arial"/>
                <w:b w:val="0"/>
                <w:color w:val="192B36"/>
                <w:sz w:val="17"/>
              </w:rPr>
              <w:t>Unsafe automation</w:t>
            </w:r>
          </w:p>
        </w:tc>
        <w:tc>
          <w:tcPr>
            <w:tcW w:type="dxa" w:w="4680"/>
            <w:shd w:fill="F5F7F7"/>
            <w:vAlign w:val="center"/>
            <w:tcMar>
              <w:top w:w="90" w:type="dxa"/>
              <w:start w:w="110" w:type="dxa"/>
              <w:bottom w:w="90" w:type="dxa"/>
              <w:end w:w="110" w:type="dxa"/>
            </w:tcMar>
          </w:tcPr>
          <w:p>
            <w:r/>
            <w:r>
              <w:rPr>
                <w:rFonts w:ascii="Arial" w:hAnsi="Arial"/>
                <w:b w:val="0"/>
                <w:color w:val="192B36"/>
                <w:sz w:val="17"/>
              </w:rPr>
              <w:t>No automatic merge, release, compliance or safety approval</w:t>
            </w:r>
          </w:p>
        </w:tc>
        <w:tc>
          <w:tcPr>
            <w:tcW w:type="dxa" w:w="3096"/>
            <w:shd w:fill="F5F7F7"/>
            <w:vAlign w:val="center"/>
            <w:tcMar>
              <w:top w:w="90" w:type="dxa"/>
              <w:start w:w="110" w:type="dxa"/>
              <w:bottom w:w="90" w:type="dxa"/>
              <w:end w:w="110" w:type="dxa"/>
            </w:tcMar>
          </w:tcPr>
          <w:p>
            <w:r/>
            <w:r>
              <w:rPr>
                <w:rFonts w:ascii="Arial" w:hAnsi="Arial"/>
                <w:b w:val="0"/>
                <w:color w:val="192B36"/>
                <w:sz w:val="17"/>
              </w:rPr>
              <w:t>Formal safety case before any gated integration</w:t>
            </w:r>
          </w:p>
        </w:tc>
      </w:tr>
    </w:tbl>
    <w:p/>
    <w:p>
      <w:pPr>
        <w:pStyle w:val="Heading2"/>
      </w:pPr>
      <w:r>
        <w:t>8.1 Responsible-AI principles</w:t>
      </w:r>
    </w:p>
    <w:p>
      <w:pPr>
        <w:pStyle w:val="ListBullet"/>
      </w:pPr>
      <w:r>
        <w:t>Transparency: report analysis mode, confidence, evidence and limitations.</w:t>
      </w:r>
    </w:p>
    <w:p>
      <w:pPr>
        <w:pStyle w:val="ListBullet"/>
      </w:pPr>
      <w:r>
        <w:t>Human agency: a qualified reviewer owns the final disposition.</w:t>
      </w:r>
    </w:p>
    <w:p>
      <w:pPr>
        <w:pStyle w:val="ListBullet"/>
      </w:pPr>
      <w:r>
        <w:t>Privacy: minimize retention and keep inference/retrieval local.</w:t>
      </w:r>
    </w:p>
    <w:p>
      <w:pPr>
        <w:pStyle w:val="ListBullet"/>
      </w:pPr>
      <w:r>
        <w:t>Robustness: preserve deterministic behavior when optional AI fails.</w:t>
      </w:r>
    </w:p>
    <w:p>
      <w:pPr>
        <w:pStyle w:val="ListBullet"/>
      </w:pPr>
      <w:r>
        <w:t>Accountability: record versioned artifacts, hashes, reviewer notes and events.</w:t>
      </w:r>
    </w:p>
    <w:p>
      <w:pPr>
        <w:pStyle w:val="ListBullet"/>
      </w:pPr>
      <w:r>
        <w:t>Honesty: do not call synthetic guidance official MISRA or small tests production proof.</w:t>
      </w:r>
    </w:p>
    <w:p>
      <w:pPr>
        <w:pStyle w:val="Heading1"/>
      </w:pPr>
      <w:r>
        <w:t>9. Evaluation</w:t>
      </w:r>
    </w:p>
    <w:p>
      <w:pPr>
        <w:pStyle w:val="Heading2"/>
      </w:pPr>
      <w:r>
        <w:t>9.1 Automated verification</w:t>
      </w:r>
    </w:p>
    <w:p>
      <w:r>
        <w:t>Fifteen Pytest checks pass. They cover health, input validation, response contracts, persistence, disposition, metrics, finding location, repository dependencies, archive traversal and symbolic-link rejection, structured SARIF parsing, path authorization, authenticated repository access and performance observations. The one warning is an upstream Starlette/AnyIO deprecation notice and not a failed application behavior.</w:t>
      </w:r>
    </w:p>
    <w:p>
      <w:pPr>
        <w:pStyle w:val="Heading2"/>
      </w:pPr>
      <w:r>
        <w:t>9.2 Targeted defect benchmark</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16"/>
            <w:shd w:fill="102433"/>
            <w:vAlign w:val="center"/>
            <w:tcMar>
              <w:top w:w="90" w:type="dxa"/>
              <w:start w:w="110" w:type="dxa"/>
              <w:bottom w:w="90" w:type="dxa"/>
              <w:end w:w="110" w:type="dxa"/>
            </w:tcMar>
          </w:tcPr>
          <w:p>
            <w:r/>
            <w:r>
              <w:rPr>
                <w:rFonts w:ascii="Arial" w:hAnsi="Arial"/>
                <w:b/>
                <w:color w:val="FFFFFF"/>
                <w:sz w:val="18"/>
              </w:rPr>
              <w:t>Case</w:t>
            </w:r>
          </w:p>
        </w:tc>
        <w:tc>
          <w:tcPr>
            <w:tcW w:type="dxa" w:w="5184"/>
            <w:shd w:fill="102433"/>
            <w:vAlign w:val="center"/>
            <w:tcMar>
              <w:top w:w="90" w:type="dxa"/>
              <w:start w:w="110" w:type="dxa"/>
              <w:bottom w:w="90" w:type="dxa"/>
              <w:end w:w="110" w:type="dxa"/>
            </w:tcMar>
          </w:tcPr>
          <w:p>
            <w:r/>
            <w:r>
              <w:rPr>
                <w:rFonts w:ascii="Arial" w:hAnsi="Arial"/>
                <w:b/>
                <w:color w:val="FFFFFF"/>
                <w:sz w:val="18"/>
              </w:rPr>
              <w:t>Target</w:t>
            </w:r>
          </w:p>
        </w:tc>
        <w:tc>
          <w:tcPr>
            <w:tcW w:type="dxa" w:w="2520"/>
            <w:shd w:fill="102433"/>
            <w:vAlign w:val="center"/>
            <w:tcMar>
              <w:top w:w="90" w:type="dxa"/>
              <w:start w:w="110" w:type="dxa"/>
              <w:bottom w:w="90" w:type="dxa"/>
              <w:end w:w="110" w:type="dxa"/>
            </w:tcMar>
          </w:tcPr>
          <w:p>
            <w:r/>
            <w:r>
              <w:rPr>
                <w:rFonts w:ascii="Arial" w:hAnsi="Arial"/>
                <w:b/>
                <w:color w:val="FFFFFF"/>
                <w:sz w:val="18"/>
              </w:rPr>
              <w:t>Result</w:t>
            </w:r>
          </w:p>
        </w:tc>
      </w:tr>
      <w:tr>
        <w:tc>
          <w:tcPr>
            <w:tcW w:type="dxa" w:w="2016"/>
            <w:vAlign w:val="center"/>
            <w:tcMar>
              <w:top w:w="90" w:type="dxa"/>
              <w:start w:w="110" w:type="dxa"/>
              <w:bottom w:w="90" w:type="dxa"/>
              <w:end w:w="110" w:type="dxa"/>
            </w:tcMar>
          </w:tcPr>
          <w:p>
            <w:r/>
            <w:r>
              <w:rPr>
                <w:rFonts w:ascii="Arial" w:hAnsi="Arial"/>
                <w:b w:val="0"/>
                <w:color w:val="192B36"/>
                <w:sz w:val="17"/>
              </w:rPr>
              <w:t>NULL-001</w:t>
            </w:r>
          </w:p>
        </w:tc>
        <w:tc>
          <w:tcPr>
            <w:tcW w:type="dxa" w:w="5184"/>
            <w:vAlign w:val="center"/>
            <w:tcMar>
              <w:top w:w="90" w:type="dxa"/>
              <w:start w:w="110" w:type="dxa"/>
              <w:bottom w:w="90" w:type="dxa"/>
              <w:end w:w="110" w:type="dxa"/>
            </w:tcMar>
          </w:tcPr>
          <w:p>
            <w:r/>
            <w:r>
              <w:rPr>
                <w:rFonts w:ascii="Arial" w:hAnsi="Arial"/>
                <w:b w:val="0"/>
                <w:color w:val="192B36"/>
                <w:sz w:val="17"/>
              </w:rPr>
              <w:t>Pointer safety</w:t>
            </w:r>
          </w:p>
        </w:tc>
        <w:tc>
          <w:tcPr>
            <w:tcW w:type="dxa" w:w="2520"/>
            <w:vAlign w:val="center"/>
            <w:tcMar>
              <w:top w:w="90" w:type="dxa"/>
              <w:start w:w="110" w:type="dxa"/>
              <w:bottom w:w="90" w:type="dxa"/>
              <w:end w:w="110" w:type="dxa"/>
            </w:tcMar>
          </w:tcPr>
          <w:p>
            <w:r/>
            <w:r>
              <w:rPr>
                <w:rFonts w:ascii="Arial" w:hAnsi="Arial"/>
                <w:b w:val="0"/>
                <w:color w:val="192B36"/>
                <w:sz w:val="17"/>
              </w:rPr>
              <w:t>Pass</w:t>
            </w:r>
          </w:p>
        </w:tc>
      </w:tr>
      <w:tr>
        <w:tc>
          <w:tcPr>
            <w:tcW w:type="dxa" w:w="2016"/>
            <w:shd w:fill="F5F7F7"/>
            <w:vAlign w:val="center"/>
            <w:tcMar>
              <w:top w:w="90" w:type="dxa"/>
              <w:start w:w="110" w:type="dxa"/>
              <w:bottom w:w="90" w:type="dxa"/>
              <w:end w:w="110" w:type="dxa"/>
            </w:tcMar>
          </w:tcPr>
          <w:p>
            <w:r/>
            <w:r>
              <w:rPr>
                <w:rFonts w:ascii="Arial" w:hAnsi="Arial"/>
                <w:b w:val="0"/>
                <w:color w:val="192B36"/>
                <w:sz w:val="17"/>
              </w:rPr>
              <w:t>BOUND-001</w:t>
            </w:r>
          </w:p>
        </w:tc>
        <w:tc>
          <w:tcPr>
            <w:tcW w:type="dxa" w:w="5184"/>
            <w:shd w:fill="F5F7F7"/>
            <w:vAlign w:val="center"/>
            <w:tcMar>
              <w:top w:w="90" w:type="dxa"/>
              <w:start w:w="110" w:type="dxa"/>
              <w:bottom w:w="90" w:type="dxa"/>
              <w:end w:w="110" w:type="dxa"/>
            </w:tcMar>
          </w:tcPr>
          <w:p>
            <w:r/>
            <w:r>
              <w:rPr>
                <w:rFonts w:ascii="Arial" w:hAnsi="Arial"/>
                <w:b w:val="0"/>
                <w:color w:val="192B36"/>
                <w:sz w:val="17"/>
              </w:rPr>
              <w:t>Boundary safety</w:t>
            </w:r>
          </w:p>
        </w:tc>
        <w:tc>
          <w:tcPr>
            <w:tcW w:type="dxa" w:w="2520"/>
            <w:shd w:fill="F5F7F7"/>
            <w:vAlign w:val="center"/>
            <w:tcMar>
              <w:top w:w="90" w:type="dxa"/>
              <w:start w:w="110" w:type="dxa"/>
              <w:bottom w:w="90" w:type="dxa"/>
              <w:end w:w="110" w:type="dxa"/>
            </w:tcMar>
          </w:tcPr>
          <w:p>
            <w:r/>
            <w:r>
              <w:rPr>
                <w:rFonts w:ascii="Arial" w:hAnsi="Arial"/>
                <w:b w:val="0"/>
                <w:color w:val="192B36"/>
                <w:sz w:val="17"/>
              </w:rPr>
              <w:t>Pass</w:t>
            </w:r>
          </w:p>
        </w:tc>
      </w:tr>
      <w:tr>
        <w:tc>
          <w:tcPr>
            <w:tcW w:type="dxa" w:w="2016"/>
            <w:vAlign w:val="center"/>
            <w:tcMar>
              <w:top w:w="90" w:type="dxa"/>
              <w:start w:w="110" w:type="dxa"/>
              <w:bottom w:w="90" w:type="dxa"/>
              <w:end w:w="110" w:type="dxa"/>
            </w:tcMar>
          </w:tcPr>
          <w:p>
            <w:r/>
            <w:r>
              <w:rPr>
                <w:rFonts w:ascii="Arial" w:hAnsi="Arial"/>
                <w:b w:val="0"/>
                <w:color w:val="192B36"/>
                <w:sz w:val="17"/>
              </w:rPr>
              <w:t>RESOURCE-001</w:t>
            </w:r>
          </w:p>
        </w:tc>
        <w:tc>
          <w:tcPr>
            <w:tcW w:type="dxa" w:w="5184"/>
            <w:vAlign w:val="center"/>
            <w:tcMar>
              <w:top w:w="90" w:type="dxa"/>
              <w:start w:w="110" w:type="dxa"/>
              <w:bottom w:w="90" w:type="dxa"/>
              <w:end w:w="110" w:type="dxa"/>
            </w:tcMar>
          </w:tcPr>
          <w:p>
            <w:r/>
            <w:r>
              <w:rPr>
                <w:rFonts w:ascii="Arial" w:hAnsi="Arial"/>
                <w:b w:val="0"/>
                <w:color w:val="192B36"/>
                <w:sz w:val="17"/>
              </w:rPr>
              <w:t>Resource management</w:t>
            </w:r>
          </w:p>
        </w:tc>
        <w:tc>
          <w:tcPr>
            <w:tcW w:type="dxa" w:w="2520"/>
            <w:vAlign w:val="center"/>
            <w:tcMar>
              <w:top w:w="90" w:type="dxa"/>
              <w:start w:w="110" w:type="dxa"/>
              <w:bottom w:w="90" w:type="dxa"/>
              <w:end w:w="110" w:type="dxa"/>
            </w:tcMar>
          </w:tcPr>
          <w:p>
            <w:r/>
            <w:r>
              <w:rPr>
                <w:rFonts w:ascii="Arial" w:hAnsi="Arial"/>
                <w:b w:val="0"/>
                <w:color w:val="192B36"/>
                <w:sz w:val="17"/>
              </w:rPr>
              <w:t>Pass</w:t>
            </w:r>
          </w:p>
        </w:tc>
      </w:tr>
      <w:tr>
        <w:tc>
          <w:tcPr>
            <w:tcW w:type="dxa" w:w="2016"/>
            <w:shd w:fill="F5F7F7"/>
            <w:vAlign w:val="center"/>
            <w:tcMar>
              <w:top w:w="90" w:type="dxa"/>
              <w:start w:w="110" w:type="dxa"/>
              <w:bottom w:w="90" w:type="dxa"/>
              <w:end w:w="110" w:type="dxa"/>
            </w:tcMar>
          </w:tcPr>
          <w:p>
            <w:r/>
            <w:r>
              <w:rPr>
                <w:rFonts w:ascii="Arial" w:hAnsi="Arial"/>
                <w:b w:val="0"/>
                <w:color w:val="192B36"/>
                <w:sz w:val="17"/>
              </w:rPr>
              <w:t>CONTROL-001</w:t>
            </w:r>
          </w:p>
        </w:tc>
        <w:tc>
          <w:tcPr>
            <w:tcW w:type="dxa" w:w="5184"/>
            <w:shd w:fill="F5F7F7"/>
            <w:vAlign w:val="center"/>
            <w:tcMar>
              <w:top w:w="90" w:type="dxa"/>
              <w:start w:w="110" w:type="dxa"/>
              <w:bottom w:w="90" w:type="dxa"/>
              <w:end w:w="110" w:type="dxa"/>
            </w:tcMar>
          </w:tcPr>
          <w:p>
            <w:r/>
            <w:r>
              <w:rPr>
                <w:rFonts w:ascii="Arial" w:hAnsi="Arial"/>
                <w:b w:val="0"/>
                <w:color w:val="192B36"/>
                <w:sz w:val="17"/>
              </w:rPr>
              <w:t>Control flow</w:t>
            </w:r>
          </w:p>
        </w:tc>
        <w:tc>
          <w:tcPr>
            <w:tcW w:type="dxa" w:w="2520"/>
            <w:shd w:fill="F5F7F7"/>
            <w:vAlign w:val="center"/>
            <w:tcMar>
              <w:top w:w="90" w:type="dxa"/>
              <w:start w:w="110" w:type="dxa"/>
              <w:bottom w:w="90" w:type="dxa"/>
              <w:end w:w="110" w:type="dxa"/>
            </w:tcMar>
          </w:tcPr>
          <w:p>
            <w:r/>
            <w:r>
              <w:rPr>
                <w:rFonts w:ascii="Arial" w:hAnsi="Arial"/>
                <w:b w:val="0"/>
                <w:color w:val="192B36"/>
                <w:sz w:val="17"/>
              </w:rPr>
              <w:t>Pass</w:t>
            </w:r>
          </w:p>
        </w:tc>
      </w:tr>
      <w:tr>
        <w:tc>
          <w:tcPr>
            <w:tcW w:type="dxa" w:w="2016"/>
            <w:vAlign w:val="center"/>
            <w:tcMar>
              <w:top w:w="90" w:type="dxa"/>
              <w:start w:w="110" w:type="dxa"/>
              <w:bottom w:w="90" w:type="dxa"/>
              <w:end w:w="110" w:type="dxa"/>
            </w:tcMar>
          </w:tcPr>
          <w:p>
            <w:r/>
            <w:r>
              <w:rPr>
                <w:rFonts w:ascii="Arial" w:hAnsi="Arial"/>
                <w:b w:val="0"/>
                <w:color w:val="192B36"/>
                <w:sz w:val="17"/>
              </w:rPr>
              <w:t>SAFE-001</w:t>
            </w:r>
          </w:p>
        </w:tc>
        <w:tc>
          <w:tcPr>
            <w:tcW w:type="dxa" w:w="5184"/>
            <w:vAlign w:val="center"/>
            <w:tcMar>
              <w:top w:w="90" w:type="dxa"/>
              <w:start w:w="110" w:type="dxa"/>
              <w:bottom w:w="90" w:type="dxa"/>
              <w:end w:w="110" w:type="dxa"/>
            </w:tcMar>
          </w:tcPr>
          <w:p>
            <w:r/>
            <w:r>
              <w:rPr>
                <w:rFonts w:ascii="Arial" w:hAnsi="Arial"/>
                <w:b w:val="0"/>
                <w:color w:val="192B36"/>
                <w:sz w:val="17"/>
              </w:rPr>
              <w:t>No target finding</w:t>
            </w:r>
          </w:p>
        </w:tc>
        <w:tc>
          <w:tcPr>
            <w:tcW w:type="dxa" w:w="2520"/>
            <w:vAlign w:val="center"/>
            <w:tcMar>
              <w:top w:w="90" w:type="dxa"/>
              <w:start w:w="110" w:type="dxa"/>
              <w:bottom w:w="90" w:type="dxa"/>
              <w:end w:w="110" w:type="dxa"/>
            </w:tcMar>
          </w:tcPr>
          <w:p>
            <w:r/>
            <w:r>
              <w:rPr>
                <w:rFonts w:ascii="Arial" w:hAnsi="Arial"/>
                <w:b w:val="0"/>
                <w:color w:val="192B36"/>
                <w:sz w:val="17"/>
              </w:rPr>
              <w:t>Pass</w:t>
            </w:r>
          </w:p>
        </w:tc>
      </w:tr>
    </w:tbl>
    <w:p/>
    <w:p>
      <w:r>
        <w:t>For this narrow five-case set only: TP=4, FP=0, FN=0, precision=1.00, recall=1.00 and F1=1.00. This is functional evidence, not a general accuracy claim.</w:t>
      </w:r>
    </w:p>
    <w:p>
      <w:pPr>
        <w:pStyle w:val="Heading2"/>
      </w:pPr>
      <w:r>
        <w:t>9.3 Repository acceptance scenario</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456"/>
            <w:shd w:fill="102433"/>
            <w:vAlign w:val="center"/>
            <w:tcMar>
              <w:top w:w="90" w:type="dxa"/>
              <w:start w:w="110" w:type="dxa"/>
              <w:bottom w:w="90" w:type="dxa"/>
              <w:end w:w="110" w:type="dxa"/>
            </w:tcMar>
          </w:tcPr>
          <w:p>
            <w:r/>
            <w:r>
              <w:rPr>
                <w:rFonts w:ascii="Arial" w:hAnsi="Arial"/>
                <w:b/>
                <w:color w:val="FFFFFF"/>
                <w:sz w:val="18"/>
              </w:rPr>
              <w:t>Measure</w:t>
            </w:r>
          </w:p>
        </w:tc>
        <w:tc>
          <w:tcPr>
            <w:tcW w:type="dxa" w:w="2160"/>
            <w:shd w:fill="102433"/>
            <w:vAlign w:val="center"/>
            <w:tcMar>
              <w:top w:w="90" w:type="dxa"/>
              <w:start w:w="110" w:type="dxa"/>
              <w:bottom w:w="90" w:type="dxa"/>
              <w:end w:w="110" w:type="dxa"/>
            </w:tcMar>
          </w:tcPr>
          <w:p>
            <w:r/>
            <w:r>
              <w:rPr>
                <w:rFonts w:ascii="Arial" w:hAnsi="Arial"/>
                <w:b/>
                <w:color w:val="FFFFFF"/>
                <w:sz w:val="18"/>
              </w:rPr>
              <w:t>Expected</w:t>
            </w:r>
          </w:p>
        </w:tc>
        <w:tc>
          <w:tcPr>
            <w:tcW w:type="dxa" w:w="4104"/>
            <w:shd w:fill="102433"/>
            <w:vAlign w:val="center"/>
            <w:tcMar>
              <w:top w:w="90" w:type="dxa"/>
              <w:start w:w="110" w:type="dxa"/>
              <w:bottom w:w="90" w:type="dxa"/>
              <w:end w:w="110" w:type="dxa"/>
            </w:tcMar>
          </w:tcPr>
          <w:p>
            <w:r/>
            <w:r>
              <w:rPr>
                <w:rFonts w:ascii="Arial" w:hAnsi="Arial"/>
                <w:b/>
                <w:color w:val="FFFFFF"/>
                <w:sz w:val="18"/>
              </w:rPr>
              <w:t>Observed</w:t>
            </w:r>
          </w:p>
        </w:tc>
      </w:tr>
      <w:tr>
        <w:tc>
          <w:tcPr>
            <w:tcW w:type="dxa" w:w="3456"/>
            <w:vAlign w:val="center"/>
            <w:tcMar>
              <w:top w:w="90" w:type="dxa"/>
              <w:start w:w="110" w:type="dxa"/>
              <w:bottom w:w="90" w:type="dxa"/>
              <w:end w:w="110" w:type="dxa"/>
            </w:tcMar>
          </w:tcPr>
          <w:p>
            <w:r/>
            <w:r>
              <w:rPr>
                <w:rFonts w:ascii="Arial" w:hAnsi="Arial"/>
                <w:b w:val="0"/>
                <w:color w:val="192B36"/>
                <w:sz w:val="17"/>
              </w:rPr>
              <w:t>Supported source files</w:t>
            </w:r>
          </w:p>
        </w:tc>
        <w:tc>
          <w:tcPr>
            <w:tcW w:type="dxa" w:w="2160"/>
            <w:vAlign w:val="center"/>
            <w:tcMar>
              <w:top w:w="90" w:type="dxa"/>
              <w:start w:w="110" w:type="dxa"/>
              <w:bottom w:w="90" w:type="dxa"/>
              <w:end w:w="110" w:type="dxa"/>
            </w:tcMar>
          </w:tcPr>
          <w:p>
            <w:r/>
            <w:r>
              <w:rPr>
                <w:rFonts w:ascii="Arial" w:hAnsi="Arial"/>
                <w:b w:val="0"/>
                <w:color w:val="192B36"/>
                <w:sz w:val="17"/>
              </w:rPr>
              <w:t>3</w:t>
            </w:r>
          </w:p>
        </w:tc>
        <w:tc>
          <w:tcPr>
            <w:tcW w:type="dxa" w:w="4104"/>
            <w:vAlign w:val="center"/>
            <w:tcMar>
              <w:top w:w="90" w:type="dxa"/>
              <w:start w:w="110" w:type="dxa"/>
              <w:bottom w:w="90" w:type="dxa"/>
              <w:end w:w="110" w:type="dxa"/>
            </w:tcMar>
          </w:tcPr>
          <w:p>
            <w:r/>
            <w:r>
              <w:rPr>
                <w:rFonts w:ascii="Arial" w:hAnsi="Arial"/>
                <w:b w:val="0"/>
                <w:color w:val="192B36"/>
                <w:sz w:val="17"/>
              </w:rPr>
              <w:t>3</w:t>
            </w:r>
          </w:p>
        </w:tc>
      </w:tr>
      <w:tr>
        <w:tc>
          <w:tcPr>
            <w:tcW w:type="dxa" w:w="3456"/>
            <w:shd w:fill="F5F7F7"/>
            <w:vAlign w:val="center"/>
            <w:tcMar>
              <w:top w:w="90" w:type="dxa"/>
              <w:start w:w="110" w:type="dxa"/>
              <w:bottom w:w="90" w:type="dxa"/>
              <w:end w:w="110" w:type="dxa"/>
            </w:tcMar>
          </w:tcPr>
          <w:p>
            <w:r/>
            <w:r>
              <w:rPr>
                <w:rFonts w:ascii="Arial" w:hAnsi="Arial"/>
                <w:b w:val="0"/>
                <w:color w:val="192B36"/>
                <w:sz w:val="17"/>
              </w:rPr>
              <w:t>Internal dependency edges</w:t>
            </w:r>
          </w:p>
        </w:tc>
        <w:tc>
          <w:tcPr>
            <w:tcW w:type="dxa" w:w="2160"/>
            <w:shd w:fill="F5F7F7"/>
            <w:vAlign w:val="center"/>
            <w:tcMar>
              <w:top w:w="90" w:type="dxa"/>
              <w:start w:w="110" w:type="dxa"/>
              <w:bottom w:w="90" w:type="dxa"/>
              <w:end w:w="110" w:type="dxa"/>
            </w:tcMar>
          </w:tcPr>
          <w:p>
            <w:r/>
            <w:r>
              <w:rPr>
                <w:rFonts w:ascii="Arial" w:hAnsi="Arial"/>
                <w:b w:val="0"/>
                <w:color w:val="192B36"/>
                <w:sz w:val="17"/>
              </w:rPr>
              <w:t>2</w:t>
            </w:r>
          </w:p>
        </w:tc>
        <w:tc>
          <w:tcPr>
            <w:tcW w:type="dxa" w:w="4104"/>
            <w:shd w:fill="F5F7F7"/>
            <w:vAlign w:val="center"/>
            <w:tcMar>
              <w:top w:w="90" w:type="dxa"/>
              <w:start w:w="110" w:type="dxa"/>
              <w:bottom w:w="90" w:type="dxa"/>
              <w:end w:w="110" w:type="dxa"/>
            </w:tcMar>
          </w:tcPr>
          <w:p>
            <w:r/>
            <w:r>
              <w:rPr>
                <w:rFonts w:ascii="Arial" w:hAnsi="Arial"/>
                <w:b w:val="0"/>
                <w:color w:val="192B36"/>
                <w:sz w:val="17"/>
              </w:rPr>
              <w:t>2</w:t>
            </w:r>
          </w:p>
        </w:tc>
      </w:tr>
      <w:tr>
        <w:tc>
          <w:tcPr>
            <w:tcW w:type="dxa" w:w="3456"/>
            <w:vAlign w:val="center"/>
            <w:tcMar>
              <w:top w:w="90" w:type="dxa"/>
              <w:start w:w="110" w:type="dxa"/>
              <w:bottom w:w="90" w:type="dxa"/>
              <w:end w:w="110" w:type="dxa"/>
            </w:tcMar>
          </w:tcPr>
          <w:p>
            <w:r/>
            <w:r>
              <w:rPr>
                <w:rFonts w:ascii="Arial" w:hAnsi="Arial"/>
                <w:b w:val="0"/>
                <w:color w:val="192B36"/>
                <w:sz w:val="17"/>
              </w:rPr>
              <w:t>Findings</w:t>
            </w:r>
          </w:p>
        </w:tc>
        <w:tc>
          <w:tcPr>
            <w:tcW w:type="dxa" w:w="2160"/>
            <w:vAlign w:val="center"/>
            <w:tcMar>
              <w:top w:w="90" w:type="dxa"/>
              <w:start w:w="110" w:type="dxa"/>
              <w:bottom w:w="90" w:type="dxa"/>
              <w:end w:w="110" w:type="dxa"/>
            </w:tcMar>
          </w:tcPr>
          <w:p>
            <w:r/>
            <w:r>
              <w:rPr>
                <w:rFonts w:ascii="Arial" w:hAnsi="Arial"/>
                <w:b w:val="0"/>
                <w:color w:val="192B36"/>
                <w:sz w:val="17"/>
              </w:rPr>
              <w:t>4</w:t>
            </w:r>
          </w:p>
        </w:tc>
        <w:tc>
          <w:tcPr>
            <w:tcW w:type="dxa" w:w="4104"/>
            <w:vAlign w:val="center"/>
            <w:tcMar>
              <w:top w:w="90" w:type="dxa"/>
              <w:start w:w="110" w:type="dxa"/>
              <w:bottom w:w="90" w:type="dxa"/>
              <w:end w:w="110" w:type="dxa"/>
            </w:tcMar>
          </w:tcPr>
          <w:p>
            <w:r/>
            <w:r>
              <w:rPr>
                <w:rFonts w:ascii="Arial" w:hAnsi="Arial"/>
                <w:b w:val="0"/>
                <w:color w:val="192B36"/>
                <w:sz w:val="17"/>
              </w:rPr>
              <w:t>4</w:t>
            </w:r>
          </w:p>
        </w:tc>
      </w:tr>
      <w:tr>
        <w:tc>
          <w:tcPr>
            <w:tcW w:type="dxa" w:w="3456"/>
            <w:shd w:fill="F5F7F7"/>
            <w:vAlign w:val="center"/>
            <w:tcMar>
              <w:top w:w="90" w:type="dxa"/>
              <w:start w:w="110" w:type="dxa"/>
              <w:bottom w:w="90" w:type="dxa"/>
              <w:end w:w="110" w:type="dxa"/>
            </w:tcMar>
          </w:tcPr>
          <w:p>
            <w:r/>
            <w:r>
              <w:rPr>
                <w:rFonts w:ascii="Arial" w:hAnsi="Arial"/>
                <w:b w:val="0"/>
                <w:color w:val="192B36"/>
                <w:sz w:val="17"/>
              </w:rPr>
              <w:t>Affected files</w:t>
            </w:r>
          </w:p>
        </w:tc>
        <w:tc>
          <w:tcPr>
            <w:tcW w:type="dxa" w:w="2160"/>
            <w:shd w:fill="F5F7F7"/>
            <w:vAlign w:val="center"/>
            <w:tcMar>
              <w:top w:w="90" w:type="dxa"/>
              <w:start w:w="110" w:type="dxa"/>
              <w:bottom w:w="90" w:type="dxa"/>
              <w:end w:w="110" w:type="dxa"/>
            </w:tcMar>
          </w:tcPr>
          <w:p>
            <w:r/>
            <w:r>
              <w:rPr>
                <w:rFonts w:ascii="Arial" w:hAnsi="Arial"/>
                <w:b w:val="0"/>
                <w:color w:val="192B36"/>
                <w:sz w:val="17"/>
              </w:rPr>
              <w:t>1</w:t>
            </w:r>
          </w:p>
        </w:tc>
        <w:tc>
          <w:tcPr>
            <w:tcW w:type="dxa" w:w="4104"/>
            <w:shd w:fill="F5F7F7"/>
            <w:vAlign w:val="center"/>
            <w:tcMar>
              <w:top w:w="90" w:type="dxa"/>
              <w:start w:w="110" w:type="dxa"/>
              <w:bottom w:w="90" w:type="dxa"/>
              <w:end w:w="110" w:type="dxa"/>
            </w:tcMar>
          </w:tcPr>
          <w:p>
            <w:r/>
            <w:r>
              <w:rPr>
                <w:rFonts w:ascii="Arial" w:hAnsi="Arial"/>
                <w:b w:val="0"/>
                <w:color w:val="192B36"/>
                <w:sz w:val="17"/>
              </w:rPr>
              <w:t>1</w:t>
            </w:r>
          </w:p>
        </w:tc>
      </w:tr>
      <w:tr>
        <w:tc>
          <w:tcPr>
            <w:tcW w:type="dxa" w:w="3456"/>
            <w:vAlign w:val="center"/>
            <w:tcMar>
              <w:top w:w="90" w:type="dxa"/>
              <w:start w:w="110" w:type="dxa"/>
              <w:bottom w:w="90" w:type="dxa"/>
              <w:end w:w="110" w:type="dxa"/>
            </w:tcMar>
          </w:tcPr>
          <w:p>
            <w:r/>
            <w:r>
              <w:rPr>
                <w:rFonts w:ascii="Arial" w:hAnsi="Arial"/>
                <w:b w:val="0"/>
                <w:color w:val="192B36"/>
                <w:sz w:val="17"/>
              </w:rPr>
              <w:t>Unresolved local includes</w:t>
            </w:r>
          </w:p>
        </w:tc>
        <w:tc>
          <w:tcPr>
            <w:tcW w:type="dxa" w:w="2160"/>
            <w:vAlign w:val="center"/>
            <w:tcMar>
              <w:top w:w="90" w:type="dxa"/>
              <w:start w:w="110" w:type="dxa"/>
              <w:bottom w:w="90" w:type="dxa"/>
              <w:end w:w="110" w:type="dxa"/>
            </w:tcMar>
          </w:tcPr>
          <w:p>
            <w:r/>
            <w:r>
              <w:rPr>
                <w:rFonts w:ascii="Arial" w:hAnsi="Arial"/>
                <w:b w:val="0"/>
                <w:color w:val="192B36"/>
                <w:sz w:val="17"/>
              </w:rPr>
              <w:t>0</w:t>
            </w:r>
          </w:p>
        </w:tc>
        <w:tc>
          <w:tcPr>
            <w:tcW w:type="dxa" w:w="4104"/>
            <w:vAlign w:val="center"/>
            <w:tcMar>
              <w:top w:w="90" w:type="dxa"/>
              <w:start w:w="110" w:type="dxa"/>
              <w:bottom w:w="90" w:type="dxa"/>
              <w:end w:w="110" w:type="dxa"/>
            </w:tcMar>
          </w:tcPr>
          <w:p>
            <w:r/>
            <w:r>
              <w:rPr>
                <w:rFonts w:ascii="Arial" w:hAnsi="Arial"/>
                <w:b w:val="0"/>
                <w:color w:val="192B36"/>
                <w:sz w:val="17"/>
              </w:rPr>
              <w:t>0</w:t>
            </w:r>
          </w:p>
        </w:tc>
      </w:tr>
      <w:tr>
        <w:tc>
          <w:tcPr>
            <w:tcW w:type="dxa" w:w="3456"/>
            <w:shd w:fill="F5F7F7"/>
            <w:vAlign w:val="center"/>
            <w:tcMar>
              <w:top w:w="90" w:type="dxa"/>
              <w:start w:w="110" w:type="dxa"/>
              <w:bottom w:w="90" w:type="dxa"/>
              <w:end w:w="110" w:type="dxa"/>
            </w:tcMar>
          </w:tcPr>
          <w:p>
            <w:r/>
            <w:r>
              <w:rPr>
                <w:rFonts w:ascii="Arial" w:hAnsi="Arial"/>
                <w:b w:val="0"/>
                <w:color w:val="192B36"/>
                <w:sz w:val="17"/>
              </w:rPr>
              <w:t>Vendor source</w:t>
            </w:r>
          </w:p>
        </w:tc>
        <w:tc>
          <w:tcPr>
            <w:tcW w:type="dxa" w:w="2160"/>
            <w:shd w:fill="F5F7F7"/>
            <w:vAlign w:val="center"/>
            <w:tcMar>
              <w:top w:w="90" w:type="dxa"/>
              <w:start w:w="110" w:type="dxa"/>
              <w:bottom w:w="90" w:type="dxa"/>
              <w:end w:w="110" w:type="dxa"/>
            </w:tcMar>
          </w:tcPr>
          <w:p>
            <w:r/>
            <w:r>
              <w:rPr>
                <w:rFonts w:ascii="Arial" w:hAnsi="Arial"/>
                <w:b w:val="0"/>
                <w:color w:val="192B36"/>
                <w:sz w:val="17"/>
              </w:rPr>
              <w:t>Excluded</w:t>
            </w:r>
          </w:p>
        </w:tc>
        <w:tc>
          <w:tcPr>
            <w:tcW w:type="dxa" w:w="4104"/>
            <w:shd w:fill="F5F7F7"/>
            <w:vAlign w:val="center"/>
            <w:tcMar>
              <w:top w:w="90" w:type="dxa"/>
              <w:start w:w="110" w:type="dxa"/>
              <w:bottom w:w="90" w:type="dxa"/>
              <w:end w:w="110" w:type="dxa"/>
            </w:tcMar>
          </w:tcPr>
          <w:p>
            <w:r/>
            <w:r>
              <w:rPr>
                <w:rFonts w:ascii="Arial" w:hAnsi="Arial"/>
                <w:b w:val="0"/>
                <w:color w:val="192B36"/>
                <w:sz w:val="17"/>
              </w:rPr>
              <w:t>Excluded with reason</w:t>
            </w:r>
          </w:p>
        </w:tc>
      </w:tr>
    </w:tbl>
    <w:p/>
    <w:p>
      <w:r>
        <w:t>The live UI was also exercised against the sample ZIP. It displayed 3 files, 44 lines, 2 functions, 2 dependency edges and 4 findings. The screenshot is from the running application, not a mockup.</w:t>
      </w:r>
    </w:p>
    <w:p>
      <w:pPr>
        <w:jc w:val="center"/>
      </w:pPr>
      <w:r>
        <w:drawing>
          <wp:inline xmlns:a="http://schemas.openxmlformats.org/drawingml/2006/main" xmlns:pic="http://schemas.openxmlformats.org/drawingml/2006/picture">
            <wp:extent cx="6172200" cy="4286250"/>
            <wp:docPr id="2" name="Picture 2"/>
            <wp:cNvGraphicFramePr>
              <a:graphicFrameLocks noChangeAspect="1"/>
            </wp:cNvGraphicFramePr>
            <a:graphic>
              <a:graphicData uri="http://schemas.openxmlformats.org/drawingml/2006/picture">
                <pic:pic>
                  <pic:nvPicPr>
                    <pic:cNvPr id="0" name="repository_review_evidence.png"/>
                    <pic:cNvPicPr/>
                  </pic:nvPicPr>
                  <pic:blipFill>
                    <a:blip r:embed="rId12"/>
                    <a:stretch>
                      <a:fillRect/>
                    </a:stretch>
                  </pic:blipFill>
                  <pic:spPr>
                    <a:xfrm>
                      <a:off x="0" y="0"/>
                      <a:ext cx="6172200" cy="4286250"/>
                    </a:xfrm>
                    <a:prstGeom prst="rect"/>
                  </pic:spPr>
                </pic:pic>
              </a:graphicData>
            </a:graphic>
          </wp:inline>
        </w:drawing>
      </w:r>
    </w:p>
    <w:p>
      <w:pPr>
        <w:jc w:val="center"/>
      </w:pPr>
      <w:r>
        <w:rPr>
          <w:i/>
          <w:color w:val="52656F"/>
          <w:sz w:val="16"/>
        </w:rPr>
        <w:t>Figure 1. Live repository review showing summary metrics, repository tree, module table and structured findings.</w:t>
      </w:r>
    </w:p>
    <w:p>
      <w:pPr>
        <w:pStyle w:val="Heading1"/>
      </w:pPr>
      <w:r>
        <w:t>10. How to run and demonstrate</w:t>
      </w:r>
    </w:p>
    <w:p>
      <w:pPr>
        <w:pStyle w:val="ListNumber"/>
      </w:pPr>
      <w:r>
        <w:t>Create a Python 3.11+ virtual environment and install requirements.txt.</w:t>
      </w:r>
    </w:p>
    <w:p>
      <w:pPr>
        <w:pStyle w:val="ListNumber"/>
      </w:pPr>
      <w:r>
        <w:t>Optional RAG: install Ollama, pull llama3.1, generate/replace approved guidance and run the ingestion script.</w:t>
      </w:r>
    </w:p>
    <w:p>
      <w:pPr>
        <w:pStyle w:val="ListNumber"/>
      </w:pPr>
      <w:r>
        <w:t>Run python run.py; open http://localhost:8501 and keep /docs open for the API contract.</w:t>
      </w:r>
    </w:p>
    <w:p>
      <w:pPr>
        <w:pStyle w:val="ListNumber"/>
      </w:pPr>
      <w:r>
        <w:t>Upload the Automotive ECU Repository sample in Repository ZIP review and disable grounding if the local model/index is unavailable.</w:t>
      </w:r>
    </w:p>
    <w:p>
      <w:pPr>
        <w:pStyle w:val="ListNumber"/>
      </w:pPr>
      <w:r>
        <w:t>Explain archive safety, 3 scanned modules, 2 edges, ignored vendor file and 4 path-specific findings.</w:t>
      </w:r>
    </w:p>
    <w:p>
      <w:pPr>
        <w:pStyle w:val="ListNumber"/>
      </w:pPr>
      <w:r>
        <w:t>Download JSON, record Needs changes with a reviewer note, then show history and metrics.</w:t>
      </w:r>
    </w:p>
    <w:p>
      <w:pPr>
        <w:pStyle w:val="ListNumber"/>
      </w:pPr>
      <w:r>
        <w:t>Run pytest and both evaluation scripts to show reproducibility.</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3960"/>
            <w:shd w:fill="102433"/>
            <w:vAlign w:val="center"/>
            <w:tcMar>
              <w:top w:w="90" w:type="dxa"/>
              <w:start w:w="110" w:type="dxa"/>
              <w:bottom w:w="90" w:type="dxa"/>
              <w:end w:w="110" w:type="dxa"/>
            </w:tcMar>
          </w:tcPr>
          <w:p>
            <w:r/>
            <w:r>
              <w:rPr>
                <w:rFonts w:ascii="Arial" w:hAnsi="Arial"/>
                <w:b/>
                <w:color w:val="FFFFFF"/>
                <w:sz w:val="18"/>
              </w:rPr>
              <w:t>Sample ZIP</w:t>
            </w:r>
          </w:p>
        </w:tc>
        <w:tc>
          <w:tcPr>
            <w:tcW w:type="dxa" w:w="5760"/>
            <w:shd w:fill="102433"/>
            <w:vAlign w:val="center"/>
            <w:tcMar>
              <w:top w:w="90" w:type="dxa"/>
              <w:start w:w="110" w:type="dxa"/>
              <w:bottom w:w="90" w:type="dxa"/>
              <w:end w:w="110" w:type="dxa"/>
            </w:tcMar>
          </w:tcPr>
          <w:p>
            <w:r/>
            <w:r>
              <w:rPr>
                <w:rFonts w:ascii="Arial" w:hAnsi="Arial"/>
                <w:b/>
                <w:color w:val="FFFFFF"/>
                <w:sz w:val="18"/>
              </w:rPr>
              <w:t>Expected teaching point</w:t>
            </w:r>
          </w:p>
        </w:tc>
      </w:tr>
      <w:tr>
        <w:tc>
          <w:tcPr>
            <w:tcW w:type="dxa" w:w="3960"/>
            <w:vAlign w:val="center"/>
            <w:tcMar>
              <w:top w:w="90" w:type="dxa"/>
              <w:start w:w="110" w:type="dxa"/>
              <w:bottom w:w="90" w:type="dxa"/>
              <w:end w:w="110" w:type="dxa"/>
            </w:tcMar>
          </w:tcPr>
          <w:p>
            <w:r/>
            <w:r>
              <w:rPr>
                <w:rFonts w:ascii="Arial" w:hAnsi="Arial"/>
                <w:b w:val="0"/>
                <w:color w:val="192B36"/>
                <w:sz w:val="17"/>
              </w:rPr>
              <w:t>AutomotiveECURepository</w:t>
            </w:r>
          </w:p>
        </w:tc>
        <w:tc>
          <w:tcPr>
            <w:tcW w:type="dxa" w:w="5760"/>
            <w:vAlign w:val="center"/>
            <w:tcMar>
              <w:top w:w="90" w:type="dxa"/>
              <w:start w:w="110" w:type="dxa"/>
              <w:bottom w:w="90" w:type="dxa"/>
              <w:end w:w="110" w:type="dxa"/>
            </w:tcMar>
          </w:tcPr>
          <w:p>
            <w:r/>
            <w:r>
              <w:rPr>
                <w:rFonts w:ascii="Arial" w:hAnsi="Arial"/>
                <w:b w:val="0"/>
                <w:color w:val="192B36"/>
                <w:sz w:val="17"/>
              </w:rPr>
              <w:t>Four findings, two edges, ignored vendor content</w:t>
            </w:r>
          </w:p>
        </w:tc>
      </w:tr>
      <w:tr>
        <w:tc>
          <w:tcPr>
            <w:tcW w:type="dxa" w:w="3960"/>
            <w:shd w:fill="F5F7F7"/>
            <w:vAlign w:val="center"/>
            <w:tcMar>
              <w:top w:w="90" w:type="dxa"/>
              <w:start w:w="110" w:type="dxa"/>
              <w:bottom w:w="90" w:type="dxa"/>
              <w:end w:w="110" w:type="dxa"/>
            </w:tcMar>
          </w:tcPr>
          <w:p>
            <w:r/>
            <w:r>
              <w:rPr>
                <w:rFonts w:ascii="Arial" w:hAnsi="Arial"/>
                <w:b w:val="0"/>
                <w:color w:val="192B36"/>
                <w:sz w:val="17"/>
              </w:rPr>
              <w:t>CleanSpeedMonitor</w:t>
            </w:r>
          </w:p>
        </w:tc>
        <w:tc>
          <w:tcPr>
            <w:tcW w:type="dxa" w:w="5760"/>
            <w:shd w:fill="F5F7F7"/>
            <w:vAlign w:val="center"/>
            <w:tcMar>
              <w:top w:w="90" w:type="dxa"/>
              <w:start w:w="110" w:type="dxa"/>
              <w:bottom w:w="90" w:type="dxa"/>
              <w:end w:w="110" w:type="dxa"/>
            </w:tcMar>
          </w:tcPr>
          <w:p>
            <w:r/>
            <w:r>
              <w:rPr>
                <w:rFonts w:ascii="Arial" w:hAnsi="Arial"/>
                <w:b w:val="0"/>
                <w:color w:val="192B36"/>
                <w:sz w:val="17"/>
              </w:rPr>
              <w:t>Repository mapping with no target deterministic findings</w:t>
            </w:r>
          </w:p>
        </w:tc>
      </w:tr>
      <w:tr>
        <w:tc>
          <w:tcPr>
            <w:tcW w:type="dxa" w:w="3960"/>
            <w:vAlign w:val="center"/>
            <w:tcMar>
              <w:top w:w="90" w:type="dxa"/>
              <w:start w:w="110" w:type="dxa"/>
              <w:bottom w:w="90" w:type="dxa"/>
              <w:end w:w="110" w:type="dxa"/>
            </w:tcMar>
          </w:tcPr>
          <w:p>
            <w:r/>
            <w:r>
              <w:rPr>
                <w:rFonts w:ascii="Arial" w:hAnsi="Arial"/>
                <w:b w:val="0"/>
                <w:color w:val="192B36"/>
                <w:sz w:val="17"/>
              </w:rPr>
              <w:t>MixedSensorNetwork</w:t>
            </w:r>
          </w:p>
        </w:tc>
        <w:tc>
          <w:tcPr>
            <w:tcW w:type="dxa" w:w="5760"/>
            <w:vAlign w:val="center"/>
            <w:tcMar>
              <w:top w:w="90" w:type="dxa"/>
              <w:start w:w="110" w:type="dxa"/>
              <w:bottom w:w="90" w:type="dxa"/>
              <w:end w:w="110" w:type="dxa"/>
            </w:tcMar>
          </w:tcPr>
          <w:p>
            <w:r/>
            <w:r>
              <w:rPr>
                <w:rFonts w:ascii="Arial" w:hAnsi="Arial"/>
                <w:b w:val="0"/>
                <w:color w:val="192B36"/>
                <w:sz w:val="17"/>
              </w:rPr>
              <w:t>Multiple modules, shared header, boundary finding, ignored generated content</w:t>
            </w:r>
          </w:p>
        </w:tc>
      </w:tr>
    </w:tbl>
    <w:p/>
    <w:p>
      <w:pPr>
        <w:pStyle w:val="Heading1"/>
      </w:pPr>
      <w:r>
        <w:t>11. Limitations and roadmap</w:t>
      </w:r>
    </w:p>
    <w:p>
      <w:pPr>
        <w:pStyle w:val="Heading2"/>
      </w:pPr>
      <w:r>
        <w:t>11.1 Honest limitations</w:t>
      </w:r>
    </w:p>
    <w:p>
      <w:pPr>
        <w:pStyle w:val="ListBullet"/>
      </w:pPr>
      <w:r>
        <w:t>Regex/pattern analysis can miss defects and report false positives; it does not parse full C/C++ semantics.</w:t>
      </w:r>
    </w:p>
    <w:p>
      <w:pPr>
        <w:pStyle w:val="ListBullet"/>
      </w:pPr>
      <w:r>
        <w:t>Include mapping does not model macro expansion, conditional compilation or complete compiler search paths.</w:t>
      </w:r>
    </w:p>
    <w:p>
      <w:pPr>
        <w:pStyle w:val="ListBullet"/>
      </w:pPr>
      <w:r>
        <w:t>The submitted PDF guidance is synthetic demonstration content, not licensed MISRA material.</w:t>
      </w:r>
    </w:p>
    <w:p>
      <w:pPr>
        <w:pStyle w:val="ListBullet"/>
      </w:pPr>
      <w:r>
        <w:t>The RAG call is bounded to one high-risk module plus limited context, while deterministic analysis covers all accepted files.</w:t>
      </w:r>
    </w:p>
    <w:p>
      <w:pPr>
        <w:pStyle w:val="ListBullet"/>
      </w:pPr>
      <w:r>
        <w:t>The benchmark is deliberately small and cannot estimate industrial performance or safety suitability.</w:t>
      </w:r>
    </w:p>
    <w:p>
      <w:pPr>
        <w:pStyle w:val="ListBullet"/>
      </w:pPr>
      <w:r>
        <w:t>The pilot authenticates local API requests and verifies repository/path permissions, but provider-native Git checkout requires organization-managed credentials.</w:t>
      </w:r>
    </w:p>
    <w:p>
      <w:pPr>
        <w:pStyle w:val="Heading2"/>
      </w:pPr>
      <w:r>
        <w:t>11.2 Roadmap</w:t>
      </w:r>
    </w:p>
    <w:p>
      <w:pPr>
        <w:pStyle w:val="ListBullet"/>
      </w:pPr>
      <w:r>
        <w:t>Use Clang AST and control/data-flow analysis alongside the implemented SARIF integration.</w:t>
      </w:r>
    </w:p>
    <w:p>
      <w:pPr>
        <w:pStyle w:val="ListBullet"/>
      </w:pPr>
      <w:r>
        <w:t>Connect the implemented permission model to provider-native Git identity, commit pinning and organization project isolation.</w:t>
      </w:r>
    </w:p>
    <w:p>
      <w:pPr>
        <w:pStyle w:val="ListBullet"/>
      </w:pPr>
      <w:r>
        <w:t>Add OIDC/RBAC, encrypted storage, secrets management, retention controls and signed artifacts.</w:t>
      </w:r>
    </w:p>
    <w:p>
      <w:pPr>
        <w:pStyle w:val="ListBullet"/>
      </w:pPr>
      <w:r>
        <w:t>Evaluate on a large labeled automotive corpus with per-category quality and confidence calibration.</w:t>
      </w:r>
    </w:p>
    <w:p>
      <w:pPr>
        <w:pStyle w:val="ListBullet"/>
      </w:pPr>
      <w:r>
        <w:t>Promote the implemented CI severity gate only after the organization defines benchmark thresholds, human approval and rollback controls.</w:t>
      </w:r>
    </w:p>
    <w:p>
      <w:pPr>
        <w:pStyle w:val="Heading1"/>
      </w:pPr>
      <w:r>
        <w:t>12. Viva revision guide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880"/>
            <w:shd w:fill="102433"/>
            <w:vAlign w:val="center"/>
            <w:tcMar>
              <w:top w:w="90" w:type="dxa"/>
              <w:start w:w="110" w:type="dxa"/>
              <w:bottom w:w="90" w:type="dxa"/>
              <w:end w:w="110" w:type="dxa"/>
            </w:tcMar>
          </w:tcPr>
          <w:p>
            <w:r/>
            <w:r>
              <w:rPr>
                <w:rFonts w:ascii="Arial" w:hAnsi="Arial"/>
                <w:b/>
                <w:color w:val="FFFFFF"/>
                <w:sz w:val="18"/>
              </w:rPr>
              <w:t>Likely question</w:t>
            </w:r>
          </w:p>
        </w:tc>
        <w:tc>
          <w:tcPr>
            <w:tcW w:type="dxa" w:w="6840"/>
            <w:shd w:fill="102433"/>
            <w:vAlign w:val="center"/>
            <w:tcMar>
              <w:top w:w="90" w:type="dxa"/>
              <w:start w:w="110" w:type="dxa"/>
              <w:bottom w:w="90" w:type="dxa"/>
              <w:end w:w="110" w:type="dxa"/>
            </w:tcMar>
          </w:tcPr>
          <w:p>
            <w:r/>
            <w:r>
              <w:rPr>
                <w:rFonts w:ascii="Arial" w:hAnsi="Arial"/>
                <w:b/>
                <w:color w:val="FFFFFF"/>
                <w:sz w:val="18"/>
              </w:rPr>
              <w:t>Full-mark answer</w:t>
            </w:r>
          </w:p>
        </w:tc>
      </w:tr>
      <w:tr>
        <w:tc>
          <w:tcPr>
            <w:tcW w:type="dxa" w:w="2880"/>
            <w:vAlign w:val="center"/>
            <w:tcMar>
              <w:top w:w="90" w:type="dxa"/>
              <w:start w:w="110" w:type="dxa"/>
              <w:bottom w:w="90" w:type="dxa"/>
              <w:end w:w="110" w:type="dxa"/>
            </w:tcMar>
          </w:tcPr>
          <w:p>
            <w:r/>
            <w:r>
              <w:rPr>
                <w:rFonts w:ascii="Arial" w:hAnsi="Arial"/>
                <w:b w:val="0"/>
                <w:color w:val="192B36"/>
                <w:sz w:val="17"/>
              </w:rPr>
              <w:t>What is your project?</w:t>
            </w:r>
          </w:p>
        </w:tc>
        <w:tc>
          <w:tcPr>
            <w:tcW w:type="dxa" w:w="6840"/>
            <w:vAlign w:val="center"/>
            <w:tcMar>
              <w:top w:w="90" w:type="dxa"/>
              <w:start w:w="110" w:type="dxa"/>
              <w:bottom w:w="90" w:type="dxa"/>
              <w:end w:w="110" w:type="dxa"/>
            </w:tcMar>
          </w:tcPr>
          <w:p>
            <w:r/>
            <w:r>
              <w:rPr>
                <w:rFonts w:ascii="Arial" w:hAnsi="Arial"/>
                <w:b w:val="0"/>
                <w:color w:val="192B36"/>
                <w:sz w:val="17"/>
              </w:rPr>
              <w:t>A local repository-scale C/C++ review assistant: safe ZIP mapping, deterministic evidence, optional grounded local AI and auditable human disposition.</w:t>
            </w:r>
          </w:p>
        </w:tc>
      </w:tr>
      <w:tr>
        <w:tc>
          <w:tcPr>
            <w:tcW w:type="dxa" w:w="2880"/>
            <w:shd w:fill="F5F7F7"/>
            <w:vAlign w:val="center"/>
            <w:tcMar>
              <w:top w:w="90" w:type="dxa"/>
              <w:start w:w="110" w:type="dxa"/>
              <w:bottom w:w="90" w:type="dxa"/>
              <w:end w:w="110" w:type="dxa"/>
            </w:tcMar>
          </w:tcPr>
          <w:p>
            <w:r/>
            <w:r>
              <w:rPr>
                <w:rFonts w:ascii="Arial" w:hAnsi="Arial"/>
                <w:b w:val="0"/>
                <w:color w:val="192B36"/>
                <w:sz w:val="17"/>
              </w:rPr>
              <w:t>Why repository ZIP?</w:t>
            </w:r>
          </w:p>
        </w:tc>
        <w:tc>
          <w:tcPr>
            <w:tcW w:type="dxa" w:w="6840"/>
            <w:shd w:fill="F5F7F7"/>
            <w:vAlign w:val="center"/>
            <w:tcMar>
              <w:top w:w="90" w:type="dxa"/>
              <w:start w:w="110" w:type="dxa"/>
              <w:bottom w:w="90" w:type="dxa"/>
              <w:end w:w="110" w:type="dxa"/>
            </w:tcMar>
          </w:tcPr>
          <w:p>
            <w:r/>
            <w:r>
              <w:rPr>
                <w:rFonts w:ascii="Arial" w:hAnsi="Arial"/>
                <w:b w:val="0"/>
                <w:color w:val="192B36"/>
                <w:sz w:val="17"/>
              </w:rPr>
              <w:t>It demonstrates complete repository analysis while keeping authorization explicit and avoiding Git credentials in the pilot.</w:t>
            </w:r>
          </w:p>
        </w:tc>
      </w:tr>
      <w:tr>
        <w:tc>
          <w:tcPr>
            <w:tcW w:type="dxa" w:w="2880"/>
            <w:vAlign w:val="center"/>
            <w:tcMar>
              <w:top w:w="90" w:type="dxa"/>
              <w:start w:w="110" w:type="dxa"/>
              <w:bottom w:w="90" w:type="dxa"/>
              <w:end w:w="110" w:type="dxa"/>
            </w:tcMar>
          </w:tcPr>
          <w:p>
            <w:r/>
            <w:r>
              <w:rPr>
                <w:rFonts w:ascii="Arial" w:hAnsi="Arial"/>
                <w:b w:val="0"/>
                <w:color w:val="192B36"/>
                <w:sz w:val="17"/>
              </w:rPr>
              <w:t>Does it execute uploaded code?</w:t>
            </w:r>
          </w:p>
        </w:tc>
        <w:tc>
          <w:tcPr>
            <w:tcW w:type="dxa" w:w="6840"/>
            <w:vAlign w:val="center"/>
            <w:tcMar>
              <w:top w:w="90" w:type="dxa"/>
              <w:start w:w="110" w:type="dxa"/>
              <w:bottom w:w="90" w:type="dxa"/>
              <w:end w:w="110" w:type="dxa"/>
            </w:tcMar>
          </w:tcPr>
          <w:p>
            <w:r/>
            <w:r>
              <w:rPr>
                <w:rFonts w:ascii="Arial" w:hAnsi="Arial"/>
                <w:b w:val="0"/>
                <w:color w:val="192B36"/>
                <w:sz w:val="17"/>
              </w:rPr>
              <w:t>No. It reads validated UTF-8 source in memory and never extracts, imports, compiles or executes archive content.</w:t>
            </w:r>
          </w:p>
        </w:tc>
      </w:tr>
      <w:tr>
        <w:tc>
          <w:tcPr>
            <w:tcW w:type="dxa" w:w="2880"/>
            <w:shd w:fill="F5F7F7"/>
            <w:vAlign w:val="center"/>
            <w:tcMar>
              <w:top w:w="90" w:type="dxa"/>
              <w:start w:w="110" w:type="dxa"/>
              <w:bottom w:w="90" w:type="dxa"/>
              <w:end w:w="110" w:type="dxa"/>
            </w:tcMar>
          </w:tcPr>
          <w:p>
            <w:r/>
            <w:r>
              <w:rPr>
                <w:rFonts w:ascii="Arial" w:hAnsi="Arial"/>
                <w:b w:val="0"/>
                <w:color w:val="192B36"/>
                <w:sz w:val="17"/>
              </w:rPr>
              <w:t>What is RAG?</w:t>
            </w:r>
          </w:p>
        </w:tc>
        <w:tc>
          <w:tcPr>
            <w:tcW w:type="dxa" w:w="6840"/>
            <w:shd w:fill="F5F7F7"/>
            <w:vAlign w:val="center"/>
            <w:tcMar>
              <w:top w:w="90" w:type="dxa"/>
              <w:start w:w="110" w:type="dxa"/>
              <w:bottom w:w="90" w:type="dxa"/>
              <w:end w:w="110" w:type="dxa"/>
            </w:tcMar>
          </w:tcPr>
          <w:p>
            <w:r/>
            <w:r>
              <w:rPr>
                <w:rFonts w:ascii="Arial" w:hAnsi="Arial"/>
                <w:b w:val="0"/>
                <w:color w:val="192B36"/>
                <w:sz w:val="17"/>
              </w:rPr>
              <w:t>Retrieve relevant passages from an approved local index, supply them as evidence, then generate an explanation grounded in those passages.</w:t>
            </w:r>
          </w:p>
        </w:tc>
      </w:tr>
      <w:tr>
        <w:tc>
          <w:tcPr>
            <w:tcW w:type="dxa" w:w="2880"/>
            <w:vAlign w:val="center"/>
            <w:tcMar>
              <w:top w:w="90" w:type="dxa"/>
              <w:start w:w="110" w:type="dxa"/>
              <w:bottom w:w="90" w:type="dxa"/>
              <w:end w:w="110" w:type="dxa"/>
            </w:tcMar>
          </w:tcPr>
          <w:p>
            <w:r/>
            <w:r>
              <w:rPr>
                <w:rFonts w:ascii="Arial" w:hAnsi="Arial"/>
                <w:b w:val="0"/>
                <w:color w:val="192B36"/>
                <w:sz w:val="17"/>
              </w:rPr>
              <w:t>Why not just an LLM?</w:t>
            </w:r>
          </w:p>
        </w:tc>
        <w:tc>
          <w:tcPr>
            <w:tcW w:type="dxa" w:w="6840"/>
            <w:vAlign w:val="center"/>
            <w:tcMar>
              <w:top w:w="90" w:type="dxa"/>
              <w:start w:w="110" w:type="dxa"/>
              <w:bottom w:w="90" w:type="dxa"/>
              <w:end w:w="110" w:type="dxa"/>
            </w:tcMar>
          </w:tcPr>
          <w:p>
            <w:r/>
            <w:r>
              <w:rPr>
                <w:rFonts w:ascii="Arial" w:hAnsi="Arial"/>
                <w:b w:val="0"/>
                <w:color w:val="192B36"/>
                <w:sz w:val="17"/>
              </w:rPr>
              <w:t>LLMs may hallucinate and are non-deterministic. Rules provide repeatable exact evidence and fallback; the LLM only explains context.</w:t>
            </w:r>
          </w:p>
        </w:tc>
      </w:tr>
      <w:tr>
        <w:tc>
          <w:tcPr>
            <w:tcW w:type="dxa" w:w="2880"/>
            <w:shd w:fill="F5F7F7"/>
            <w:vAlign w:val="center"/>
            <w:tcMar>
              <w:top w:w="90" w:type="dxa"/>
              <w:start w:w="110" w:type="dxa"/>
              <w:bottom w:w="90" w:type="dxa"/>
              <w:end w:w="110" w:type="dxa"/>
            </w:tcMar>
          </w:tcPr>
          <w:p>
            <w:r/>
            <w:r>
              <w:rPr>
                <w:rFonts w:ascii="Arial" w:hAnsi="Arial"/>
                <w:b w:val="0"/>
                <w:color w:val="192B36"/>
                <w:sz w:val="17"/>
              </w:rPr>
              <w:t>What are embeddings?</w:t>
            </w:r>
          </w:p>
        </w:tc>
        <w:tc>
          <w:tcPr>
            <w:tcW w:type="dxa" w:w="6840"/>
            <w:shd w:fill="F5F7F7"/>
            <w:vAlign w:val="center"/>
            <w:tcMar>
              <w:top w:w="90" w:type="dxa"/>
              <w:start w:w="110" w:type="dxa"/>
              <w:bottom w:w="90" w:type="dxa"/>
              <w:end w:w="110" w:type="dxa"/>
            </w:tcMar>
          </w:tcPr>
          <w:p>
            <w:r/>
            <w:r>
              <w:rPr>
                <w:rFonts w:ascii="Arial" w:hAnsi="Arial"/>
                <w:b w:val="0"/>
                <w:color w:val="192B36"/>
                <w:sz w:val="17"/>
              </w:rPr>
              <w:t>Numeric semantic representations used to match a query with relevant guidance even without exact keyword equality.</w:t>
            </w:r>
          </w:p>
        </w:tc>
      </w:tr>
      <w:tr>
        <w:tc>
          <w:tcPr>
            <w:tcW w:type="dxa" w:w="2880"/>
            <w:vAlign w:val="center"/>
            <w:tcMar>
              <w:top w:w="90" w:type="dxa"/>
              <w:start w:w="110" w:type="dxa"/>
              <w:bottom w:w="90" w:type="dxa"/>
              <w:end w:w="110" w:type="dxa"/>
            </w:tcMar>
          </w:tcPr>
          <w:p>
            <w:r/>
            <w:r>
              <w:rPr>
                <w:rFonts w:ascii="Arial" w:hAnsi="Arial"/>
                <w:b w:val="0"/>
                <w:color w:val="192B36"/>
                <w:sz w:val="17"/>
              </w:rPr>
              <w:t>Why ChromaDB?</w:t>
            </w:r>
          </w:p>
        </w:tc>
        <w:tc>
          <w:tcPr>
            <w:tcW w:type="dxa" w:w="6840"/>
            <w:vAlign w:val="center"/>
            <w:tcMar>
              <w:top w:w="90" w:type="dxa"/>
              <w:start w:w="110" w:type="dxa"/>
              <w:bottom w:w="90" w:type="dxa"/>
              <w:end w:w="110" w:type="dxa"/>
            </w:tcMar>
          </w:tcPr>
          <w:p>
            <w:r/>
            <w:r>
              <w:rPr>
                <w:rFonts w:ascii="Arial" w:hAnsi="Arial"/>
                <w:b w:val="0"/>
                <w:color w:val="192B36"/>
                <w:sz w:val="17"/>
              </w:rPr>
              <w:t>A lightweight local vector store that keeps embeddings, original chunks and metadata without a cloud service.</w:t>
            </w:r>
          </w:p>
        </w:tc>
      </w:tr>
      <w:tr>
        <w:tc>
          <w:tcPr>
            <w:tcW w:type="dxa" w:w="2880"/>
            <w:shd w:fill="F5F7F7"/>
            <w:vAlign w:val="center"/>
            <w:tcMar>
              <w:top w:w="90" w:type="dxa"/>
              <w:start w:w="110" w:type="dxa"/>
              <w:bottom w:w="90" w:type="dxa"/>
              <w:end w:w="110" w:type="dxa"/>
            </w:tcMar>
          </w:tcPr>
          <w:p>
            <w:r/>
            <w:r>
              <w:rPr>
                <w:rFonts w:ascii="Arial" w:hAnsi="Arial"/>
                <w:b w:val="0"/>
                <w:color w:val="192B36"/>
                <w:sz w:val="17"/>
              </w:rPr>
              <w:t>How do you stop fake rules?</w:t>
            </w:r>
          </w:p>
        </w:tc>
        <w:tc>
          <w:tcPr>
            <w:tcW w:type="dxa" w:w="6840"/>
            <w:shd w:fill="F5F7F7"/>
            <w:vAlign w:val="center"/>
            <w:tcMar>
              <w:top w:w="90" w:type="dxa"/>
              <w:start w:w="110" w:type="dxa"/>
              <w:bottom w:w="90" w:type="dxa"/>
              <w:end w:w="110" w:type="dxa"/>
            </w:tcMar>
          </w:tcPr>
          <w:p>
            <w:r/>
            <w:r>
              <w:rPr>
                <w:rFonts w:ascii="Arial" w:hAnsi="Arial"/>
                <w:b w:val="0"/>
                <w:color w:val="192B36"/>
                <w:sz w:val="17"/>
              </w:rPr>
              <w:t>Post-validate that the cited text occurs in retrieved evidence; otherwise return no applicable rule and Low confidence.</w:t>
            </w:r>
          </w:p>
        </w:tc>
      </w:tr>
      <w:tr>
        <w:tc>
          <w:tcPr>
            <w:tcW w:type="dxa" w:w="2880"/>
            <w:vAlign w:val="center"/>
            <w:tcMar>
              <w:top w:w="90" w:type="dxa"/>
              <w:start w:w="110" w:type="dxa"/>
              <w:bottom w:w="90" w:type="dxa"/>
              <w:end w:w="110" w:type="dxa"/>
            </w:tcMar>
          </w:tcPr>
          <w:p>
            <w:r/>
            <w:r>
              <w:rPr>
                <w:rFonts w:ascii="Arial" w:hAnsi="Arial"/>
                <w:b w:val="0"/>
                <w:color w:val="192B36"/>
                <w:sz w:val="17"/>
              </w:rPr>
              <w:t>How is privacy protected?</w:t>
            </w:r>
          </w:p>
        </w:tc>
        <w:tc>
          <w:tcPr>
            <w:tcW w:type="dxa" w:w="6840"/>
            <w:vAlign w:val="center"/>
            <w:tcMar>
              <w:top w:w="90" w:type="dxa"/>
              <w:start w:w="110" w:type="dxa"/>
              <w:bottom w:w="90" w:type="dxa"/>
              <w:end w:w="110" w:type="dxa"/>
            </w:tcMar>
          </w:tcPr>
          <w:p>
            <w:r/>
            <w:r>
              <w:rPr>
                <w:rFonts w:ascii="Arial" w:hAnsi="Arial"/>
                <w:b w:val="0"/>
                <w:color w:val="192B36"/>
                <w:sz w:val="17"/>
              </w:rPr>
              <w:t>Local model/retrieval, source excluded from DB/logs, only hashes and reports persisted, explicit upload boundary.</w:t>
            </w:r>
          </w:p>
        </w:tc>
      </w:tr>
      <w:tr>
        <w:tc>
          <w:tcPr>
            <w:tcW w:type="dxa" w:w="2880"/>
            <w:shd w:fill="F5F7F7"/>
            <w:vAlign w:val="center"/>
            <w:tcMar>
              <w:top w:w="90" w:type="dxa"/>
              <w:start w:w="110" w:type="dxa"/>
              <w:bottom w:w="90" w:type="dxa"/>
              <w:end w:w="110" w:type="dxa"/>
            </w:tcMar>
          </w:tcPr>
          <w:p>
            <w:r/>
            <w:r>
              <w:rPr>
                <w:rFonts w:ascii="Arial" w:hAnsi="Arial"/>
                <w:b w:val="0"/>
                <w:color w:val="192B36"/>
                <w:sz w:val="17"/>
              </w:rPr>
              <w:t>What did tests prove?</w:t>
            </w:r>
          </w:p>
        </w:tc>
        <w:tc>
          <w:tcPr>
            <w:tcW w:type="dxa" w:w="6840"/>
            <w:shd w:fill="F5F7F7"/>
            <w:vAlign w:val="center"/>
            <w:tcMar>
              <w:top w:w="90" w:type="dxa"/>
              <w:start w:w="110" w:type="dxa"/>
              <w:bottom w:w="90" w:type="dxa"/>
              <w:end w:w="110" w:type="dxa"/>
            </w:tcMar>
          </w:tcPr>
          <w:p>
            <w:r/>
            <w:r>
              <w:rPr>
                <w:rFonts w:ascii="Arial" w:hAnsi="Arial"/>
                <w:b w:val="0"/>
                <w:color w:val="192B36"/>
                <w:sz w:val="17"/>
              </w:rPr>
              <w:t>The submitted contracts, target patterns, repository mapping, authentication, path permissions, SARIF parsing and archive defenses work in tested cases, not production accuracy.</w:t>
            </w:r>
          </w:p>
        </w:tc>
      </w:tr>
      <w:tr>
        <w:tc>
          <w:tcPr>
            <w:tcW w:type="dxa" w:w="2880"/>
            <w:vAlign w:val="center"/>
            <w:tcMar>
              <w:top w:w="90" w:type="dxa"/>
              <w:start w:w="110" w:type="dxa"/>
              <w:bottom w:w="90" w:type="dxa"/>
              <w:end w:w="110" w:type="dxa"/>
            </w:tcMar>
          </w:tcPr>
          <w:p>
            <w:r/>
            <w:r>
              <w:rPr>
                <w:rFonts w:ascii="Arial" w:hAnsi="Arial"/>
                <w:b w:val="0"/>
                <w:color w:val="192B36"/>
                <w:sz w:val="17"/>
              </w:rPr>
              <w:t>Is this MISRA compliant?</w:t>
            </w:r>
          </w:p>
        </w:tc>
        <w:tc>
          <w:tcPr>
            <w:tcW w:type="dxa" w:w="6840"/>
            <w:vAlign w:val="center"/>
            <w:tcMar>
              <w:top w:w="90" w:type="dxa"/>
              <w:start w:w="110" w:type="dxa"/>
              <w:bottom w:w="90" w:type="dxa"/>
              <w:end w:w="110" w:type="dxa"/>
            </w:tcMar>
          </w:tcPr>
          <w:p>
            <w:r/>
            <w:r>
              <w:rPr>
                <w:rFonts w:ascii="Arial" w:hAnsi="Arial"/>
                <w:b w:val="0"/>
                <w:color w:val="192B36"/>
                <w:sz w:val="17"/>
              </w:rPr>
              <w:t>No. It is advisory. Formal compliance requires licensed standards, approved tooling and qualified reviewers.</w:t>
            </w:r>
          </w:p>
        </w:tc>
      </w:tr>
      <w:tr>
        <w:tc>
          <w:tcPr>
            <w:tcW w:type="dxa" w:w="2880"/>
            <w:shd w:fill="F5F7F7"/>
            <w:vAlign w:val="center"/>
            <w:tcMar>
              <w:top w:w="90" w:type="dxa"/>
              <w:start w:w="110" w:type="dxa"/>
              <w:bottom w:w="90" w:type="dxa"/>
              <w:end w:w="110" w:type="dxa"/>
            </w:tcMar>
          </w:tcPr>
          <w:p>
            <w:r/>
            <w:r>
              <w:rPr>
                <w:rFonts w:ascii="Arial" w:hAnsi="Arial"/>
                <w:b w:val="0"/>
                <w:color w:val="192B36"/>
                <w:sz w:val="17"/>
              </w:rPr>
              <w:t>Best innovation?</w:t>
            </w:r>
          </w:p>
        </w:tc>
        <w:tc>
          <w:tcPr>
            <w:tcW w:type="dxa" w:w="6840"/>
            <w:shd w:fill="F5F7F7"/>
            <w:vAlign w:val="center"/>
            <w:tcMar>
              <w:top w:w="90" w:type="dxa"/>
              <w:start w:w="110" w:type="dxa"/>
              <w:bottom w:w="90" w:type="dxa"/>
              <w:end w:w="110" w:type="dxa"/>
            </w:tcMar>
          </w:tcPr>
          <w:p>
            <w:r/>
            <w:r>
              <w:rPr>
                <w:rFonts w:ascii="Arial" w:hAnsi="Arial"/>
                <w:b w:val="0"/>
                <w:color w:val="192B36"/>
                <w:sz w:val="17"/>
              </w:rPr>
              <w:t>The combination of safe all-file repository mapping, deterministic graceful degradation, fail-closed citations and human-in-command auditability.</w:t>
            </w:r>
          </w:p>
        </w:tc>
      </w:tr>
      <w:tr>
        <w:tc>
          <w:tcPr>
            <w:tcW w:type="dxa" w:w="2880"/>
            <w:vAlign w:val="center"/>
            <w:tcMar>
              <w:top w:w="90" w:type="dxa"/>
              <w:start w:w="110" w:type="dxa"/>
              <w:bottom w:w="90" w:type="dxa"/>
              <w:end w:w="110" w:type="dxa"/>
            </w:tcMar>
          </w:tcPr>
          <w:p>
            <w:r/>
            <w:r>
              <w:rPr>
                <w:rFonts w:ascii="Arial" w:hAnsi="Arial"/>
                <w:b w:val="0"/>
                <w:color w:val="192B36"/>
                <w:sz w:val="17"/>
              </w:rPr>
              <w:t>Next improvement?</w:t>
            </w:r>
          </w:p>
        </w:tc>
        <w:tc>
          <w:tcPr>
            <w:tcW w:type="dxa" w:w="6840"/>
            <w:vAlign w:val="center"/>
            <w:tcMar>
              <w:top w:w="90" w:type="dxa"/>
              <w:start w:w="110" w:type="dxa"/>
              <w:bottom w:w="90" w:type="dxa"/>
              <w:end w:w="110" w:type="dxa"/>
            </w:tcMar>
          </w:tcPr>
          <w:p>
            <w:r/>
            <w:r>
              <w:rPr>
                <w:rFonts w:ascii="Arial" w:hAnsi="Arial"/>
                <w:b w:val="0"/>
                <w:color w:val="192B36"/>
                <w:sz w:val="17"/>
              </w:rPr>
              <w:t>Clang AST and data flow, then connect the existing SARIF, permission and CI controls to enterprise identity, encrypted storage and a large benchmark.</w:t>
            </w:r>
          </w:p>
        </w:tc>
      </w:tr>
    </w:tbl>
    <w:p/>
    <w:p>
      <w:pPr>
        <w:pStyle w:val="Heading1"/>
      </w:pPr>
      <w:r>
        <w:t>References</w:t>
      </w:r>
    </w:p>
    <w:p>
      <w:r>
        <w:t>[1] Tata Technologies, Automotive Engineering AI Project Case Studies, Version 1.0, September 2026, Case Study 4 and common guidance.</w:t>
      </w:r>
    </w:p>
    <w:p>
      <w:r>
        <w:t>[2] TechPulse Program, Digital Track capstone submission and evaluation instructions, 2026, supplied course documents.</w:t>
      </w:r>
    </w:p>
    <w:p>
      <w:r>
        <w:t>[3] Submitted project source, test suite, evaluation ground truth/results, README and USER_GUIDE.md.</w:t>
      </w:r>
    </w:p>
    <w:sectPr w:rsidR="00FC693F" w:rsidRPr="0006063C" w:rsidSect="00034616">
      <w:headerReference w:type="default" r:id="rId9"/>
      <w:footerReference w:type="default" r:id="rId10"/>
      <w:pgSz w:w="12240" w:h="15840"/>
      <w:pgMar w:top="1037" w:right="1123" w:bottom="936"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2656F"/>
        <w:sz w:val="16"/>
      </w:rPr>
      <w:t xml:space="preserve">CB.AI.U4AID23109  |  Karthikeya Bellapukonda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2656F"/>
        <w:sz w:val="16"/>
      </w:rPr>
      <w:t>Technical Report &amp; Study Guide | Case Study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92B3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02433"/>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879A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D7774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102433"/>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