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Final Report — Loan Policy Project</w:t>
      </w:r>
    </w:p>
    <w:p/>
    <w:p>
      <w:pPr>
        <w:pStyle w:val="Heading2"/>
      </w:pPr>
      <w:r>
        <w:t>1. Overview</w:t>
      </w:r>
    </w:p>
    <w:p>
      <w:r>
        <w:t>This report summarizes the EDA, supervised predictive model, and offline RL experiments.</w:t>
      </w:r>
    </w:p>
    <w:p/>
    <w:p>
      <w:pPr>
        <w:pStyle w:val="Heading2"/>
      </w:pPr>
      <w:r>
        <w:t>2. Supervised DL model (MLP)</w:t>
      </w:r>
    </w:p>
    <w:p>
      <w:r>
        <w:t>- Best MLP config: {'hidden_dims': [512, 256], 'dropout': 0.2, 'lr': 0.001, 'batch_size': 512, 'epochs': 10, 'patience': 3}</w:t>
      </w:r>
    </w:p>
    <w:p>
      <w:r>
        <w:t>- Test AUC: 0.7367</w:t>
      </w:r>
    </w:p>
    <w:p>
      <w:r>
        <w:t>- Best Test F1: 0.4539 at threshold 0.26</w:t>
      </w:r>
    </w:p>
    <w:p/>
    <w:p>
      <w:pPr>
        <w:pStyle w:val="Heading2"/>
      </w:pPr>
      <w:r>
        <w:t>3. Offline RL agent (Discrete CQL)</w:t>
      </w:r>
    </w:p>
    <w:p>
      <w:r>
        <w:t>- Estimated policy value (mean reward per case on test): -0.15966403481283487</w:t>
      </w:r>
    </w:p>
    <w:p/>
    <w:p>
      <w:pPr>
        <w:pStyle w:val="Heading2"/>
      </w:pPr>
      <w:r>
        <w:t>4. Why these metrics?</w:t>
      </w:r>
    </w:p>
    <w:p/>
    <w:p>
      <w:r>
        <w:t>**AUC &amp; F1 for DL model:**</w:t>
      </w:r>
    </w:p>
    <w:p>
      <w:r>
        <w:t>- AUC measures the model discrimination across thresholds, useful for ranking risk.</w:t>
      </w:r>
    </w:p>
    <w:p>
      <w:r>
        <w:t>- F1 measures balance between precision and recall at a chosen threshold; important when class imbalance exists and when we care about correct default detection.</w:t>
      </w:r>
    </w:p>
    <w:p/>
    <w:p>
      <w:r>
        <w:t>**Estimated Policy Value for RL agent:**</w:t>
      </w:r>
    </w:p>
    <w:p>
      <w:r>
        <w:t>- In offline RL we aim to learn a policy that maximizes expected return. Estimated policy value (average monetary reward on a held-out test set) directly measures the downstream business objective (profit minus losses).</w:t>
      </w:r>
    </w:p>
    <w:p/>
    <w:p>
      <w:pPr>
        <w:pStyle w:val="Heading2"/>
      </w:pPr>
      <w:r>
        <w:t>5. Policy comparison and example differences</w:t>
      </w:r>
    </w:p>
    <w:p>
      <w:r>
        <w:t>The supervised DL model defines a thresholding policy (approve when predicted default probability &lt; t). The RL agent learns a policy that maximizes expected reward and may approve some high-risk applicants if the expected reward (interest) outweighs expected losses. Examples with differing decisions can be inspected by comparing model predictions and RL action for the same applicant.</w:t>
      </w:r>
    </w:p>
    <w:p/>
    <w:p>
      <w:pPr>
        <w:pStyle w:val="Heading2"/>
      </w:pPr>
      <w:r>
        <w:t>6. Limitations &amp; Future Steps</w:t>
      </w:r>
    </w:p>
    <w:p>
      <w:r>
        <w:t>- Behavior policy was simulated because raw logged approve/deny decisions were unavailable. Replace with real logged propensities if available.</w:t>
      </w:r>
    </w:p>
    <w:p>
      <w:r>
        <w:t>- Use OPE (IS/DR) for robust policy evaluation, and tune CQL/IQL for better performance.</w:t>
      </w:r>
    </w:p>
    <w:p>
      <w:r>
        <w:t>- Consider reward normalization (e.g., divide monetary values by loan amount) and more complex reward that includes time-discounted cashflows.</w:t>
      </w:r>
    </w:p>
    <w:p/>
    <w:p>
      <w:pPr>
        <w:pStyle w:val="Heading2"/>
      </w:pPr>
      <w:r>
        <w:t>7. Reproducibility</w:t>
      </w:r>
    </w:p>
    <w:p>
      <w:r>
        <w:t>Follow the instructions in `README.md`. Key scripts:</w:t>
      </w:r>
    </w:p>
    <w:p>
      <w:r>
        <w:t>- `train_mlp_grid.py` — grid search for MLPs</w:t>
      </w:r>
    </w:p>
    <w:p>
      <w:r>
        <w:t>- `evaluate_best.py` — evaluate and save final supervised metrics</w:t>
      </w:r>
    </w:p>
    <w:p>
      <w:r>
        <w:t>- `build_rl_dataset.py` and `train_offline_rl.py` — offline RL pipeline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