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628" w:val="clear"/>
            <w:tcMar>
              <w:top w:type="dxa" w:w="320"/>
              <w:left w:type="dxa" w:w="480"/>
              <w:bottom w:type="dxa" w:w="320"/>
              <w:right w:type="dxa" w:w="480"/>
            </w:tcMar>
          </w:tcPr>
          <w:p>
            <w:pPr>
              <w:spacing w:after="60" w:before="0"/>
              <w:jc w:val="center"/>
            </w:pPr>
            <w:r>
              <w:rPr>
                <w:rFonts w:ascii="Arial" w:cs="Arial" w:eastAsia="Arial" w:hAnsi="Arial"/>
                <w:b/>
                <w:bCs/>
                <w:i w:val="false"/>
                <w:iCs w:val="false"/>
                <w:color w:val="FFFFFF"/>
                <w:sz w:val="80"/>
                <w:szCs w:val="80"/>
              </w:rPr>
              <w:t xml:space="preserve">DECHUB</w:t>
            </w:r>
          </w:p>
          <w:p>
            <w:pPr>
              <w:spacing w:after="100" w:before="0"/>
              <w:jc w:val="center"/>
            </w:pPr>
            <w:r>
              <w:rPr>
                <w:rFonts w:ascii="Arial" w:cs="Arial" w:eastAsia="Arial" w:hAnsi="Arial"/>
                <w:b w:val="false"/>
                <w:bCs w:val="false"/>
                <w:i w:val="false"/>
                <w:iCs w:val="false"/>
                <w:color w:val="94A3B8"/>
                <w:sz w:val="26"/>
                <w:szCs w:val="26"/>
              </w:rPr>
              <w:t xml:space="preserve">Global Contractor Management Platform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0B899" w:sz="32"/>
              <w:bottom w:val="none" w:color="FFFFFF" w:sz="0"/>
              <w:right w:val="none" w:color="FFFFFF" w:sz="0"/>
            </w:tcBorders>
            <w:shd w:fill="F0FDFA" w:val="clear"/>
            <w:tcMar>
              <w:top w:type="dxa" w:w="240"/>
              <w:left w:type="dxa" w:w="400"/>
              <w:bottom w:type="dxa" w:w="240"/>
              <w:right w:type="dxa" w:w="400"/>
            </w:tcMar>
          </w:tcPr>
          <w:p>
            <w:pPr>
              <w:spacing w:after="80" w:before="0"/>
              <w:jc w:val="left"/>
            </w:pPr>
            <w:r>
              <w:rPr>
                <w:rFonts w:ascii="Arial" w:cs="Arial" w:eastAsia="Arial" w:hAnsi="Arial"/>
                <w:b/>
                <w:bCs/>
                <w:i w:val="false"/>
                <w:iCs w:val="false"/>
                <w:color w:val="0A1628"/>
                <w:sz w:val="56"/>
                <w:szCs w:val="56"/>
              </w:rPr>
              <w:t xml:space="preserve">GO LIVE STRATEGY</w:t>
            </w:r>
          </w:p>
          <w:p>
            <w:pPr>
              <w:spacing w:after="0" w:before="0"/>
              <w:jc w:val="left"/>
            </w:pPr>
            <w:r>
              <w:rPr>
                <w:rFonts w:ascii="Arial" w:cs="Arial" w:eastAsia="Arial" w:hAnsi="Arial"/>
                <w:b w:val="false"/>
                <w:bCs w:val="false"/>
                <w:i w:val="false"/>
                <w:iCs w:val="false"/>
                <w:color w:val="6B7280"/>
                <w:sz w:val="23"/>
                <w:szCs w:val="23"/>
              </w:rPr>
              <w:t xml:space="preserve">A complete plan to launch Dechub to the market — from internal testing to public launch and growth.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4"/>
              <w:left w:val="single" w:color="E5E7EB" w:sz="4"/>
              <w:bottom w:val="single" w:color="E5E7EB" w:sz="4"/>
              <w:right w:val="single" w:color="E5E7EB" w:sz="4"/>
            </w:tcBorders>
            <w:shd w:fill="F3F4F6" w:val="clear"/>
            <w:tcMar>
              <w:top w:type="dxa" w:w="160"/>
              <w:left w:type="dxa" w:w="220"/>
              <w:bottom w:type="dxa" w:w="160"/>
              <w:right w:type="dxa" w:w="220"/>
            </w:tcMar>
          </w:tcPr>
          <w:p>
            <w:pPr>
              <w:spacing w:after="40" w:before="0"/>
              <w:jc w:val="left"/>
            </w:pPr>
            <w:r>
              <w:rPr>
                <w:rFonts w:ascii="Arial" w:cs="Arial" w:eastAsia="Arial" w:hAnsi="Arial"/>
                <w:b/>
                <w:bCs/>
                <w:i w:val="false"/>
                <w:iCs w:val="false"/>
                <w:color w:val="6B7280"/>
                <w:sz w:val="17"/>
                <w:szCs w:val="17"/>
              </w:rPr>
              <w:t xml:space="preserve">Version</w:t>
            </w:r>
          </w:p>
          <w:p>
            <w:pPr>
              <w:spacing w:after="0" w:before="0"/>
              <w:jc w:val="left"/>
            </w:pPr>
            <w:r>
              <w:rPr>
                <w:rFonts w:ascii="Arial" w:cs="Arial" w:eastAsia="Arial" w:hAnsi="Arial"/>
                <w:b/>
                <w:bCs/>
                <w:i w:val="false"/>
                <w:iCs w:val="false"/>
                <w:color w:val="0A1628"/>
                <w:sz w:val="20"/>
                <w:szCs w:val="20"/>
              </w:rPr>
              <w:t xml:space="preserve">1.0 — Initial Draft</w:t>
            </w:r>
          </w:p>
        </w:tc>
        <w:tc>
          <w:tcPr>
            <w:tcW w:type="dxa" w:w="2340"/>
            <w:tcBorders>
              <w:top w:val="single" w:color="E5E7EB" w:sz="4"/>
              <w:left w:val="single" w:color="E5E7EB" w:sz="4"/>
              <w:bottom w:val="single" w:color="E5E7EB" w:sz="4"/>
              <w:right w:val="single" w:color="E5E7EB" w:sz="4"/>
            </w:tcBorders>
            <w:shd w:fill="F3F4F6" w:val="clear"/>
            <w:tcMar>
              <w:top w:type="dxa" w:w="160"/>
              <w:left w:type="dxa" w:w="220"/>
              <w:bottom w:type="dxa" w:w="160"/>
              <w:right w:type="dxa" w:w="220"/>
            </w:tcMar>
          </w:tcPr>
          <w:p>
            <w:pPr>
              <w:spacing w:after="40" w:before="0"/>
              <w:jc w:val="left"/>
            </w:pPr>
            <w:r>
              <w:rPr>
                <w:rFonts w:ascii="Arial" w:cs="Arial" w:eastAsia="Arial" w:hAnsi="Arial"/>
                <w:b/>
                <w:bCs/>
                <w:i w:val="false"/>
                <w:iCs w:val="false"/>
                <w:color w:val="6B7280"/>
                <w:sz w:val="17"/>
                <w:szCs w:val="17"/>
              </w:rPr>
              <w:t xml:space="preserve">Prepared for</w:t>
            </w:r>
          </w:p>
          <w:p>
            <w:pPr>
              <w:spacing w:after="0" w:before="0"/>
              <w:jc w:val="left"/>
            </w:pPr>
            <w:r>
              <w:rPr>
                <w:rFonts w:ascii="Arial" w:cs="Arial" w:eastAsia="Arial" w:hAnsi="Arial"/>
                <w:b/>
                <w:bCs/>
                <w:i w:val="false"/>
                <w:iCs w:val="false"/>
                <w:color w:val="1D4ED8"/>
                <w:sz w:val="20"/>
                <w:szCs w:val="20"/>
              </w:rPr>
              <w:t xml:space="preserve">Technical Lead Review</w:t>
            </w:r>
          </w:p>
        </w:tc>
        <w:tc>
          <w:tcPr>
            <w:tcW w:type="dxa" w:w="2340"/>
            <w:tcBorders>
              <w:top w:val="single" w:color="E5E7EB" w:sz="4"/>
              <w:left w:val="single" w:color="E5E7EB" w:sz="4"/>
              <w:bottom w:val="single" w:color="E5E7EB" w:sz="4"/>
              <w:right w:val="single" w:color="E5E7EB" w:sz="4"/>
            </w:tcBorders>
            <w:shd w:fill="F3F4F6" w:val="clear"/>
            <w:tcMar>
              <w:top w:type="dxa" w:w="160"/>
              <w:left w:type="dxa" w:w="220"/>
              <w:bottom w:type="dxa" w:w="160"/>
              <w:right w:type="dxa" w:w="220"/>
            </w:tcMar>
          </w:tcPr>
          <w:p>
            <w:pPr>
              <w:spacing w:after="40" w:before="0"/>
              <w:jc w:val="left"/>
            </w:pPr>
            <w:r>
              <w:rPr>
                <w:rFonts w:ascii="Arial" w:cs="Arial" w:eastAsia="Arial" w:hAnsi="Arial"/>
                <w:b/>
                <w:bCs/>
                <w:i w:val="false"/>
                <w:iCs w:val="false"/>
                <w:color w:val="6B7280"/>
                <w:sz w:val="17"/>
                <w:szCs w:val="17"/>
              </w:rPr>
              <w:t xml:space="preserve">Date</w:t>
            </w:r>
          </w:p>
          <w:p>
            <w:pPr>
              <w:spacing w:after="0" w:before="0"/>
              <w:jc w:val="left"/>
            </w:pPr>
            <w:r>
              <w:rPr>
                <w:rFonts w:ascii="Arial" w:cs="Arial" w:eastAsia="Arial" w:hAnsi="Arial"/>
                <w:b/>
                <w:bCs/>
                <w:i w:val="false"/>
                <w:iCs w:val="false"/>
                <w:color w:val="6D28D9"/>
                <w:sz w:val="20"/>
                <w:szCs w:val="20"/>
              </w:rPr>
              <w:t xml:space="preserve">May 2026</w:t>
            </w:r>
          </w:p>
        </w:tc>
        <w:tc>
          <w:tcPr>
            <w:tcW w:type="dxa" w:w="2340"/>
            <w:tcBorders>
              <w:top w:val="single" w:color="E5E7EB" w:sz="4"/>
              <w:left w:val="single" w:color="E5E7EB" w:sz="4"/>
              <w:bottom w:val="single" w:color="E5E7EB" w:sz="4"/>
              <w:right w:val="single" w:color="E5E7EB" w:sz="4"/>
            </w:tcBorders>
            <w:shd w:fill="F3F4F6" w:val="clear"/>
            <w:tcMar>
              <w:top w:type="dxa" w:w="160"/>
              <w:left w:type="dxa" w:w="220"/>
              <w:bottom w:type="dxa" w:w="160"/>
              <w:right w:type="dxa" w:w="220"/>
            </w:tcMar>
          </w:tcPr>
          <w:p>
            <w:pPr>
              <w:spacing w:after="40" w:before="0"/>
              <w:jc w:val="left"/>
            </w:pPr>
            <w:r>
              <w:rPr>
                <w:rFonts w:ascii="Arial" w:cs="Arial" w:eastAsia="Arial" w:hAnsi="Arial"/>
                <w:b/>
                <w:bCs/>
                <w:i w:val="false"/>
                <w:iCs w:val="false"/>
                <w:color w:val="6B7280"/>
                <w:sz w:val="17"/>
                <w:szCs w:val="17"/>
              </w:rPr>
              <w:t xml:space="preserve">Status</w:t>
            </w:r>
          </w:p>
          <w:p>
            <w:pPr>
              <w:spacing w:after="0" w:before="0"/>
              <w:jc w:val="left"/>
            </w:pPr>
            <w:r>
              <w:rPr>
                <w:rFonts w:ascii="Arial" w:cs="Arial" w:eastAsia="Arial" w:hAnsi="Arial"/>
                <w:b/>
                <w:bCs/>
                <w:i w:val="false"/>
                <w:iCs w:val="false"/>
                <w:color w:val="B45309"/>
                <w:sz w:val="20"/>
                <w:szCs w:val="20"/>
              </w:rPr>
              <w:t xml:space="preserve">Draft — Internal Only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4"/>
              <w:left w:val="single" w:color="E5E7EB" w:sz="4"/>
              <w:bottom w:val="single" w:color="E5E7EB" w:sz="4"/>
              <w:right w:val="single" w:color="E5E7EB" w:sz="4"/>
            </w:tcBorders>
            <w:shd w:fill="FFFFFF" w:val="clear"/>
            <w:tcMar>
              <w:top w:type="dxa" w:w="160"/>
              <w:left w:type="dxa" w:w="220"/>
              <w:bottom w:type="dxa" w:w="160"/>
              <w:right w:type="dxa" w:w="220"/>
            </w:tcMar>
          </w:tcPr>
          <w:p>
            <w:pPr>
              <w:spacing w:after="40" w:before="0"/>
              <w:jc w:val="left"/>
            </w:pPr>
            <w:r>
              <w:rPr>
                <w:rFonts w:ascii="Arial" w:cs="Arial" w:eastAsia="Arial" w:hAnsi="Arial"/>
                <w:b w:val="false"/>
                <w:bCs w:val="false"/>
                <w:i w:val="false"/>
                <w:iCs w:val="false"/>
                <w:color w:val="6B7280"/>
                <w:sz w:val="18"/>
                <w:szCs w:val="18"/>
              </w:rPr>
              <w:t xml:space="preserve">Prepared by</w:t>
            </w:r>
          </w:p>
          <w:p>
            <w:pPr>
              <w:spacing w:after="0" w:before="0"/>
              <w:jc w:val="left"/>
            </w:pPr>
            <w:r>
              <w:rPr>
                <w:rFonts w:ascii="Arial" w:cs="Arial" w:eastAsia="Arial" w:hAnsi="Arial"/>
                <w:b/>
                <w:bCs/>
                <w:i w:val="false"/>
                <w:iCs w:val="false"/>
                <w:color w:val="0A1628"/>
                <w:sz w:val="21"/>
                <w:szCs w:val="21"/>
              </w:rPr>
              <w:t xml:space="preserve">Prasanna · Founder &amp; CEO, Dechub</w:t>
            </w:r>
          </w:p>
        </w:tc>
        <w:tc>
          <w:tcPr>
            <w:tcW w:type="dxa" w:w="4680"/>
            <w:tcBorders>
              <w:top w:val="single" w:color="E5E7EB" w:sz="4"/>
              <w:left w:val="single" w:color="E5E7EB" w:sz="4"/>
              <w:bottom w:val="single" w:color="E5E7EB" w:sz="4"/>
              <w:right w:val="single" w:color="E5E7EB" w:sz="4"/>
            </w:tcBorders>
            <w:shd w:fill="FFFFFF" w:val="clear"/>
            <w:tcMar>
              <w:top w:type="dxa" w:w="160"/>
              <w:left w:type="dxa" w:w="220"/>
              <w:bottom w:type="dxa" w:w="160"/>
              <w:right w:type="dxa" w:w="220"/>
            </w:tcMar>
          </w:tcPr>
          <w:p>
            <w:pPr>
              <w:spacing w:after="40" w:before="0"/>
              <w:jc w:val="left"/>
            </w:pPr>
            <w:r>
              <w:rPr>
                <w:rFonts w:ascii="Arial" w:cs="Arial" w:eastAsia="Arial" w:hAnsi="Arial"/>
                <w:b w:val="false"/>
                <w:bCs w:val="false"/>
                <w:i w:val="false"/>
                <w:iCs w:val="false"/>
                <w:color w:val="6B7280"/>
                <w:sz w:val="18"/>
                <w:szCs w:val="18"/>
              </w:rPr>
              <w:t xml:space="preserve">Platform</w:t>
            </w:r>
          </w:p>
          <w:p>
            <w:pPr>
              <w:spacing w:after="0" w:before="0"/>
              <w:jc w:val="left"/>
            </w:pPr>
            <w:r>
              <w:rPr>
                <w:rFonts w:ascii="Arial" w:cs="Arial" w:eastAsia="Arial" w:hAnsi="Arial"/>
                <w:b/>
                <w:bCs/>
                <w:i w:val="false"/>
                <w:iCs w:val="false"/>
                <w:color w:val="00B899"/>
                <w:sz w:val="21"/>
                <w:szCs w:val="21"/>
              </w:rPr>
              <w:t xml:space="preserve">dechub.in · $49/contractor/month</w:t>
            </w:r>
          </w:p>
        </w:tc>
      </w:tr>
    </w:tbl>
    <w:p>
      <w:pPr>
        <w:spacing w:after="0" w:before="120"/>
      </w:pPr>
      <w:r>
        <w:t xml:space="preserve"/>
      </w:r>
    </w:p>
    <w:p>
      <w:pPr>
        <w:pBdr>
          <w:bottom w:val="single" w:color="E5E7EB" w:sz="6"/>
        </w:pBdr>
        <w:spacing w:after="100" w:before="0"/>
      </w:pPr>
      <w:r>
        <w:rPr>
          <w:rFonts w:ascii="Arial" w:cs="Arial" w:eastAsia="Arial" w:hAnsi="Arial"/>
          <w:b/>
          <w:bCs/>
          <w:color w:val="6B7280"/>
          <w:sz w:val="20"/>
          <w:szCs w:val="20"/>
        </w:rPr>
        <w:t xml:space="preserve">TABLE OF CONTENTS</w:t>
      </w:r>
    </w:p>
    <w:p>
      <w:pPr>
        <w:spacing w:after="0" w:before="40"/>
      </w:pPr>
      <w:r>
        <w:t xml:space="preserve"/>
      </w:r>
    </w:p>
    <w:p>
      <w:pPr>
        <w:tabs>
          <w:tab w:val="right" w:pos="9026"/>
        </w:tabs>
        <w:spacing w:after="40" w:before="40"/>
      </w:pPr>
      <w:r>
        <w:rPr>
          <w:rFonts w:ascii="Arial" w:cs="Arial" w:eastAsia="Arial" w:hAnsi="Arial"/>
          <w:b/>
          <w:bCs/>
          <w:color w:val="00B899"/>
          <w:sz w:val="20"/>
          <w:szCs w:val="20"/>
        </w:rPr>
        <w:t xml:space="preserve">01 </w:t>
      </w:r>
      <w:r>
        <w:rPr>
          <w:rFonts w:ascii="Arial" w:cs="Arial" w:eastAsia="Arial" w:hAnsi="Arial"/>
          <w:color w:val="0A1628"/>
          <w:sz w:val="20"/>
          <w:szCs w:val="20"/>
        </w:rPr>
        <w:t xml:space="preserve">Executive Summary</w:t>
      </w:r>
    </w:p>
    <w:p>
      <w:pPr>
        <w:tabs>
          <w:tab w:val="right" w:pos="9026"/>
        </w:tabs>
        <w:spacing w:after="40" w:before="40"/>
      </w:pPr>
      <w:r>
        <w:rPr>
          <w:rFonts w:ascii="Arial" w:cs="Arial" w:eastAsia="Arial" w:hAnsi="Arial"/>
          <w:b/>
          <w:bCs/>
          <w:color w:val="00B899"/>
          <w:sz w:val="20"/>
          <w:szCs w:val="20"/>
        </w:rPr>
        <w:t xml:space="preserve">02 </w:t>
      </w:r>
      <w:r>
        <w:rPr>
          <w:rFonts w:ascii="Arial" w:cs="Arial" w:eastAsia="Arial" w:hAnsi="Arial"/>
          <w:color w:val="0A1628"/>
          <w:sz w:val="20"/>
          <w:szCs w:val="20"/>
        </w:rPr>
        <w:t xml:space="preserve">What is a Go Live Strategy?</w:t>
      </w:r>
    </w:p>
    <w:p>
      <w:pPr>
        <w:tabs>
          <w:tab w:val="right" w:pos="9026"/>
        </w:tabs>
        <w:spacing w:after="40" w:before="40"/>
      </w:pPr>
      <w:r>
        <w:rPr>
          <w:rFonts w:ascii="Arial" w:cs="Arial" w:eastAsia="Arial" w:hAnsi="Arial"/>
          <w:b/>
          <w:bCs/>
          <w:color w:val="00B899"/>
          <w:sz w:val="20"/>
          <w:szCs w:val="20"/>
        </w:rPr>
        <w:t xml:space="preserve">03 </w:t>
      </w:r>
      <w:r>
        <w:rPr>
          <w:rFonts w:ascii="Arial" w:cs="Arial" w:eastAsia="Arial" w:hAnsi="Arial"/>
          <w:color w:val="0A1628"/>
          <w:sz w:val="20"/>
          <w:szCs w:val="20"/>
        </w:rPr>
        <w:t xml:space="preserve">The Five Phases — Overview</w:t>
      </w:r>
    </w:p>
    <w:p>
      <w:pPr>
        <w:tabs>
          <w:tab w:val="right" w:pos="9026"/>
        </w:tabs>
        <w:spacing w:after="40" w:before="40"/>
      </w:pPr>
      <w:r>
        <w:rPr>
          <w:rFonts w:ascii="Arial" w:cs="Arial" w:eastAsia="Arial" w:hAnsi="Arial"/>
          <w:b/>
          <w:bCs/>
          <w:color w:val="00B899"/>
          <w:sz w:val="20"/>
          <w:szCs w:val="20"/>
        </w:rPr>
        <w:t xml:space="preserve">04 </w:t>
      </w:r>
      <w:r>
        <w:rPr>
          <w:rFonts w:ascii="Arial" w:cs="Arial" w:eastAsia="Arial" w:hAnsi="Arial"/>
          <w:color w:val="0A1628"/>
          <w:sz w:val="20"/>
          <w:szCs w:val="20"/>
        </w:rPr>
        <w:t xml:space="preserve">Phase 1 — Alpha Testing</w:t>
      </w:r>
    </w:p>
    <w:p>
      <w:pPr>
        <w:tabs>
          <w:tab w:val="right" w:pos="9026"/>
        </w:tabs>
        <w:spacing w:after="40" w:before="40"/>
      </w:pPr>
      <w:r>
        <w:rPr>
          <w:rFonts w:ascii="Arial" w:cs="Arial" w:eastAsia="Arial" w:hAnsi="Arial"/>
          <w:b/>
          <w:bCs/>
          <w:color w:val="00B899"/>
          <w:sz w:val="20"/>
          <w:szCs w:val="20"/>
        </w:rPr>
        <w:t xml:space="preserve">05 </w:t>
      </w:r>
      <w:r>
        <w:rPr>
          <w:rFonts w:ascii="Arial" w:cs="Arial" w:eastAsia="Arial" w:hAnsi="Arial"/>
          <w:color w:val="0A1628"/>
          <w:sz w:val="20"/>
          <w:szCs w:val="20"/>
        </w:rPr>
        <w:t xml:space="preserve">Phase 2 — Beta Testing</w:t>
      </w:r>
    </w:p>
    <w:p>
      <w:pPr>
        <w:tabs>
          <w:tab w:val="right" w:pos="9026"/>
        </w:tabs>
        <w:spacing w:after="40" w:before="40"/>
      </w:pPr>
      <w:r>
        <w:rPr>
          <w:rFonts w:ascii="Arial" w:cs="Arial" w:eastAsia="Arial" w:hAnsi="Arial"/>
          <w:b/>
          <w:bCs/>
          <w:color w:val="00B899"/>
          <w:sz w:val="20"/>
          <w:szCs w:val="20"/>
        </w:rPr>
        <w:t xml:space="preserve">06 </w:t>
      </w:r>
      <w:r>
        <w:rPr>
          <w:rFonts w:ascii="Arial" w:cs="Arial" w:eastAsia="Arial" w:hAnsi="Arial"/>
          <w:color w:val="0A1628"/>
          <w:sz w:val="20"/>
          <w:szCs w:val="20"/>
        </w:rPr>
        <w:t xml:space="preserve">Phase 3 — Soft Launch</w:t>
      </w:r>
    </w:p>
    <w:p>
      <w:pPr>
        <w:tabs>
          <w:tab w:val="right" w:pos="9026"/>
        </w:tabs>
        <w:spacing w:after="40" w:before="40"/>
      </w:pPr>
      <w:r>
        <w:rPr>
          <w:rFonts w:ascii="Arial" w:cs="Arial" w:eastAsia="Arial" w:hAnsi="Arial"/>
          <w:b/>
          <w:bCs/>
          <w:color w:val="00B899"/>
          <w:sz w:val="20"/>
          <w:szCs w:val="20"/>
        </w:rPr>
        <w:t xml:space="preserve">07 </w:t>
      </w:r>
      <w:r>
        <w:rPr>
          <w:rFonts w:ascii="Arial" w:cs="Arial" w:eastAsia="Arial" w:hAnsi="Arial"/>
          <w:color w:val="0A1628"/>
          <w:sz w:val="20"/>
          <w:szCs w:val="20"/>
        </w:rPr>
        <w:t xml:space="preserve">Phase 4 — Hard Launch</w:t>
      </w:r>
    </w:p>
    <w:p>
      <w:pPr>
        <w:tabs>
          <w:tab w:val="right" w:pos="9026"/>
        </w:tabs>
        <w:spacing w:after="40" w:before="40"/>
      </w:pPr>
      <w:r>
        <w:rPr>
          <w:rFonts w:ascii="Arial" w:cs="Arial" w:eastAsia="Arial" w:hAnsi="Arial"/>
          <w:b/>
          <w:bCs/>
          <w:color w:val="00B899"/>
          <w:sz w:val="20"/>
          <w:szCs w:val="20"/>
        </w:rPr>
        <w:t xml:space="preserve">08 </w:t>
      </w:r>
      <w:r>
        <w:rPr>
          <w:rFonts w:ascii="Arial" w:cs="Arial" w:eastAsia="Arial" w:hAnsi="Arial"/>
          <w:color w:val="0A1628"/>
          <w:sz w:val="20"/>
          <w:szCs w:val="20"/>
        </w:rPr>
        <w:t xml:space="preserve">Phase 5 — Post-Launch Growth</w:t>
      </w:r>
    </w:p>
    <w:p>
      <w:pPr>
        <w:tabs>
          <w:tab w:val="right" w:pos="9026"/>
        </w:tabs>
        <w:spacing w:after="40" w:before="40"/>
      </w:pPr>
      <w:r>
        <w:rPr>
          <w:rFonts w:ascii="Arial" w:cs="Arial" w:eastAsia="Arial" w:hAnsi="Arial"/>
          <w:b/>
          <w:bCs/>
          <w:color w:val="00B899"/>
          <w:sz w:val="20"/>
          <w:szCs w:val="20"/>
        </w:rPr>
        <w:t xml:space="preserve">09 </w:t>
      </w:r>
      <w:r>
        <w:rPr>
          <w:rFonts w:ascii="Arial" w:cs="Arial" w:eastAsia="Arial" w:hAnsi="Arial"/>
          <w:color w:val="0A1628"/>
          <w:sz w:val="20"/>
          <w:szCs w:val="20"/>
        </w:rPr>
        <w:t xml:space="preserve">Pre-Launch Strategy Checklist</w:t>
      </w:r>
    </w:p>
    <w:p>
      <w:pPr>
        <w:tabs>
          <w:tab w:val="right" w:pos="9026"/>
        </w:tabs>
        <w:spacing w:after="40" w:before="40"/>
      </w:pPr>
      <w:r>
        <w:rPr>
          <w:rFonts w:ascii="Arial" w:cs="Arial" w:eastAsia="Arial" w:hAnsi="Arial"/>
          <w:b/>
          <w:bCs/>
          <w:color w:val="00B899"/>
          <w:sz w:val="20"/>
          <w:szCs w:val="20"/>
        </w:rPr>
        <w:t xml:space="preserve">10 </w:t>
      </w:r>
      <w:r>
        <w:rPr>
          <w:rFonts w:ascii="Arial" w:cs="Arial" w:eastAsia="Arial" w:hAnsi="Arial"/>
          <w:color w:val="0A1628"/>
          <w:sz w:val="20"/>
          <w:szCs w:val="20"/>
        </w:rPr>
        <w:t xml:space="preserve">Risk Management Plan</w:t>
      </w:r>
    </w:p>
    <w:p>
      <w:pPr>
        <w:tabs>
          <w:tab w:val="right" w:pos="9026"/>
        </w:tabs>
        <w:spacing w:after="40" w:before="40"/>
      </w:pPr>
      <w:r>
        <w:rPr>
          <w:rFonts w:ascii="Arial" w:cs="Arial" w:eastAsia="Arial" w:hAnsi="Arial"/>
          <w:b/>
          <w:bCs/>
          <w:color w:val="00B899"/>
          <w:sz w:val="20"/>
          <w:szCs w:val="20"/>
        </w:rPr>
        <w:t xml:space="preserve">11 </w:t>
      </w:r>
      <w:r>
        <w:rPr>
          <w:rFonts w:ascii="Arial" w:cs="Arial" w:eastAsia="Arial" w:hAnsi="Arial"/>
          <w:color w:val="0A1628"/>
          <w:sz w:val="20"/>
          <w:szCs w:val="20"/>
        </w:rPr>
        <w:t xml:space="preserve">Key Metrics &amp; KPIs</w:t>
      </w:r>
    </w:p>
    <w:p>
      <w:pPr>
        <w:tabs>
          <w:tab w:val="right" w:pos="9026"/>
        </w:tabs>
        <w:spacing w:after="40" w:before="40"/>
      </w:pPr>
      <w:r>
        <w:rPr>
          <w:rFonts w:ascii="Arial" w:cs="Arial" w:eastAsia="Arial" w:hAnsi="Arial"/>
          <w:b/>
          <w:bCs/>
          <w:color w:val="00B899"/>
          <w:sz w:val="20"/>
          <w:szCs w:val="20"/>
        </w:rPr>
        <w:t xml:space="preserve">12 </w:t>
      </w:r>
      <w:r>
        <w:rPr>
          <w:rFonts w:ascii="Arial" w:cs="Arial" w:eastAsia="Arial" w:hAnsi="Arial"/>
          <w:color w:val="0A1628"/>
          <w:sz w:val="20"/>
          <w:szCs w:val="20"/>
        </w:rPr>
        <w:t xml:space="preserve">Timeline Summary</w:t>
      </w:r>
    </w:p>
    <w:p>
      <w:r>
        <w:br w:type="page"/>
      </w:r>
    </w:p>
    <w:p>
      <w:pPr>
        <w:pBdr>
          <w:bottom w:val="single" w:color="00B899" w:sz="10" w:space="6"/>
        </w:pBdr>
        <w:spacing w:after="200" w:before="400"/>
      </w:pPr>
      <w:r>
        <w:rPr>
          <w:rFonts w:ascii="Arial" w:cs="Arial" w:eastAsia="Arial" w:hAnsi="Arial"/>
          <w:b/>
          <w:bCs/>
          <w:color w:val="00B899"/>
          <w:sz w:val="40"/>
          <w:szCs w:val="40"/>
        </w:rPr>
        <w:t xml:space="preserve">01  </w:t>
      </w:r>
      <w:r>
        <w:rPr>
          <w:rFonts w:ascii="Arial" w:cs="Arial" w:eastAsia="Arial" w:hAnsi="Arial"/>
          <w:b/>
          <w:bCs/>
          <w:color w:val="0A1628"/>
          <w:sz w:val="40"/>
          <w:szCs w:val="40"/>
        </w:rPr>
        <w:t xml:space="preserve">Executive Summary</w:t>
      </w:r>
    </w:p>
    <w:p>
      <w:pPr>
        <w:spacing w:after="120" w:before="0"/>
        <w:jc w:val="left"/>
      </w:pPr>
      <w:r>
        <w:rPr>
          <w:rFonts w:ascii="Arial" w:cs="Arial" w:eastAsia="Arial" w:hAnsi="Arial"/>
          <w:b w:val="false"/>
          <w:bCs w:val="false"/>
          <w:i w:val="false"/>
          <w:iCs w:val="false"/>
          <w:color w:val="374151"/>
          <w:sz w:val="22"/>
          <w:szCs w:val="22"/>
        </w:rPr>
        <w:t xml:space="preserve">Dechub is a B2B SaaS platform that enables companies to hire, manage, and pay independent contractors globally — without lawyers, spreadsheets, or manual paperwork. The platform handles contract generation, DocuSign e-signatures, KYC identity verification, and Wise-powered international payments, all from a single dashboard.</w:t>
      </w:r>
    </w:p>
    <w:p>
      <w:pPr>
        <w:spacing w:after="0" w:before="80"/>
      </w:pPr>
      <w:r>
        <w:t xml:space="preserve"/>
      </w:r>
    </w:p>
    <w:p>
      <w:pPr>
        <w:spacing w:after="120" w:before="0"/>
        <w:jc w:val="left"/>
      </w:pPr>
      <w:r>
        <w:rPr>
          <w:rFonts w:ascii="Arial" w:cs="Arial" w:eastAsia="Arial" w:hAnsi="Arial"/>
          <w:b w:val="false"/>
          <w:bCs w:val="false"/>
          <w:i w:val="false"/>
          <w:iCs w:val="false"/>
          <w:color w:val="374151"/>
          <w:sz w:val="22"/>
          <w:szCs w:val="22"/>
        </w:rPr>
        <w:t xml:space="preserve">This document is the official Go Live Strategy for Dechub. It defines how the platform will transition from a developed product into a publicly available, revenue-generating service. The strategy is divided into five sequential phases, each with defined goals, timelines, tactics, and success criteria.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C2626" w:sz="6"/>
              <w:left w:val="single" w:color="DC2626" w:sz="6"/>
              <w:bottom w:val="single" w:color="DC2626" w:sz="6"/>
              <w:right w:val="single" w:color="DC2626" w:sz="6"/>
            </w:tcBorders>
            <w:shd w:fill="FEF2F2" w:val="clear"/>
            <w:tcMar>
              <w:top w:type="dxa" w:w="160"/>
              <w:left w:type="dxa" w:w="220"/>
              <w:bottom w:type="dxa" w:w="160"/>
              <w:right w:type="dxa" w:w="220"/>
            </w:tcMar>
          </w:tcPr>
          <w:p>
            <w:pPr>
              <w:spacing w:after="100" w:before="0"/>
              <w:jc w:val="left"/>
            </w:pPr>
            <w:r>
              <w:rPr>
                <w:rFonts w:ascii="Arial" w:cs="Arial" w:eastAsia="Arial" w:hAnsi="Arial"/>
                <w:b/>
                <w:bCs/>
                <w:i w:val="false"/>
                <w:iCs w:val="false"/>
                <w:color w:val="DC2626"/>
                <w:sz w:val="22"/>
                <w:szCs w:val="22"/>
              </w:rPr>
              <w:t xml:space="preserve">❌  The Problem</w:t>
            </w:r>
          </w:p>
          <w:p>
            <w:pPr>
              <w:pStyle w:val="ListParagraph"/>
              <w:numPr>
                <w:ilvl w:val="0"/>
                <w:numId w:val="2"/>
              </w:numPr>
              <w:spacing w:after="50" w:before="50"/>
            </w:pPr>
            <w:r>
              <w:rPr>
                <w:rFonts w:ascii="Arial" w:cs="Arial" w:eastAsia="Arial" w:hAnsi="Arial"/>
                <w:b w:val="false"/>
                <w:bCs w:val="false"/>
                <w:i w:val="false"/>
                <w:iCs w:val="false"/>
                <w:color w:val="374151"/>
                <w:sz w:val="21"/>
                <w:szCs w:val="21"/>
              </w:rPr>
              <w:t xml:space="preserve">Companies spend $800–$2,000 on lawyers for every contractor agreement</w:t>
            </w:r>
          </w:p>
          <w:p>
            <w:pPr>
              <w:pStyle w:val="ListParagraph"/>
              <w:numPr>
                <w:ilvl w:val="0"/>
                <w:numId w:val="2"/>
              </w:numPr>
              <w:spacing w:after="50" w:before="50"/>
            </w:pPr>
            <w:r>
              <w:rPr>
                <w:rFonts w:ascii="Arial" w:cs="Arial" w:eastAsia="Arial" w:hAnsi="Arial"/>
                <w:b w:val="false"/>
                <w:bCs w:val="false"/>
                <w:i w:val="false"/>
                <w:iCs w:val="false"/>
                <w:color w:val="374151"/>
                <w:sz w:val="21"/>
                <w:szCs w:val="21"/>
              </w:rPr>
              <w:t xml:space="preserve">International payments take weeks and carry high transfer fees</w:t>
            </w:r>
          </w:p>
          <w:p>
            <w:pPr>
              <w:pStyle w:val="ListParagraph"/>
              <w:numPr>
                <w:ilvl w:val="0"/>
                <w:numId w:val="2"/>
              </w:numPr>
              <w:spacing w:after="50" w:before="50"/>
            </w:pPr>
            <w:r>
              <w:rPr>
                <w:rFonts w:ascii="Arial" w:cs="Arial" w:eastAsia="Arial" w:hAnsi="Arial"/>
                <w:b w:val="false"/>
                <w:bCs w:val="false"/>
                <w:i w:val="false"/>
                <w:iCs w:val="false"/>
                <w:color w:val="374151"/>
                <w:sz w:val="21"/>
                <w:szCs w:val="21"/>
              </w:rPr>
              <w:t xml:space="preserve">KYC and compliance are handled manually with no audit trail</w:t>
            </w:r>
          </w:p>
          <w:p>
            <w:pPr>
              <w:pStyle w:val="ListParagraph"/>
              <w:numPr>
                <w:ilvl w:val="0"/>
                <w:numId w:val="2"/>
              </w:numPr>
              <w:spacing w:after="50" w:before="50"/>
            </w:pPr>
            <w:r>
              <w:rPr>
                <w:rFonts w:ascii="Arial" w:cs="Arial" w:eastAsia="Arial" w:hAnsi="Arial"/>
                <w:b w:val="false"/>
                <w:bCs w:val="false"/>
                <w:i w:val="false"/>
                <w:iCs w:val="false"/>
                <w:color w:val="374151"/>
                <w:sz w:val="21"/>
                <w:szCs w:val="21"/>
              </w:rPr>
              <w:t xml:space="preserve">Contracts, invoices and payments are tracked across email threads</w:t>
            </w:r>
          </w:p>
          <w:p>
            <w:pPr>
              <w:pStyle w:val="ListParagraph"/>
              <w:numPr>
                <w:ilvl w:val="0"/>
                <w:numId w:val="2"/>
              </w:numPr>
              <w:spacing w:after="50" w:before="50"/>
            </w:pPr>
            <w:r>
              <w:rPr>
                <w:rFonts w:ascii="Arial" w:cs="Arial" w:eastAsia="Arial" w:hAnsi="Arial"/>
                <w:b w:val="false"/>
                <w:bCs w:val="false"/>
                <w:i w:val="false"/>
                <w:iCs w:val="false"/>
                <w:color w:val="374151"/>
                <w:sz w:val="21"/>
                <w:szCs w:val="21"/>
              </w:rPr>
              <w:t xml:space="preserve">No centralised, legally compliant contractor management platform exists for Indian companies hiring US contractors</w:t>
            </w:r>
          </w:p>
        </w:tc>
        <w:tc>
          <w:tcPr>
            <w:tcW w:type="dxa" w:w="4680"/>
            <w:tcBorders>
              <w:top w:val="single" w:color="15803D" w:sz="6"/>
              <w:left w:val="single" w:color="15803D" w:sz="6"/>
              <w:bottom w:val="single" w:color="15803D" w:sz="6"/>
              <w:right w:val="single" w:color="15803D" w:sz="6"/>
            </w:tcBorders>
            <w:shd w:fill="F0FDF4" w:val="clear"/>
            <w:tcMar>
              <w:top w:type="dxa" w:w="160"/>
              <w:left w:type="dxa" w:w="220"/>
              <w:bottom w:type="dxa" w:w="160"/>
              <w:right w:type="dxa" w:w="220"/>
            </w:tcMar>
          </w:tcPr>
          <w:p>
            <w:pPr>
              <w:spacing w:after="100" w:before="0"/>
              <w:jc w:val="left"/>
            </w:pPr>
            <w:r>
              <w:rPr>
                <w:rFonts w:ascii="Arial" w:cs="Arial" w:eastAsia="Arial" w:hAnsi="Arial"/>
                <w:b/>
                <w:bCs/>
                <w:i w:val="false"/>
                <w:iCs w:val="false"/>
                <w:color w:val="15803D"/>
                <w:sz w:val="22"/>
                <w:szCs w:val="22"/>
              </w:rPr>
              <w:t xml:space="preserve">✅  The Dechub Solution</w:t>
            </w:r>
          </w:p>
          <w:p>
            <w:pPr>
              <w:pStyle w:val="ListParagraph"/>
              <w:numPr>
                <w:ilvl w:val="0"/>
                <w:numId w:val="2"/>
              </w:numPr>
              <w:spacing w:after="50" w:before="50"/>
            </w:pPr>
            <w:r>
              <w:rPr>
                <w:rFonts w:ascii="Arial" w:cs="Arial" w:eastAsia="Arial" w:hAnsi="Arial"/>
                <w:b w:val="false"/>
                <w:bCs w:val="false"/>
                <w:i w:val="false"/>
                <w:iCs w:val="false"/>
                <w:color w:val="374151"/>
                <w:sz w:val="21"/>
                <w:szCs w:val="21"/>
              </w:rPr>
              <w:t xml:space="preserve">Legal contracts generated automatically in seconds</w:t>
            </w:r>
          </w:p>
          <w:p>
            <w:pPr>
              <w:pStyle w:val="ListParagraph"/>
              <w:numPr>
                <w:ilvl w:val="0"/>
                <w:numId w:val="2"/>
              </w:numPr>
              <w:spacing w:after="50" w:before="50"/>
            </w:pPr>
            <w:r>
              <w:rPr>
                <w:rFonts w:ascii="Arial" w:cs="Arial" w:eastAsia="Arial" w:hAnsi="Arial"/>
                <w:b w:val="false"/>
                <w:bCs w:val="false"/>
                <w:i w:val="false"/>
                <w:iCs w:val="false"/>
                <w:color w:val="374151"/>
                <w:sz w:val="21"/>
                <w:szCs w:val="21"/>
              </w:rPr>
              <w:t xml:space="preserve">DocuSign e-signatures collected from both parties digitally</w:t>
            </w:r>
          </w:p>
          <w:p>
            <w:pPr>
              <w:pStyle w:val="ListParagraph"/>
              <w:numPr>
                <w:ilvl w:val="0"/>
                <w:numId w:val="2"/>
              </w:numPr>
              <w:spacing w:after="50" w:before="50"/>
            </w:pPr>
            <w:r>
              <w:rPr>
                <w:rFonts w:ascii="Arial" w:cs="Arial" w:eastAsia="Arial" w:hAnsi="Arial"/>
                <w:b w:val="false"/>
                <w:bCs w:val="false"/>
                <w:i w:val="false"/>
                <w:iCs w:val="false"/>
                <w:color w:val="374151"/>
                <w:sz w:val="21"/>
                <w:szCs w:val="21"/>
              </w:rPr>
              <w:t xml:space="preserve">KYC identity verification completed on a self-service portal</w:t>
            </w:r>
          </w:p>
          <w:p>
            <w:pPr>
              <w:pStyle w:val="ListParagraph"/>
              <w:numPr>
                <w:ilvl w:val="0"/>
                <w:numId w:val="2"/>
              </w:numPr>
              <w:spacing w:after="50" w:before="50"/>
            </w:pPr>
            <w:r>
              <w:rPr>
                <w:rFonts w:ascii="Arial" w:cs="Arial" w:eastAsia="Arial" w:hAnsi="Arial"/>
                <w:b w:val="false"/>
                <w:bCs w:val="false"/>
                <w:i w:val="false"/>
                <w:iCs w:val="false"/>
                <w:color w:val="374151"/>
                <w:sz w:val="21"/>
                <w:szCs w:val="21"/>
              </w:rPr>
              <w:t xml:space="preserve">Wise processes international payments in 1–2 business days</w:t>
            </w:r>
          </w:p>
          <w:p>
            <w:pPr>
              <w:pStyle w:val="ListParagraph"/>
              <w:numPr>
                <w:ilvl w:val="0"/>
                <w:numId w:val="2"/>
              </w:numPr>
              <w:spacing w:after="50" w:before="50"/>
            </w:pPr>
            <w:r>
              <w:rPr>
                <w:rFonts w:ascii="Arial" w:cs="Arial" w:eastAsia="Arial" w:hAnsi="Arial"/>
                <w:b w:val="false"/>
                <w:bCs w:val="false"/>
                <w:i w:val="false"/>
                <w:iCs w:val="false"/>
                <w:color w:val="374151"/>
                <w:sz w:val="21"/>
                <w:szCs w:val="21"/>
              </w:rPr>
              <w:t xml:space="preserve">All contracts, invoices, KYC documents and payment records centralised on one dashboard</w:t>
            </w:r>
          </w:p>
        </w:tc>
      </w:tr>
    </w:tbl>
    <w:p>
      <w:pPr>
        <w:spacing w:after="0" w:before="120"/>
      </w:pPr>
      <w:r>
        <w:t xml:space="preserve"/>
      </w:r>
    </w:p>
    <w:p>
      <w:pPr>
        <w:pBdr>
          <w:bottom w:val="single" w:color="00B899" w:sz="10" w:space="6"/>
        </w:pBdr>
        <w:spacing w:after="200" w:before="400"/>
      </w:pPr>
      <w:r>
        <w:rPr>
          <w:rFonts w:ascii="Arial" w:cs="Arial" w:eastAsia="Arial" w:hAnsi="Arial"/>
          <w:b/>
          <w:bCs/>
          <w:color w:val="00B899"/>
          <w:sz w:val="40"/>
          <w:szCs w:val="40"/>
        </w:rPr>
        <w:t xml:space="preserve">02  </w:t>
      </w:r>
      <w:r>
        <w:rPr>
          <w:rFonts w:ascii="Arial" w:cs="Arial" w:eastAsia="Arial" w:hAnsi="Arial"/>
          <w:b/>
          <w:bCs/>
          <w:color w:val="0A1628"/>
          <w:sz w:val="40"/>
          <w:szCs w:val="40"/>
        </w:rPr>
        <w:t xml:space="preserve">What is a Go Live Strategy?</w:t>
      </w:r>
    </w:p>
    <w:p>
      <w:pPr>
        <w:spacing w:after="120" w:before="0"/>
        <w:jc w:val="left"/>
      </w:pPr>
      <w:r>
        <w:rPr>
          <w:rFonts w:ascii="Arial" w:cs="Arial" w:eastAsia="Arial" w:hAnsi="Arial"/>
          <w:b w:val="false"/>
          <w:bCs w:val="false"/>
          <w:i w:val="false"/>
          <w:iCs w:val="false"/>
          <w:color w:val="374151"/>
          <w:sz w:val="22"/>
          <w:szCs w:val="22"/>
        </w:rPr>
        <w:t xml:space="preserve">A Go Live Strategy is the structured plan that governs how a product moves from internal development to public availability. It is not a single launch event — it is a phased process where each stage validates the product with a progressively larger and more diverse audience before the full public announcement.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45309" w:sz="20"/>
              <w:bottom w:val="none" w:color="FFFFFF" w:sz="0"/>
              <w:right w:val="none" w:color="FFFFFF" w:sz="0"/>
            </w:tcBorders>
            <w:shd w:fill="FFFBEB" w:val="clear"/>
            <w:tcMar>
              <w:top w:type="dxa" w:w="160"/>
              <w:left w:type="dxa" w:w="220"/>
              <w:bottom w:type="dxa" w:w="160"/>
              <w:right w:type="dxa" w:w="220"/>
            </w:tcMar>
          </w:tcPr>
          <w:p>
            <w:pPr>
              <w:spacing w:after="80" w:before="0"/>
              <w:jc w:val="left"/>
            </w:pPr>
            <w:r>
              <w:rPr>
                <w:rFonts w:ascii="Arial" w:cs="Arial" w:eastAsia="Arial" w:hAnsi="Arial"/>
                <w:b/>
                <w:bCs/>
                <w:i w:val="false"/>
                <w:iCs w:val="false"/>
                <w:color w:val="B45309"/>
                <w:sz w:val="24"/>
                <w:szCs w:val="24"/>
              </w:rPr>
              <w:t xml:space="preserve">⚠️  </w:t>
            </w:r>
            <w:r>
              <w:rPr>
                <w:rFonts w:ascii="Arial" w:cs="Arial" w:eastAsia="Arial" w:hAnsi="Arial"/>
                <w:b/>
                <w:bCs/>
                <w:i w:val="false"/>
                <w:iCs w:val="false"/>
                <w:color w:val="0A1628"/>
                <w:sz w:val="22"/>
                <w:szCs w:val="22"/>
              </w:rPr>
              <w:t xml:space="preserve">Why a Phased Strategy Matters</w:t>
            </w:r>
          </w:p>
        </w:tc>
      </w:tr>
      <w:tr>
        <w:tc>
          <w:tcPr>
            <w:tcBorders>
              <w:top w:val="none" w:color="FFFFFF" w:sz="0"/>
              <w:left w:val="none" w:color="FFFFFF" w:sz="0"/>
              <w:bottom w:val="none" w:color="FFFFFF" w:sz="0"/>
              <w:right w:val="none" w:color="FFFFFF" w:sz="0"/>
            </w:tcBorders>
            <w:shd w:fill="FFFBEB" w:val="clear"/>
            <w:tcMar>
              <w:top w:type="dxa" w:w="0"/>
              <w:left w:type="dxa" w:w="220"/>
              <w:bottom w:type="dxa" w:w="40"/>
              <w:right w:type="dxa" w:w="220"/>
            </w:tcMar>
          </w:tcPr>
          <w:p>
            <w:pPr>
              <w:spacing w:after="40" w:before="0"/>
              <w:jc w:val="left"/>
            </w:pPr>
            <w:r>
              <w:rPr>
                <w:rFonts w:ascii="Arial" w:cs="Arial" w:eastAsia="Arial" w:hAnsi="Arial"/>
                <w:b w:val="false"/>
                <w:bCs w:val="false"/>
                <w:i w:val="false"/>
                <w:iCs w:val="false"/>
                <w:color w:val="374151"/>
                <w:sz w:val="21"/>
                <w:szCs w:val="21"/>
              </w:rPr>
              <w:t xml:space="preserve">•  A single big launch with an untested product is the fastest way to lose early customers permanently.</w:t>
            </w:r>
          </w:p>
        </w:tc>
      </w:tr>
      <w:tr>
        <w:tc>
          <w:tcPr>
            <w:tcBorders>
              <w:top w:val="none" w:color="FFFFFF" w:sz="0"/>
              <w:left w:val="none" w:color="FFFFFF" w:sz="0"/>
              <w:bottom w:val="none" w:color="FFFFFF" w:sz="0"/>
              <w:right w:val="none" w:color="FFFFFF" w:sz="0"/>
            </w:tcBorders>
            <w:shd w:fill="FFFBEB" w:val="clear"/>
            <w:tcMar>
              <w:top w:type="dxa" w:w="0"/>
              <w:left w:type="dxa" w:w="220"/>
              <w:bottom w:type="dxa" w:w="40"/>
              <w:right w:type="dxa" w:w="220"/>
            </w:tcMar>
          </w:tcPr>
          <w:p>
            <w:pPr>
              <w:spacing w:after="40" w:before="0"/>
              <w:jc w:val="left"/>
            </w:pPr>
            <w:r>
              <w:rPr>
                <w:rFonts w:ascii="Arial" w:cs="Arial" w:eastAsia="Arial" w:hAnsi="Arial"/>
                <w:b w:val="false"/>
                <w:bCs w:val="false"/>
                <w:i w:val="false"/>
                <w:iCs w:val="false"/>
                <w:color w:val="374151"/>
                <w:sz w:val="21"/>
                <w:szCs w:val="21"/>
              </w:rPr>
              <w:t xml:space="preserve">•  Each phase exists to catch a different class of problem: technical bugs, UX confusion, performance issues, and messaging gaps.</w:t>
            </w:r>
          </w:p>
        </w:tc>
      </w:tr>
      <w:tr>
        <w:tc>
          <w:tcPr>
            <w:tcBorders>
              <w:top w:val="none" w:color="FFFFFF" w:sz="0"/>
              <w:left w:val="none" w:color="FFFFFF" w:sz="0"/>
              <w:bottom w:val="none" w:color="FFFFFF" w:sz="0"/>
              <w:right w:val="none" w:color="FFFFFF" w:sz="0"/>
            </w:tcBorders>
            <w:shd w:fill="FFFBEB" w:val="clear"/>
            <w:tcMar>
              <w:top w:type="dxa" w:w="0"/>
              <w:left w:type="dxa" w:w="220"/>
              <w:bottom w:type="dxa" w:w="40"/>
              <w:right w:type="dxa" w:w="220"/>
            </w:tcMar>
          </w:tcPr>
          <w:p>
            <w:pPr>
              <w:spacing w:after="40" w:before="0"/>
              <w:jc w:val="left"/>
            </w:pPr>
            <w:r>
              <w:rPr>
                <w:rFonts w:ascii="Arial" w:cs="Arial" w:eastAsia="Arial" w:hAnsi="Arial"/>
                <w:b w:val="false"/>
                <w:bCs w:val="false"/>
                <w:i w:val="false"/>
                <w:iCs w:val="false"/>
                <w:color w:val="374151"/>
                <w:sz w:val="21"/>
                <w:szCs w:val="21"/>
              </w:rPr>
              <w:t xml:space="preserve">•  Skipping phases means carrying unresolved risks into the next stage where the cost of failure is higher.</w:t>
            </w:r>
          </w:p>
        </w:tc>
      </w:tr>
      <w:tr>
        <w:tc>
          <w:tcPr>
            <w:tcBorders>
              <w:top w:val="none" w:color="FFFFFF" w:sz="0"/>
              <w:left w:val="none" w:color="FFFFFF" w:sz="0"/>
              <w:bottom w:val="none" w:color="FFFFFF" w:sz="0"/>
              <w:right w:val="none" w:color="FFFFFF" w:sz="0"/>
            </w:tcBorders>
            <w:shd w:fill="FFFBEB" w:val="clear"/>
            <w:tcMar>
              <w:top w:type="dxa" w:w="0"/>
              <w:left w:type="dxa" w:w="220"/>
              <w:bottom w:type="dxa" w:w="40"/>
              <w:right w:type="dxa" w:w="220"/>
            </w:tcMar>
          </w:tcPr>
          <w:p>
            <w:pPr>
              <w:spacing w:after="40" w:before="0"/>
              <w:jc w:val="left"/>
            </w:pPr>
            <w:r>
              <w:rPr>
                <w:rFonts w:ascii="Arial" w:cs="Arial" w:eastAsia="Arial" w:hAnsi="Arial"/>
                <w:b w:val="false"/>
                <w:bCs w:val="false"/>
                <w:i w:val="false"/>
                <w:iCs w:val="false"/>
                <w:color w:val="374151"/>
                <w:sz w:val="21"/>
                <w:szCs w:val="21"/>
              </w:rPr>
              <w:t xml:space="preserve">•  A staged approach builds reputation before volume — the first 10 customers must have an excellent experience.</w:t>
            </w:r>
          </w:p>
        </w:tc>
      </w:tr>
      <w:tr>
        <w:tc>
          <w:tcPr>
            <w:tcBorders>
              <w:top w:val="none" w:color="FFFFFF" w:sz="0"/>
              <w:left w:val="none" w:color="FFFFFF" w:sz="0"/>
              <w:bottom w:val="none" w:color="FFFFFF" w:sz="0"/>
              <w:right w:val="none" w:color="FFFFFF" w:sz="0"/>
            </w:tcBorders>
            <w:shd w:fill="FFFBEB" w:val="clear"/>
            <w:tcMar>
              <w:top w:type="dxa" w:w="4"/>
              <w:left w:type="dxa" w:w="0"/>
              <w:bottom w:type="dxa" w:w="4"/>
              <w:right w:type="dxa" w:w="0"/>
            </w:tcMar>
          </w:tcPr>
          <w:p>
            <w:pPr>
              <w:spacing w:after="0" w:before="0"/>
              <w:jc w:val="left"/>
            </w:pPr>
            <w:r>
              <w:rPr>
                <w:rFonts w:ascii="Arial" w:cs="Arial" w:eastAsia="Arial" w:hAnsi="Arial"/>
                <w:b w:val="false"/>
                <w:bCs w:val="false"/>
                <w:i w:val="false"/>
                <w:iCs w:val="false"/>
                <w:color w:val="374151"/>
                <w:sz w:val="22"/>
                <w:szCs w:val="22"/>
              </w:rPr>
              <w:t xml:space="preserve"/>
            </w:r>
          </w:p>
        </w:tc>
      </w:tr>
    </w:tbl>
    <w:p>
      <w:r>
        <w:br w:type="page"/>
      </w:r>
    </w:p>
    <w:p>
      <w:pPr>
        <w:pBdr>
          <w:bottom w:val="single" w:color="00B899" w:sz="10" w:space="6"/>
        </w:pBdr>
        <w:spacing w:after="200" w:before="400"/>
      </w:pPr>
      <w:r>
        <w:rPr>
          <w:rFonts w:ascii="Arial" w:cs="Arial" w:eastAsia="Arial" w:hAnsi="Arial"/>
          <w:b/>
          <w:bCs/>
          <w:color w:val="00B899"/>
          <w:sz w:val="40"/>
          <w:szCs w:val="40"/>
        </w:rPr>
        <w:t xml:space="preserve">03  </w:t>
      </w:r>
      <w:r>
        <w:rPr>
          <w:rFonts w:ascii="Arial" w:cs="Arial" w:eastAsia="Arial" w:hAnsi="Arial"/>
          <w:b/>
          <w:bCs/>
          <w:color w:val="0A1628"/>
          <w:sz w:val="40"/>
          <w:szCs w:val="40"/>
        </w:rPr>
        <w:t xml:space="preserve">The Five Phases — Overview</w:t>
      </w:r>
    </w:p>
    <w:p>
      <w:pPr>
        <w:spacing w:after="120" w:before="0"/>
        <w:jc w:val="left"/>
      </w:pPr>
      <w:r>
        <w:rPr>
          <w:rFonts w:ascii="Arial" w:cs="Arial" w:eastAsia="Arial" w:hAnsi="Arial"/>
          <w:b w:val="false"/>
          <w:bCs w:val="false"/>
          <w:i w:val="false"/>
          <w:iCs w:val="false"/>
          <w:color w:val="374151"/>
          <w:sz w:val="22"/>
          <w:szCs w:val="22"/>
        </w:rPr>
        <w:t xml:space="preserve">The Dechub go live strategy follows five sequential phases. No phase may be skipped. Each phase has defined entry requirements (what must be true before it begins) and exit criteria (what must be true before the next phase starts).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800"/>
        <w:gridCol w:w="1800"/>
        <w:gridCol w:w="3460"/>
      </w:tblGrid>
      <w:tr>
        <w:trPr>
          <w:tblHeader/>
        </w:trPr>
        <w:tc>
          <w:tcPr>
            <w:tcW w:type="dxa" w:w="7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19"/>
                <w:szCs w:val="19"/>
              </w:rPr>
              <w:t xml:space="preserve">#</w:t>
            </w:r>
          </w:p>
        </w:tc>
        <w:tc>
          <w:tcPr>
            <w:tcW w:type="dxa" w:w="16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19"/>
                <w:szCs w:val="19"/>
              </w:rPr>
              <w:t xml:space="preserve">Phase</w:t>
            </w:r>
          </w:p>
        </w:tc>
        <w:tc>
          <w:tcPr>
            <w:tcW w:type="dxa" w:w="18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19"/>
                <w:szCs w:val="19"/>
              </w:rPr>
              <w:t xml:space="preserve">Duration</w:t>
            </w:r>
          </w:p>
        </w:tc>
        <w:tc>
          <w:tcPr>
            <w:tcW w:type="dxa" w:w="18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19"/>
                <w:szCs w:val="19"/>
              </w:rPr>
              <w:t xml:space="preserve">Audience</w:t>
            </w:r>
          </w:p>
        </w:tc>
        <w:tc>
          <w:tcPr>
            <w:tcW w:type="dxa" w:w="346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19"/>
                <w:szCs w:val="19"/>
              </w:rPr>
              <w:t xml:space="preserve">Primary Goal</w:t>
            </w:r>
          </w:p>
        </w:tc>
      </w:tr>
      <w:tr>
        <w:tc>
          <w:tcPr>
            <w:tcW w:type="dxa" w:w="7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00B899"/>
                <w:sz w:val="20"/>
                <w:szCs w:val="20"/>
              </w:rPr>
              <w:t xml:space="preserve">01</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0"/>
                <w:szCs w:val="20"/>
              </w:rPr>
              <w:t xml:space="preserve">Alpha Testing</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19"/>
                <w:szCs w:val="19"/>
              </w:rPr>
              <w:t xml:space="preserve">2 weeks</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19"/>
                <w:szCs w:val="19"/>
              </w:rPr>
              <w:t xml:space="preserve">Founder + TL only</w:t>
            </w:r>
          </w:p>
        </w:tc>
        <w:tc>
          <w:tcPr>
            <w:tcW w:type="dxa" w:w="34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19"/>
                <w:szCs w:val="19"/>
              </w:rPr>
              <w:t xml:space="preserve">Find and fix every bug before external users see the product</w:t>
            </w:r>
          </w:p>
        </w:tc>
      </w:tr>
      <w:tr>
        <w:tc>
          <w:tcPr>
            <w:tcW w:type="dxa" w:w="7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00B899"/>
                <w:sz w:val="20"/>
                <w:szCs w:val="20"/>
              </w:rPr>
              <w:t xml:space="preserve">02</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0"/>
                <w:szCs w:val="20"/>
              </w:rPr>
              <w:t xml:space="preserve">Beta Testing</w:t>
            </w:r>
          </w:p>
        </w:tc>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19"/>
                <w:szCs w:val="19"/>
              </w:rPr>
              <w:t xml:space="preserve">3–4 weeks</w:t>
            </w:r>
          </w:p>
        </w:tc>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19"/>
                <w:szCs w:val="19"/>
              </w:rPr>
              <w:t xml:space="preserve">5–10 invited companies + contractors</w:t>
            </w:r>
          </w:p>
        </w:tc>
        <w:tc>
          <w:tcPr>
            <w:tcW w:type="dxa" w:w="34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19"/>
                <w:szCs w:val="19"/>
              </w:rPr>
              <w:t xml:space="preserve">Validate the product with real users, collect feedback, fix issues</w:t>
            </w:r>
          </w:p>
        </w:tc>
      </w:tr>
      <w:tr>
        <w:tc>
          <w:tcPr>
            <w:tcW w:type="dxa" w:w="7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00B899"/>
                <w:sz w:val="20"/>
                <w:szCs w:val="20"/>
              </w:rPr>
              <w:t xml:space="preserve">03</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0"/>
                <w:szCs w:val="20"/>
              </w:rPr>
              <w:t xml:space="preserve">Soft Launch</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19"/>
                <w:szCs w:val="19"/>
              </w:rPr>
              <w:t xml:space="preserve">4–6 weeks</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19"/>
                <w:szCs w:val="19"/>
              </w:rPr>
              <w:t xml:space="preserve">Targeted communities</w:t>
            </w:r>
          </w:p>
        </w:tc>
        <w:tc>
          <w:tcPr>
            <w:tcW w:type="dxa" w:w="34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19"/>
                <w:szCs w:val="19"/>
              </w:rPr>
              <w:t xml:space="preserve">Stabilise the platform under real traffic; onboard first paying customers</w:t>
            </w:r>
          </w:p>
        </w:tc>
      </w:tr>
      <w:tr>
        <w:tc>
          <w:tcPr>
            <w:tcW w:type="dxa" w:w="7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00B899"/>
                <w:sz w:val="20"/>
                <w:szCs w:val="20"/>
              </w:rPr>
              <w:t xml:space="preserve">04</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0"/>
                <w:szCs w:val="20"/>
              </w:rPr>
              <w:t xml:space="preserve">Hard Launch</w:t>
            </w:r>
          </w:p>
        </w:tc>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19"/>
                <w:szCs w:val="19"/>
              </w:rPr>
              <w:t xml:space="preserve">1 week + follow-up</w:t>
            </w:r>
          </w:p>
        </w:tc>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19"/>
                <w:szCs w:val="19"/>
              </w:rPr>
              <w:t xml:space="preserve">General public</w:t>
            </w:r>
          </w:p>
        </w:tc>
        <w:tc>
          <w:tcPr>
            <w:tcW w:type="dxa" w:w="34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19"/>
                <w:szCs w:val="19"/>
              </w:rPr>
              <w:t xml:space="preserve">Maximum awareness across all channels; drive signups at scale</w:t>
            </w:r>
          </w:p>
        </w:tc>
      </w:tr>
      <w:tr>
        <w:tc>
          <w:tcPr>
            <w:tcW w:type="dxa" w:w="7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00B899"/>
                <w:sz w:val="20"/>
                <w:szCs w:val="20"/>
              </w:rPr>
              <w:t xml:space="preserve">05</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0"/>
                <w:szCs w:val="20"/>
              </w:rPr>
              <w:t xml:space="preserve">Post-Launch Growth</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19"/>
                <w:szCs w:val="19"/>
              </w:rPr>
              <w:t xml:space="preserve">Ongoing</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19"/>
                <w:szCs w:val="19"/>
              </w:rPr>
              <w:t xml:space="preserve">Entire market</w:t>
            </w:r>
          </w:p>
        </w:tc>
        <w:tc>
          <w:tcPr>
            <w:tcW w:type="dxa" w:w="34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19"/>
                <w:szCs w:val="19"/>
              </w:rPr>
              <w:t xml:space="preserve">Grow to 100+ paying companies through content, SEO, outreach and referrals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0A1628" w:val="clear"/>
            <w:tcMar>
              <w:top w:type="dxa" w:w="100"/>
              <w:left w:type="dxa" w:w="140"/>
              <w:bottom w:type="dxa" w:w="100"/>
              <w:right w:type="dxa" w:w="140"/>
            </w:tcMar>
            <w:vAlign w:val="center"/>
          </w:tcPr>
          <w:p>
            <w:pPr>
              <w:spacing w:after="100" w:before="0"/>
              <w:jc w:val="center"/>
            </w:pPr>
            <w:r>
              <w:rPr>
                <w:rFonts w:ascii="Arial" w:cs="Arial" w:eastAsia="Arial" w:hAnsi="Arial"/>
                <w:b/>
                <w:bCs/>
                <w:i w:val="false"/>
                <w:iCs w:val="false"/>
                <w:color w:val="FFFFFF"/>
                <w:sz w:val="44"/>
                <w:szCs w:val="44"/>
              </w:rPr>
              <w:t xml:space="preserve">01</w:t>
            </w:r>
          </w:p>
        </w:tc>
        <w:tc>
          <w:tcPr>
            <w:tcBorders>
              <w:top w:val="none" w:color="FFFFFF" w:sz="0"/>
              <w:left w:val="none" w:color="FFFFFF" w:sz="0"/>
              <w:bottom w:val="none" w:color="FFFFFF" w:sz="0"/>
              <w:right w:val="none" w:color="FFFFFF" w:sz="0"/>
            </w:tcBorders>
            <w:shd w:fill="0A1628" w:val="clear"/>
            <w:tcMar>
              <w:top w:type="dxa" w:w="140"/>
              <w:left w:type="dxa" w:w="220"/>
              <w:bottom w:type="dxa" w:w="140"/>
              <w:right w:type="dxa" w:w="220"/>
            </w:tcMar>
          </w:tcPr>
          <w:p>
            <w:pPr>
              <w:spacing w:after="50" w:before="0"/>
              <w:jc w:val="left"/>
            </w:pPr>
            <w:r>
              <w:rPr>
                <w:rFonts w:ascii="Arial" w:cs="Arial" w:eastAsia="Arial" w:hAnsi="Arial"/>
                <w:b/>
                <w:bCs/>
                <w:i w:val="false"/>
                <w:iCs w:val="false"/>
                <w:color w:val="FFFFFF"/>
                <w:sz w:val="30"/>
                <w:szCs w:val="30"/>
              </w:rPr>
              <w:t xml:space="preserve">Alpha Testing — Internal Only</w:t>
            </w:r>
          </w:p>
          <w:p>
            <w:pPr>
              <w:spacing w:after="0" w:before="0"/>
              <w:jc w:val="left"/>
            </w:pPr>
            <w:r>
              <w:rPr>
                <w:rFonts w:ascii="Arial" w:cs="Arial" w:eastAsia="Arial" w:hAnsi="Arial"/>
                <w:b w:val="false"/>
                <w:bCs w:val="false"/>
                <w:i w:val="false"/>
                <w:iCs w:val="false"/>
                <w:color w:val="CBD5E1"/>
                <w:sz w:val="20"/>
                <w:szCs w:val="20"/>
              </w:rPr>
              <w:t xml:space="preserve">Duration: 2 weeks   ·   Audience: Founder + TL + Developer</w:t>
            </w:r>
          </w:p>
        </w:tc>
      </w:tr>
    </w:tbl>
    <w:p>
      <w:pPr>
        <w:spacing w:after="0" w:before="100"/>
      </w:pPr>
      <w:r>
        <w:t xml:space="preserve"/>
      </w:r>
    </w:p>
    <w:p>
      <w:pPr>
        <w:spacing w:after="120" w:before="280"/>
      </w:pPr>
      <w:r>
        <w:rPr>
          <w:rFonts w:ascii="Arial" w:cs="Arial" w:eastAsia="Arial" w:hAnsi="Arial"/>
          <w:b/>
          <w:bCs/>
          <w:color w:val="0A1628"/>
          <w:sz w:val="26"/>
          <w:szCs w:val="26"/>
        </w:rPr>
        <w:t xml:space="preserve">Objective</w:t>
      </w:r>
    </w:p>
    <w:p>
      <w:pPr>
        <w:spacing w:after="120" w:before="0"/>
        <w:jc w:val="left"/>
      </w:pPr>
      <w:r>
        <w:rPr>
          <w:rFonts w:ascii="Arial" w:cs="Arial" w:eastAsia="Arial" w:hAnsi="Arial"/>
          <w:b w:val="false"/>
          <w:bCs w:val="false"/>
          <w:i w:val="false"/>
          <w:iCs w:val="false"/>
          <w:color w:val="374151"/>
          <w:sz w:val="22"/>
          <w:szCs w:val="22"/>
        </w:rPr>
        <w:t xml:space="preserve">Alpha testing is the internal validation phase. Only the founding team uses the platform. The goal is to simulate every real user journey end-to-end and identify every bug, broken flow, confusing UI element, and integration failure before any external person sees the product.</w:t>
      </w:r>
    </w:p>
    <w:p>
      <w:pPr>
        <w:spacing w:after="0" w:before="80"/>
      </w:pPr>
      <w:r>
        <w:t xml:space="preserve"/>
      </w:r>
    </w:p>
    <w:p>
      <w:pPr>
        <w:spacing w:after="120" w:before="280"/>
      </w:pPr>
      <w:r>
        <w:rPr>
          <w:rFonts w:ascii="Arial" w:cs="Arial" w:eastAsia="Arial" w:hAnsi="Arial"/>
          <w:b/>
          <w:bCs/>
          <w:color w:val="0A1628"/>
          <w:sz w:val="26"/>
          <w:szCs w:val="26"/>
        </w:rPr>
        <w:t xml:space="preserve">Strategy</w:t>
      </w:r>
    </w:p>
    <w:p>
      <w:pPr>
        <w:pStyle w:val="ListParagraph"/>
        <w:numPr>
          <w:ilvl w:val="0"/>
          <w:numId w:val="2"/>
        </w:numPr>
        <w:spacing w:after="50" w:before="50"/>
      </w:pPr>
      <w:r>
        <w:rPr>
          <w:rFonts w:ascii="Arial" w:cs="Arial" w:eastAsia="Arial" w:hAnsi="Arial"/>
          <w:b w:val="false"/>
          <w:bCs w:val="false"/>
          <w:i w:val="false"/>
          <w:iCs w:val="false"/>
          <w:color w:val="374151"/>
          <w:sz w:val="21"/>
          <w:szCs w:val="21"/>
        </w:rPr>
        <w:t xml:space="preserve">Assign one team member to simulate the role of a company — sign up, complete full onboarding, add a contractor, and approve an invoice.</w:t>
      </w:r>
    </w:p>
    <w:p>
      <w:pPr>
        <w:pStyle w:val="ListParagraph"/>
        <w:numPr>
          <w:ilvl w:val="0"/>
          <w:numId w:val="2"/>
        </w:numPr>
        <w:spacing w:after="50" w:before="50"/>
      </w:pPr>
      <w:r>
        <w:rPr>
          <w:rFonts w:ascii="Arial" w:cs="Arial" w:eastAsia="Arial" w:hAnsi="Arial"/>
          <w:b w:val="false"/>
          <w:bCs w:val="false"/>
          <w:i w:val="false"/>
          <w:iCs w:val="false"/>
          <w:color w:val="374151"/>
          <w:sz w:val="21"/>
          <w:szCs w:val="21"/>
        </w:rPr>
        <w:t xml:space="preserve">Assign a second team member to simulate the contractor — receive the invite email, complete KYC, sign the contract via DocuSign, and submit an invoice.</w:t>
      </w:r>
    </w:p>
    <w:p>
      <w:pPr>
        <w:pStyle w:val="ListParagraph"/>
        <w:numPr>
          <w:ilvl w:val="0"/>
          <w:numId w:val="2"/>
        </w:numPr>
        <w:spacing w:after="50" w:before="50"/>
      </w:pPr>
      <w:r>
        <w:rPr>
          <w:rFonts w:ascii="Arial" w:cs="Arial" w:eastAsia="Arial" w:hAnsi="Arial"/>
          <w:b w:val="false"/>
          <w:bCs w:val="false"/>
          <w:i w:val="false"/>
          <w:iCs w:val="false"/>
          <w:color w:val="374151"/>
          <w:sz w:val="21"/>
          <w:szCs w:val="21"/>
        </w:rPr>
        <w:t xml:space="preserve">All production integrations (DocuSign, Wise, Stripe, email) must be running in live mode — not sandbox or test mode.</w:t>
      </w:r>
    </w:p>
    <w:p>
      <w:pPr>
        <w:pStyle w:val="ListParagraph"/>
        <w:numPr>
          <w:ilvl w:val="0"/>
          <w:numId w:val="2"/>
        </w:numPr>
        <w:spacing w:after="50" w:before="50"/>
      </w:pPr>
      <w:r>
        <w:rPr>
          <w:rFonts w:ascii="Arial" w:cs="Arial" w:eastAsia="Arial" w:hAnsi="Arial"/>
          <w:b w:val="false"/>
          <w:bCs w:val="false"/>
          <w:i w:val="false"/>
          <w:iCs w:val="false"/>
          <w:color w:val="374151"/>
          <w:sz w:val="21"/>
          <w:szCs w:val="21"/>
        </w:rPr>
        <w:t xml:space="preserve">Every bug found must be logged with a severity level (P1 = blocks core flow, P2 = significant friction, P3 = cosmetic). P1 bugs must be fixed before exit.</w:t>
      </w:r>
    </w:p>
    <w:p>
      <w:pPr>
        <w:pStyle w:val="ListParagraph"/>
        <w:numPr>
          <w:ilvl w:val="0"/>
          <w:numId w:val="2"/>
        </w:numPr>
        <w:spacing w:after="50" w:before="50"/>
      </w:pPr>
      <w:r>
        <w:rPr>
          <w:rFonts w:ascii="Arial" w:cs="Arial" w:eastAsia="Arial" w:hAnsi="Arial"/>
          <w:b w:val="false"/>
          <w:bCs w:val="false"/>
          <w:i w:val="false"/>
          <w:iCs w:val="false"/>
          <w:color w:val="374151"/>
          <w:sz w:val="21"/>
          <w:szCs w:val="21"/>
        </w:rPr>
        <w:t xml:space="preserve">Test on all major devices: desktop Chrome, Safari, mobile iOS, mobile Android.</w:t>
      </w:r>
    </w:p>
    <w:p>
      <w:pPr>
        <w:pStyle w:val="ListParagraph"/>
        <w:numPr>
          <w:ilvl w:val="0"/>
          <w:numId w:val="2"/>
        </w:numPr>
        <w:spacing w:after="50" w:before="50"/>
      </w:pPr>
      <w:r>
        <w:rPr>
          <w:rFonts w:ascii="Arial" w:cs="Arial" w:eastAsia="Arial" w:hAnsi="Arial"/>
          <w:b w:val="false"/>
          <w:bCs w:val="false"/>
          <w:i w:val="false"/>
          <w:iCs w:val="false"/>
          <w:color w:val="374151"/>
          <w:sz w:val="21"/>
          <w:szCs w:val="21"/>
        </w:rPr>
        <w:t xml:space="preserve">Test email delivery: invite emails, welcome emails, reset password, invoice notifications — confirm they land in inbox, not spam.</w:t>
      </w:r>
    </w:p>
    <w:p>
      <w:pPr>
        <w:spacing w:after="0" w:before="100"/>
      </w:pPr>
      <w:r>
        <w:t xml:space="preserve"/>
      </w:r>
    </w:p>
    <w:p>
      <w:pPr>
        <w:spacing w:after="120" w:before="280"/>
      </w:pPr>
      <w:r>
        <w:rPr>
          <w:rFonts w:ascii="Arial" w:cs="Arial" w:eastAsia="Arial" w:hAnsi="Arial"/>
          <w:b/>
          <w:bCs/>
          <w:color w:val="0A1628"/>
          <w:sz w:val="26"/>
          <w:szCs w:val="26"/>
        </w:rPr>
        <w:t xml:space="preserve">Alpha 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5803D" w:sz="20"/>
              <w:bottom w:val="none" w:color="FFFFFF" w:sz="0"/>
              <w:right w:val="none" w:color="FFFFFF" w:sz="0"/>
            </w:tcBorders>
            <w:shd w:fill="F0FDF4" w:val="clear"/>
            <w:tcMar>
              <w:top w:type="dxa" w:w="160"/>
              <w:left w:type="dxa" w:w="220"/>
              <w:bottom w:type="dxa" w:w="160"/>
              <w:right w:type="dxa" w:w="220"/>
            </w:tcMar>
          </w:tcPr>
          <w:p>
            <w:pPr>
              <w:spacing w:after="80" w:before="0"/>
              <w:jc w:val="left"/>
            </w:pPr>
            <w:r>
              <w:rPr>
                <w:rFonts w:ascii="Arial" w:cs="Arial" w:eastAsia="Arial" w:hAnsi="Arial"/>
                <w:b/>
                <w:bCs/>
                <w:i w:val="false"/>
                <w:iCs w:val="false"/>
                <w:color w:val="15803D"/>
                <w:sz w:val="24"/>
                <w:szCs w:val="24"/>
              </w:rPr>
              <w:t xml:space="preserve">✅  </w:t>
            </w:r>
            <w:r>
              <w:rPr>
                <w:rFonts w:ascii="Arial" w:cs="Arial" w:eastAsia="Arial" w:hAnsi="Arial"/>
                <w:b/>
                <w:bCs/>
                <w:i w:val="false"/>
                <w:iCs w:val="false"/>
                <w:color w:val="0A1628"/>
                <w:sz w:val="22"/>
                <w:szCs w:val="22"/>
              </w:rPr>
              <w:t xml:space="preserve">All of the following must be true before moving to Beta</w:t>
            </w:r>
          </w:p>
        </w:tc>
      </w:tr>
      <w:tr>
        <w:tc>
          <w:tcPr>
            <w:tcBorders>
              <w:top w:val="none" w:color="FFFFFF" w:sz="0"/>
              <w:left w:val="none" w:color="FFFFFF" w:sz="0"/>
              <w:bottom w:val="none" w:color="FFFFFF" w:sz="0"/>
              <w:right w:val="none" w:color="FFFFFF" w:sz="0"/>
            </w:tcBorders>
            <w:shd w:fill="F0FDF4" w:val="clear"/>
            <w:tcMar>
              <w:top w:type="dxa" w:w="0"/>
              <w:left w:type="dxa" w:w="220"/>
              <w:bottom w:type="dxa" w:w="40"/>
              <w:right w:type="dxa" w:w="220"/>
            </w:tcMar>
          </w:tcPr>
          <w:p>
            <w:pPr>
              <w:spacing w:after="40" w:before="0"/>
              <w:jc w:val="left"/>
            </w:pPr>
            <w:r>
              <w:rPr>
                <w:rFonts w:ascii="Arial" w:cs="Arial" w:eastAsia="Arial" w:hAnsi="Arial"/>
                <w:b w:val="false"/>
                <w:bCs w:val="false"/>
                <w:i w:val="false"/>
                <w:iCs w:val="false"/>
                <w:color w:val="374151"/>
                <w:sz w:val="21"/>
                <w:szCs w:val="21"/>
              </w:rPr>
              <w:t xml:space="preserve">•  Complete company onboarding flow works without a single P1 bug</w:t>
            </w:r>
          </w:p>
        </w:tc>
      </w:tr>
      <w:tr>
        <w:tc>
          <w:tcPr>
            <w:tcBorders>
              <w:top w:val="none" w:color="FFFFFF" w:sz="0"/>
              <w:left w:val="none" w:color="FFFFFF" w:sz="0"/>
              <w:bottom w:val="none" w:color="FFFFFF" w:sz="0"/>
              <w:right w:val="none" w:color="FFFFFF" w:sz="0"/>
            </w:tcBorders>
            <w:shd w:fill="F0FDF4" w:val="clear"/>
            <w:tcMar>
              <w:top w:type="dxa" w:w="0"/>
              <w:left w:type="dxa" w:w="220"/>
              <w:bottom w:type="dxa" w:w="40"/>
              <w:right w:type="dxa" w:w="220"/>
            </w:tcMar>
          </w:tcPr>
          <w:p>
            <w:pPr>
              <w:spacing w:after="40" w:before="0"/>
              <w:jc w:val="left"/>
            </w:pPr>
            <w:r>
              <w:rPr>
                <w:rFonts w:ascii="Arial" w:cs="Arial" w:eastAsia="Arial" w:hAnsi="Arial"/>
                <w:b w:val="false"/>
                <w:bCs w:val="false"/>
                <w:i w:val="false"/>
                <w:iCs w:val="false"/>
                <w:color w:val="374151"/>
                <w:sz w:val="21"/>
                <w:szCs w:val="21"/>
              </w:rPr>
              <w:t xml:space="preserve">•  Complete contractor onboarding flow works end-to-end including DocuSign signing</w:t>
            </w:r>
          </w:p>
        </w:tc>
      </w:tr>
      <w:tr>
        <w:tc>
          <w:tcPr>
            <w:tcBorders>
              <w:top w:val="none" w:color="FFFFFF" w:sz="0"/>
              <w:left w:val="none" w:color="FFFFFF" w:sz="0"/>
              <w:bottom w:val="none" w:color="FFFFFF" w:sz="0"/>
              <w:right w:val="none" w:color="FFFFFF" w:sz="0"/>
            </w:tcBorders>
            <w:shd w:fill="F0FDF4" w:val="clear"/>
            <w:tcMar>
              <w:top w:type="dxa" w:w="0"/>
              <w:left w:type="dxa" w:w="220"/>
              <w:bottom w:type="dxa" w:w="40"/>
              <w:right w:type="dxa" w:w="220"/>
            </w:tcMar>
          </w:tcPr>
          <w:p>
            <w:pPr>
              <w:spacing w:after="40" w:before="0"/>
              <w:jc w:val="left"/>
            </w:pPr>
            <w:r>
              <w:rPr>
                <w:rFonts w:ascii="Arial" w:cs="Arial" w:eastAsia="Arial" w:hAnsi="Arial"/>
                <w:b w:val="false"/>
                <w:bCs w:val="false"/>
                <w:i w:val="false"/>
                <w:iCs w:val="false"/>
                <w:color w:val="374151"/>
                <w:sz w:val="21"/>
                <w:szCs w:val="21"/>
              </w:rPr>
              <w:t xml:space="preserve">•  At least one invoice has been approved and Wise payment triggered successfully</w:t>
            </w:r>
          </w:p>
        </w:tc>
      </w:tr>
      <w:tr>
        <w:tc>
          <w:tcPr>
            <w:tcBorders>
              <w:top w:val="none" w:color="FFFFFF" w:sz="0"/>
              <w:left w:val="none" w:color="FFFFFF" w:sz="0"/>
              <w:bottom w:val="none" w:color="FFFFFF" w:sz="0"/>
              <w:right w:val="none" w:color="FFFFFF" w:sz="0"/>
            </w:tcBorders>
            <w:shd w:fill="F0FDF4" w:val="clear"/>
            <w:tcMar>
              <w:top w:type="dxa" w:w="0"/>
              <w:left w:type="dxa" w:w="220"/>
              <w:bottom w:type="dxa" w:w="40"/>
              <w:right w:type="dxa" w:w="220"/>
            </w:tcMar>
          </w:tcPr>
          <w:p>
            <w:pPr>
              <w:spacing w:after="40" w:before="0"/>
              <w:jc w:val="left"/>
            </w:pPr>
            <w:r>
              <w:rPr>
                <w:rFonts w:ascii="Arial" w:cs="Arial" w:eastAsia="Arial" w:hAnsi="Arial"/>
                <w:b w:val="false"/>
                <w:bCs w:val="false"/>
                <w:i w:val="false"/>
                <w:iCs w:val="false"/>
                <w:color w:val="374151"/>
                <w:sz w:val="21"/>
                <w:szCs w:val="21"/>
              </w:rPr>
              <w:t xml:space="preserve">•  All automated emails are landing in inbox (not spam) across Gmail, Outlook, and Yahoo</w:t>
            </w:r>
          </w:p>
        </w:tc>
      </w:tr>
      <w:tr>
        <w:tc>
          <w:tcPr>
            <w:tcBorders>
              <w:top w:val="none" w:color="FFFFFF" w:sz="0"/>
              <w:left w:val="none" w:color="FFFFFF" w:sz="0"/>
              <w:bottom w:val="none" w:color="FFFFFF" w:sz="0"/>
              <w:right w:val="none" w:color="FFFFFF" w:sz="0"/>
            </w:tcBorders>
            <w:shd w:fill="F0FDF4" w:val="clear"/>
            <w:tcMar>
              <w:top w:type="dxa" w:w="0"/>
              <w:left w:type="dxa" w:w="220"/>
              <w:bottom w:type="dxa" w:w="40"/>
              <w:right w:type="dxa" w:w="220"/>
            </w:tcMar>
          </w:tcPr>
          <w:p>
            <w:pPr>
              <w:spacing w:after="40" w:before="0"/>
              <w:jc w:val="left"/>
            </w:pPr>
            <w:r>
              <w:rPr>
                <w:rFonts w:ascii="Arial" w:cs="Arial" w:eastAsia="Arial" w:hAnsi="Arial"/>
                <w:b w:val="false"/>
                <w:bCs w:val="false"/>
                <w:i w:val="false"/>
                <w:iCs w:val="false"/>
                <w:color w:val="374151"/>
                <w:sz w:val="21"/>
                <w:szCs w:val="21"/>
              </w:rPr>
              <w:t xml:space="preserve">•  Platform works correctly on mobile (iOS Safari and Android Chrome)</w:t>
            </w:r>
          </w:p>
        </w:tc>
      </w:tr>
      <w:tr>
        <w:tc>
          <w:tcPr>
            <w:tcBorders>
              <w:top w:val="none" w:color="FFFFFF" w:sz="0"/>
              <w:left w:val="none" w:color="FFFFFF" w:sz="0"/>
              <w:bottom w:val="none" w:color="FFFFFF" w:sz="0"/>
              <w:right w:val="none" w:color="FFFFFF" w:sz="0"/>
            </w:tcBorders>
            <w:shd w:fill="F0FDF4" w:val="clear"/>
            <w:tcMar>
              <w:top w:type="dxa" w:w="0"/>
              <w:left w:type="dxa" w:w="220"/>
              <w:bottom w:type="dxa" w:w="40"/>
              <w:right w:type="dxa" w:w="220"/>
            </w:tcMar>
          </w:tcPr>
          <w:p>
            <w:pPr>
              <w:spacing w:after="40" w:before="0"/>
              <w:jc w:val="left"/>
            </w:pPr>
            <w:r>
              <w:rPr>
                <w:rFonts w:ascii="Arial" w:cs="Arial" w:eastAsia="Arial" w:hAnsi="Arial"/>
                <w:b w:val="false"/>
                <w:bCs w:val="false"/>
                <w:i w:val="false"/>
                <w:iCs w:val="false"/>
                <w:color w:val="374151"/>
                <w:sz w:val="21"/>
                <w:szCs w:val="21"/>
              </w:rPr>
              <w:t xml:space="preserve">•  All environment variables confirmed set to production values (not sandbox or test)</w:t>
            </w:r>
          </w:p>
        </w:tc>
      </w:tr>
      <w:tr>
        <w:tc>
          <w:tcPr>
            <w:tcBorders>
              <w:top w:val="none" w:color="FFFFFF" w:sz="0"/>
              <w:left w:val="none" w:color="FFFFFF" w:sz="0"/>
              <w:bottom w:val="none" w:color="FFFFFF" w:sz="0"/>
              <w:right w:val="none" w:color="FFFFFF" w:sz="0"/>
            </w:tcBorders>
            <w:shd w:fill="F0FDF4" w:val="clear"/>
            <w:tcMar>
              <w:top w:type="dxa" w:w="0"/>
              <w:left w:type="dxa" w:w="220"/>
              <w:bottom w:type="dxa" w:w="40"/>
              <w:right w:type="dxa" w:w="220"/>
            </w:tcMar>
          </w:tcPr>
          <w:p>
            <w:pPr>
              <w:spacing w:after="40" w:before="0"/>
              <w:jc w:val="left"/>
            </w:pPr>
            <w:r>
              <w:rPr>
                <w:rFonts w:ascii="Arial" w:cs="Arial" w:eastAsia="Arial" w:hAnsi="Arial"/>
                <w:b w:val="false"/>
                <w:bCs w:val="false"/>
                <w:i w:val="false"/>
                <w:iCs w:val="false"/>
                <w:color w:val="374151"/>
                <w:sz w:val="21"/>
                <w:szCs w:val="21"/>
              </w:rPr>
              <w:t xml:space="preserve">•  No critical errors appearing in browser console or server error logs</w:t>
            </w:r>
          </w:p>
        </w:tc>
      </w:tr>
      <w:tr>
        <w:tc>
          <w:tcPr>
            <w:tcBorders>
              <w:top w:val="none" w:color="FFFFFF" w:sz="0"/>
              <w:left w:val="none" w:color="FFFFFF" w:sz="0"/>
              <w:bottom w:val="none" w:color="FFFFFF" w:sz="0"/>
              <w:right w:val="none" w:color="FFFFFF" w:sz="0"/>
            </w:tcBorders>
            <w:shd w:fill="F0FDF4" w:val="clear"/>
            <w:tcMar>
              <w:top w:type="dxa" w:w="4"/>
              <w:left w:type="dxa" w:w="0"/>
              <w:bottom w:type="dxa" w:w="4"/>
              <w:right w:type="dxa" w:w="0"/>
            </w:tcMar>
          </w:tcPr>
          <w:p>
            <w:pPr>
              <w:spacing w:after="0" w:before="0"/>
              <w:jc w:val="left"/>
            </w:pPr>
            <w:r>
              <w:rPr>
                <w:rFonts w:ascii="Arial" w:cs="Arial" w:eastAsia="Arial" w:hAnsi="Arial"/>
                <w:b w:val="false"/>
                <w:bCs w:val="false"/>
                <w:i w:val="false"/>
                <w:iCs w:val="false"/>
                <w:color w:val="374151"/>
                <w:sz w:val="22"/>
                <w:szCs w:val="22"/>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1D4ED8" w:val="clear"/>
            <w:tcMar>
              <w:top w:type="dxa" w:w="100"/>
              <w:left w:type="dxa" w:w="140"/>
              <w:bottom w:type="dxa" w:w="100"/>
              <w:right w:type="dxa" w:w="140"/>
            </w:tcMar>
            <w:vAlign w:val="center"/>
          </w:tcPr>
          <w:p>
            <w:pPr>
              <w:spacing w:after="100" w:before="0"/>
              <w:jc w:val="center"/>
            </w:pPr>
            <w:r>
              <w:rPr>
                <w:rFonts w:ascii="Arial" w:cs="Arial" w:eastAsia="Arial" w:hAnsi="Arial"/>
                <w:b/>
                <w:bCs/>
                <w:i w:val="false"/>
                <w:iCs w:val="false"/>
                <w:color w:val="FFFFFF"/>
                <w:sz w:val="44"/>
                <w:szCs w:val="44"/>
              </w:rPr>
              <w:t xml:space="preserve">02</w:t>
            </w:r>
          </w:p>
        </w:tc>
        <w:tc>
          <w:tcPr>
            <w:tcBorders>
              <w:top w:val="none" w:color="FFFFFF" w:sz="0"/>
              <w:left w:val="none" w:color="FFFFFF" w:sz="0"/>
              <w:bottom w:val="none" w:color="FFFFFF" w:sz="0"/>
              <w:right w:val="none" w:color="FFFFFF" w:sz="0"/>
            </w:tcBorders>
            <w:shd w:fill="1D4ED8" w:val="clear"/>
            <w:tcMar>
              <w:top w:type="dxa" w:w="140"/>
              <w:left w:type="dxa" w:w="220"/>
              <w:bottom w:type="dxa" w:w="140"/>
              <w:right w:type="dxa" w:w="220"/>
            </w:tcMar>
          </w:tcPr>
          <w:p>
            <w:pPr>
              <w:spacing w:after="50" w:before="0"/>
              <w:jc w:val="left"/>
            </w:pPr>
            <w:r>
              <w:rPr>
                <w:rFonts w:ascii="Arial" w:cs="Arial" w:eastAsia="Arial" w:hAnsi="Arial"/>
                <w:b/>
                <w:bCs/>
                <w:i w:val="false"/>
                <w:iCs w:val="false"/>
                <w:color w:val="FFFFFF"/>
                <w:sz w:val="30"/>
                <w:szCs w:val="30"/>
              </w:rPr>
              <w:t xml:space="preserve">Beta Testing — Invited Users</w:t>
            </w:r>
          </w:p>
          <w:p>
            <w:pPr>
              <w:spacing w:after="0" w:before="0"/>
              <w:jc w:val="left"/>
            </w:pPr>
            <w:r>
              <w:rPr>
                <w:rFonts w:ascii="Arial" w:cs="Arial" w:eastAsia="Arial" w:hAnsi="Arial"/>
                <w:b w:val="false"/>
                <w:bCs w:val="false"/>
                <w:i w:val="false"/>
                <w:iCs w:val="false"/>
                <w:color w:val="CBD5E1"/>
                <w:sz w:val="20"/>
                <w:szCs w:val="20"/>
              </w:rPr>
              <w:t xml:space="preserve">Duration: 3–4 weeks   ·   Audience: 5–10 companies + contractors</w:t>
            </w:r>
          </w:p>
        </w:tc>
      </w:tr>
    </w:tbl>
    <w:p>
      <w:pPr>
        <w:spacing w:after="0" w:before="100"/>
      </w:pPr>
      <w:r>
        <w:t xml:space="preserve"/>
      </w:r>
    </w:p>
    <w:p>
      <w:pPr>
        <w:spacing w:after="120" w:before="280"/>
      </w:pPr>
      <w:r>
        <w:rPr>
          <w:rFonts w:ascii="Arial" w:cs="Arial" w:eastAsia="Arial" w:hAnsi="Arial"/>
          <w:b/>
          <w:bCs/>
          <w:color w:val="0A1628"/>
          <w:sz w:val="26"/>
          <w:szCs w:val="26"/>
        </w:rPr>
        <w:t xml:space="preserve">Objective</w:t>
      </w:r>
    </w:p>
    <w:p>
      <w:pPr>
        <w:spacing w:after="120" w:before="0"/>
        <w:jc w:val="left"/>
      </w:pPr>
      <w:r>
        <w:rPr>
          <w:rFonts w:ascii="Arial" w:cs="Arial" w:eastAsia="Arial" w:hAnsi="Arial"/>
          <w:b w:val="false"/>
          <w:bCs w:val="false"/>
          <w:i w:val="false"/>
          <w:iCs w:val="false"/>
          <w:color w:val="374151"/>
          <w:sz w:val="22"/>
          <w:szCs w:val="22"/>
        </w:rPr>
        <w:t xml:space="preserve">Beta testing is a controlled test with real users who are not part of the founding team. The goal is to observe how real companies and real contractors use the platform, identify what breaks or confuses them, collect structured feedback, and validate that the core value proposition is clear and working before any public announcement.</w:t>
      </w:r>
    </w:p>
    <w:p>
      <w:pPr>
        <w:spacing w:after="0" w:before="80"/>
      </w:pPr>
      <w:r>
        <w:t xml:space="preserve"/>
      </w:r>
    </w:p>
    <w:p>
      <w:pPr>
        <w:spacing w:after="120" w:before="280"/>
      </w:pPr>
      <w:r>
        <w:rPr>
          <w:rFonts w:ascii="Arial" w:cs="Arial" w:eastAsia="Arial" w:hAnsi="Arial"/>
          <w:b/>
          <w:bCs/>
          <w:color w:val="0A1628"/>
          <w:sz w:val="26"/>
          <w:szCs w:val="26"/>
        </w:rPr>
        <w:t xml:space="preserve">Who to Recruit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20"/>
                <w:szCs w:val="20"/>
              </w:rPr>
              <w:t xml:space="preserve">User Type</w:t>
            </w:r>
          </w:p>
        </w:tc>
        <w:tc>
          <w:tcPr>
            <w:tcW w:type="dxa" w:w="656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20"/>
                <w:szCs w:val="20"/>
              </w:rPr>
              <w:t xml:space="preserve">Who to Target &amp; How to Find Them</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1"/>
                <w:szCs w:val="21"/>
              </w:rPr>
              <w:t xml:space="preserve">Company Beta Users (4–6)</w:t>
            </w:r>
          </w:p>
        </w:tc>
        <w:tc>
          <w:tcPr>
            <w:tcW w:type="dxa" w:w="6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1"/>
                <w:szCs w:val="21"/>
              </w:rPr>
              <w:t xml:space="preserve">Indian startups, funded companies, or agencies that genuinely need to hire US contractors. Recruit through your personal LinkedIn network, Bengaluru startup WhatsApp communities, and Dechub Academy students. Offer 3 months free after public launch in exchange for honest feedback.</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1"/>
                <w:szCs w:val="21"/>
              </w:rPr>
              <w:t xml:space="preserve">Contractor Beta Users (4–6)</w:t>
            </w:r>
          </w:p>
        </w:tc>
        <w:tc>
          <w:tcPr>
            <w:tcW w:type="dxa" w:w="6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1"/>
                <w:szCs w:val="21"/>
              </w:rPr>
              <w:t xml:space="preserve">US-based professionals (developers, designers, PMs) who have worked with international clients before and understand the pain of cross-border payments. Recruit through LinkedIn outreach and US freelancer communities such as IndieHackers.com.</w:t>
            </w:r>
          </w:p>
        </w:tc>
      </w:tr>
    </w:tbl>
    <w:p>
      <w:pPr>
        <w:spacing w:after="0" w:before="100"/>
      </w:pPr>
      <w:r>
        <w:t xml:space="preserve"/>
      </w:r>
    </w:p>
    <w:p>
      <w:pPr>
        <w:spacing w:after="120" w:before="280"/>
      </w:pPr>
      <w:r>
        <w:rPr>
          <w:rFonts w:ascii="Arial" w:cs="Arial" w:eastAsia="Arial" w:hAnsi="Arial"/>
          <w:b/>
          <w:bCs/>
          <w:color w:val="0A1628"/>
          <w:sz w:val="26"/>
          <w:szCs w:val="26"/>
        </w:rPr>
        <w:t xml:space="preserve">Beta Feedback Strategy</w:t>
      </w:r>
    </w:p>
    <w:p>
      <w:pPr>
        <w:spacing w:after="120" w:before="0"/>
        <w:jc w:val="left"/>
      </w:pPr>
      <w:r>
        <w:rPr>
          <w:rFonts w:ascii="Arial" w:cs="Arial" w:eastAsia="Arial" w:hAnsi="Arial"/>
          <w:b w:val="false"/>
          <w:bCs w:val="false"/>
          <w:i w:val="false"/>
          <w:iCs w:val="false"/>
          <w:color w:val="374151"/>
          <w:sz w:val="22"/>
          <w:szCs w:val="22"/>
        </w:rPr>
        <w:t xml:space="preserve">Do not ask open-ended questions. Give beta users a structured feedback form with specific, actionable questions: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20"/>
                <w:szCs w:val="20"/>
              </w:rPr>
              <w:t xml:space="preserve">Question</w:t>
            </w:r>
          </w:p>
        </w:tc>
        <w:tc>
          <w:tcPr>
            <w:tcW w:type="dxa" w:w="656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20"/>
                <w:szCs w:val="20"/>
              </w:rPr>
              <w:t xml:space="preserve">What You Are Learning</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1"/>
                <w:szCs w:val="21"/>
              </w:rPr>
              <w:t xml:space="preserve">Which step in the onboarding took the longest?</w:t>
            </w:r>
          </w:p>
        </w:tc>
        <w:tc>
          <w:tcPr>
            <w:tcW w:type="dxa" w:w="6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1"/>
                <w:szCs w:val="21"/>
              </w:rPr>
              <w:t xml:space="preserve">Where friction exists in the signup flow</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1"/>
                <w:szCs w:val="21"/>
              </w:rPr>
              <w:t xml:space="preserve">Did any emails go to spam?</w:t>
            </w:r>
          </w:p>
        </w:tc>
        <w:tc>
          <w:tcPr>
            <w:tcW w:type="dxa" w:w="6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1"/>
                <w:szCs w:val="21"/>
              </w:rPr>
              <w:t xml:space="preserve">Email deliverability and domain reputation</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1"/>
                <w:szCs w:val="21"/>
              </w:rPr>
              <w:t xml:space="preserve">Did DocuSign open and work without issues?</w:t>
            </w:r>
          </w:p>
        </w:tc>
        <w:tc>
          <w:tcPr>
            <w:tcW w:type="dxa" w:w="6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1"/>
                <w:szCs w:val="21"/>
              </w:rPr>
              <w:t xml:space="preserve">DocuSign integration stability in production</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1"/>
                <w:szCs w:val="21"/>
              </w:rPr>
              <w:t xml:space="preserve">Did you encounter any error message during the flow?</w:t>
            </w:r>
          </w:p>
        </w:tc>
        <w:tc>
          <w:tcPr>
            <w:tcW w:type="dxa" w:w="6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1"/>
                <w:szCs w:val="21"/>
              </w:rPr>
              <w:t xml:space="preserve">Bug discovery and edge case mapping</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1"/>
                <w:szCs w:val="21"/>
              </w:rPr>
              <w:t xml:space="preserve">How long did the full onboarding take end-to-end?</w:t>
            </w:r>
          </w:p>
        </w:tc>
        <w:tc>
          <w:tcPr>
            <w:tcW w:type="dxa" w:w="6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1"/>
                <w:szCs w:val="21"/>
              </w:rPr>
              <w:t xml:space="preserve">Baseline for onboarding time measurement</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1"/>
                <w:szCs w:val="21"/>
              </w:rPr>
              <w:t xml:space="preserve">What would prevent you from using Dechub regularly?</w:t>
            </w:r>
          </w:p>
        </w:tc>
        <w:tc>
          <w:tcPr>
            <w:tcW w:type="dxa" w:w="6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1"/>
                <w:szCs w:val="21"/>
              </w:rPr>
              <w:t xml:space="preserve">Core objections to address before public launch</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1"/>
                <w:szCs w:val="21"/>
              </w:rPr>
              <w:t xml:space="preserve">Would you pay $49 per contractor per month?</w:t>
            </w:r>
          </w:p>
        </w:tc>
        <w:tc>
          <w:tcPr>
            <w:tcW w:type="dxa" w:w="6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1"/>
                <w:szCs w:val="21"/>
              </w:rPr>
              <w:t xml:space="preserve">Pricing validation and willingness to pay</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1"/>
                <w:szCs w:val="21"/>
              </w:rPr>
              <w:t xml:space="preserve">What one feature is missing that you need?</w:t>
            </w:r>
          </w:p>
        </w:tc>
        <w:tc>
          <w:tcPr>
            <w:tcW w:type="dxa" w:w="6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1"/>
                <w:szCs w:val="21"/>
              </w:rPr>
              <w:t xml:space="preserve">Post-launch roadmap prioritisation</w:t>
            </w:r>
          </w:p>
        </w:tc>
      </w:tr>
    </w:tbl>
    <w:p>
      <w:pPr>
        <w:spacing w:after="0" w:before="100"/>
      </w:pPr>
      <w:r>
        <w:t xml:space="preserve"/>
      </w:r>
    </w:p>
    <w:p>
      <w:pPr>
        <w:spacing w:after="120" w:before="280"/>
      </w:pPr>
      <w:r>
        <w:rPr>
          <w:rFonts w:ascii="Arial" w:cs="Arial" w:eastAsia="Arial" w:hAnsi="Arial"/>
          <w:b/>
          <w:bCs/>
          <w:color w:val="0A1628"/>
          <w:sz w:val="26"/>
          <w:szCs w:val="26"/>
        </w:rPr>
        <w:t xml:space="preserve">Beta 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5803D" w:sz="20"/>
              <w:bottom w:val="none" w:color="FFFFFF" w:sz="0"/>
              <w:right w:val="none" w:color="FFFFFF" w:sz="0"/>
            </w:tcBorders>
            <w:shd w:fill="F0FDF4" w:val="clear"/>
            <w:tcMar>
              <w:top w:type="dxa" w:w="160"/>
              <w:left w:type="dxa" w:w="220"/>
              <w:bottom w:type="dxa" w:w="160"/>
              <w:right w:type="dxa" w:w="220"/>
            </w:tcMar>
          </w:tcPr>
          <w:p>
            <w:pPr>
              <w:spacing w:after="80" w:before="0"/>
              <w:jc w:val="left"/>
            </w:pPr>
            <w:r>
              <w:rPr>
                <w:rFonts w:ascii="Arial" w:cs="Arial" w:eastAsia="Arial" w:hAnsi="Arial"/>
                <w:b/>
                <w:bCs/>
                <w:i w:val="false"/>
                <w:iCs w:val="false"/>
                <w:color w:val="15803D"/>
                <w:sz w:val="24"/>
                <w:szCs w:val="24"/>
              </w:rPr>
              <w:t xml:space="preserve">✅  </w:t>
            </w:r>
            <w:r>
              <w:rPr>
                <w:rFonts w:ascii="Arial" w:cs="Arial" w:eastAsia="Arial" w:hAnsi="Arial"/>
                <w:b/>
                <w:bCs/>
                <w:i w:val="false"/>
                <w:iCs w:val="false"/>
                <w:color w:val="0A1628"/>
                <w:sz w:val="22"/>
                <w:szCs w:val="22"/>
              </w:rPr>
              <w:t xml:space="preserve">All of the following must be true before Soft Launch</w:t>
            </w:r>
          </w:p>
        </w:tc>
      </w:tr>
      <w:tr>
        <w:tc>
          <w:tcPr>
            <w:tcBorders>
              <w:top w:val="none" w:color="FFFFFF" w:sz="0"/>
              <w:left w:val="none" w:color="FFFFFF" w:sz="0"/>
              <w:bottom w:val="none" w:color="FFFFFF" w:sz="0"/>
              <w:right w:val="none" w:color="FFFFFF" w:sz="0"/>
            </w:tcBorders>
            <w:shd w:fill="F0FDF4" w:val="clear"/>
            <w:tcMar>
              <w:top w:type="dxa" w:w="0"/>
              <w:left w:type="dxa" w:w="220"/>
              <w:bottom w:type="dxa" w:w="40"/>
              <w:right w:type="dxa" w:w="220"/>
            </w:tcMar>
          </w:tcPr>
          <w:p>
            <w:pPr>
              <w:spacing w:after="40" w:before="0"/>
              <w:jc w:val="left"/>
            </w:pPr>
            <w:r>
              <w:rPr>
                <w:rFonts w:ascii="Arial" w:cs="Arial" w:eastAsia="Arial" w:hAnsi="Arial"/>
                <w:b w:val="false"/>
                <w:bCs w:val="false"/>
                <w:i w:val="false"/>
                <w:iCs w:val="false"/>
                <w:color w:val="374151"/>
                <w:sz w:val="21"/>
                <w:szCs w:val="21"/>
              </w:rPr>
              <w:t xml:space="preserve">•  At least 3 companies have successfully added a contractor and completed the full flow</w:t>
            </w:r>
          </w:p>
        </w:tc>
      </w:tr>
      <w:tr>
        <w:tc>
          <w:tcPr>
            <w:tcBorders>
              <w:top w:val="none" w:color="FFFFFF" w:sz="0"/>
              <w:left w:val="none" w:color="FFFFFF" w:sz="0"/>
              <w:bottom w:val="none" w:color="FFFFFF" w:sz="0"/>
              <w:right w:val="none" w:color="FFFFFF" w:sz="0"/>
            </w:tcBorders>
            <w:shd w:fill="F0FDF4" w:val="clear"/>
            <w:tcMar>
              <w:top w:type="dxa" w:w="0"/>
              <w:left w:type="dxa" w:w="220"/>
              <w:bottom w:type="dxa" w:w="40"/>
              <w:right w:type="dxa" w:w="220"/>
            </w:tcMar>
          </w:tcPr>
          <w:p>
            <w:pPr>
              <w:spacing w:after="40" w:before="0"/>
              <w:jc w:val="left"/>
            </w:pPr>
            <w:r>
              <w:rPr>
                <w:rFonts w:ascii="Arial" w:cs="Arial" w:eastAsia="Arial" w:hAnsi="Arial"/>
                <w:b w:val="false"/>
                <w:bCs w:val="false"/>
                <w:i w:val="false"/>
                <w:iCs w:val="false"/>
                <w:color w:val="374151"/>
                <w:sz w:val="21"/>
                <w:szCs w:val="21"/>
              </w:rPr>
              <w:t xml:space="preserve">•  At least 1 invoice has been approved and Wise payment processed end-to-end</w:t>
            </w:r>
          </w:p>
        </w:tc>
      </w:tr>
      <w:tr>
        <w:tc>
          <w:tcPr>
            <w:tcBorders>
              <w:top w:val="none" w:color="FFFFFF" w:sz="0"/>
              <w:left w:val="none" w:color="FFFFFF" w:sz="0"/>
              <w:bottom w:val="none" w:color="FFFFFF" w:sz="0"/>
              <w:right w:val="none" w:color="FFFFFF" w:sz="0"/>
            </w:tcBorders>
            <w:shd w:fill="F0FDF4" w:val="clear"/>
            <w:tcMar>
              <w:top w:type="dxa" w:w="0"/>
              <w:left w:type="dxa" w:w="220"/>
              <w:bottom w:type="dxa" w:w="40"/>
              <w:right w:type="dxa" w:w="220"/>
            </w:tcMar>
          </w:tcPr>
          <w:p>
            <w:pPr>
              <w:spacing w:after="40" w:before="0"/>
              <w:jc w:val="left"/>
            </w:pPr>
            <w:r>
              <w:rPr>
                <w:rFonts w:ascii="Arial" w:cs="Arial" w:eastAsia="Arial" w:hAnsi="Arial"/>
                <w:b w:val="false"/>
                <w:bCs w:val="false"/>
                <w:i w:val="false"/>
                <w:iCs w:val="false"/>
                <w:color w:val="374151"/>
                <w:sz w:val="21"/>
                <w:szCs w:val="21"/>
              </w:rPr>
              <w:t xml:space="preserve">•  Top 10 bugs or friction points reported by beta users have been resolved</w:t>
            </w:r>
          </w:p>
        </w:tc>
      </w:tr>
      <w:tr>
        <w:tc>
          <w:tcPr>
            <w:tcBorders>
              <w:top w:val="none" w:color="FFFFFF" w:sz="0"/>
              <w:left w:val="none" w:color="FFFFFF" w:sz="0"/>
              <w:bottom w:val="none" w:color="FFFFFF" w:sz="0"/>
              <w:right w:val="none" w:color="FFFFFF" w:sz="0"/>
            </w:tcBorders>
            <w:shd w:fill="F0FDF4" w:val="clear"/>
            <w:tcMar>
              <w:top w:type="dxa" w:w="0"/>
              <w:left w:type="dxa" w:w="220"/>
              <w:bottom w:type="dxa" w:w="40"/>
              <w:right w:type="dxa" w:w="220"/>
            </w:tcMar>
          </w:tcPr>
          <w:p>
            <w:pPr>
              <w:spacing w:after="40" w:before="0"/>
              <w:jc w:val="left"/>
            </w:pPr>
            <w:r>
              <w:rPr>
                <w:rFonts w:ascii="Arial" w:cs="Arial" w:eastAsia="Arial" w:hAnsi="Arial"/>
                <w:b w:val="false"/>
                <w:bCs w:val="false"/>
                <w:i w:val="false"/>
                <w:iCs w:val="false"/>
                <w:color w:val="374151"/>
                <w:sz w:val="21"/>
                <w:szCs w:val="21"/>
              </w:rPr>
              <w:t xml:space="preserve">•  At least 3 genuine positive testimonials collected from beta users</w:t>
            </w:r>
          </w:p>
        </w:tc>
      </w:tr>
      <w:tr>
        <w:tc>
          <w:tcPr>
            <w:tcBorders>
              <w:top w:val="none" w:color="FFFFFF" w:sz="0"/>
              <w:left w:val="none" w:color="FFFFFF" w:sz="0"/>
              <w:bottom w:val="none" w:color="FFFFFF" w:sz="0"/>
              <w:right w:val="none" w:color="FFFFFF" w:sz="0"/>
            </w:tcBorders>
            <w:shd w:fill="F0FDF4" w:val="clear"/>
            <w:tcMar>
              <w:top w:type="dxa" w:w="0"/>
              <w:left w:type="dxa" w:w="220"/>
              <w:bottom w:type="dxa" w:w="40"/>
              <w:right w:type="dxa" w:w="220"/>
            </w:tcMar>
          </w:tcPr>
          <w:p>
            <w:pPr>
              <w:spacing w:after="40" w:before="0"/>
              <w:jc w:val="left"/>
            </w:pPr>
            <w:r>
              <w:rPr>
                <w:rFonts w:ascii="Arial" w:cs="Arial" w:eastAsia="Arial" w:hAnsi="Arial"/>
                <w:b w:val="false"/>
                <w:bCs w:val="false"/>
                <w:i w:val="false"/>
                <w:iCs w:val="false"/>
                <w:color w:val="374151"/>
                <w:sz w:val="21"/>
                <w:szCs w:val="21"/>
              </w:rPr>
              <w:t xml:space="preserve">•  Email delivery rate confirmed above 95% across all email providers tested</w:t>
            </w:r>
          </w:p>
        </w:tc>
      </w:tr>
      <w:tr>
        <w:tc>
          <w:tcPr>
            <w:tcBorders>
              <w:top w:val="none" w:color="FFFFFF" w:sz="0"/>
              <w:left w:val="none" w:color="FFFFFF" w:sz="0"/>
              <w:bottom w:val="none" w:color="FFFFFF" w:sz="0"/>
              <w:right w:val="none" w:color="FFFFFF" w:sz="0"/>
            </w:tcBorders>
            <w:shd w:fill="F0FDF4" w:val="clear"/>
            <w:tcMar>
              <w:top w:type="dxa" w:w="0"/>
              <w:left w:type="dxa" w:w="220"/>
              <w:bottom w:type="dxa" w:w="40"/>
              <w:right w:type="dxa" w:w="220"/>
            </w:tcMar>
          </w:tcPr>
          <w:p>
            <w:pPr>
              <w:spacing w:after="40" w:before="0"/>
              <w:jc w:val="left"/>
            </w:pPr>
            <w:r>
              <w:rPr>
                <w:rFonts w:ascii="Arial" w:cs="Arial" w:eastAsia="Arial" w:hAnsi="Arial"/>
                <w:b w:val="false"/>
                <w:bCs w:val="false"/>
                <w:i w:val="false"/>
                <w:iCs w:val="false"/>
                <w:color w:val="374151"/>
                <w:sz w:val="21"/>
                <w:szCs w:val="21"/>
              </w:rPr>
              <w:t xml:space="preserve">•  Privacy Policy, Terms of Service, and Cookie Policy pages are published</w:t>
            </w:r>
          </w:p>
        </w:tc>
      </w:tr>
      <w:tr>
        <w:tc>
          <w:tcPr>
            <w:tcBorders>
              <w:top w:val="none" w:color="FFFFFF" w:sz="0"/>
              <w:left w:val="none" w:color="FFFFFF" w:sz="0"/>
              <w:bottom w:val="none" w:color="FFFFFF" w:sz="0"/>
              <w:right w:val="none" w:color="FFFFFF" w:sz="0"/>
            </w:tcBorders>
            <w:shd w:fill="F0FDF4" w:val="clear"/>
            <w:tcMar>
              <w:top w:type="dxa" w:w="0"/>
              <w:left w:type="dxa" w:w="220"/>
              <w:bottom w:type="dxa" w:w="40"/>
              <w:right w:type="dxa" w:w="220"/>
            </w:tcMar>
          </w:tcPr>
          <w:p>
            <w:pPr>
              <w:spacing w:after="40" w:before="0"/>
              <w:jc w:val="left"/>
            </w:pPr>
            <w:r>
              <w:rPr>
                <w:rFonts w:ascii="Arial" w:cs="Arial" w:eastAsia="Arial" w:hAnsi="Arial"/>
                <w:b w:val="false"/>
                <w:bCs w:val="false"/>
                <w:i w:val="false"/>
                <w:iCs w:val="false"/>
                <w:color w:val="374151"/>
                <w:sz w:val="21"/>
                <w:szCs w:val="21"/>
              </w:rPr>
              <w:t xml:space="preserve">•  Support email (support@dechub.in) is monitored and response time tested under 24 hours</w:t>
            </w:r>
          </w:p>
        </w:tc>
      </w:tr>
      <w:tr>
        <w:tc>
          <w:tcPr>
            <w:tcBorders>
              <w:top w:val="none" w:color="FFFFFF" w:sz="0"/>
              <w:left w:val="none" w:color="FFFFFF" w:sz="0"/>
              <w:bottom w:val="none" w:color="FFFFFF" w:sz="0"/>
              <w:right w:val="none" w:color="FFFFFF" w:sz="0"/>
            </w:tcBorders>
            <w:shd w:fill="F0FDF4" w:val="clear"/>
            <w:tcMar>
              <w:top w:type="dxa" w:w="0"/>
              <w:left w:type="dxa" w:w="220"/>
              <w:bottom w:type="dxa" w:w="40"/>
              <w:right w:type="dxa" w:w="220"/>
            </w:tcMar>
          </w:tcPr>
          <w:p>
            <w:pPr>
              <w:spacing w:after="40" w:before="0"/>
              <w:jc w:val="left"/>
            </w:pPr>
            <w:r>
              <w:rPr>
                <w:rFonts w:ascii="Arial" w:cs="Arial" w:eastAsia="Arial" w:hAnsi="Arial"/>
                <w:b w:val="false"/>
                <w:bCs w:val="false"/>
                <w:i w:val="false"/>
                <w:iCs w:val="false"/>
                <w:color w:val="374151"/>
                <w:sz w:val="21"/>
                <w:szCs w:val="21"/>
              </w:rPr>
              <w:t xml:space="preserve">•  Pricing page is live with clear and simple $49/contractor/month messaging</w:t>
            </w:r>
          </w:p>
        </w:tc>
      </w:tr>
      <w:tr>
        <w:tc>
          <w:tcPr>
            <w:tcBorders>
              <w:top w:val="none" w:color="FFFFFF" w:sz="0"/>
              <w:left w:val="none" w:color="FFFFFF" w:sz="0"/>
              <w:bottom w:val="none" w:color="FFFFFF" w:sz="0"/>
              <w:right w:val="none" w:color="FFFFFF" w:sz="0"/>
            </w:tcBorders>
            <w:shd w:fill="F0FDF4" w:val="clear"/>
            <w:tcMar>
              <w:top w:type="dxa" w:w="4"/>
              <w:left w:type="dxa" w:w="0"/>
              <w:bottom w:type="dxa" w:w="4"/>
              <w:right w:type="dxa" w:w="0"/>
            </w:tcMar>
          </w:tcPr>
          <w:p>
            <w:pPr>
              <w:spacing w:after="0" w:before="0"/>
              <w:jc w:val="left"/>
            </w:pPr>
            <w:r>
              <w:rPr>
                <w:rFonts w:ascii="Arial" w:cs="Arial" w:eastAsia="Arial" w:hAnsi="Arial"/>
                <w:b w:val="false"/>
                <w:bCs w:val="false"/>
                <w:i w:val="false"/>
                <w:iCs w:val="false"/>
                <w:color w:val="374151"/>
                <w:sz w:val="22"/>
                <w:szCs w:val="22"/>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15803D" w:val="clear"/>
            <w:tcMar>
              <w:top w:type="dxa" w:w="100"/>
              <w:left w:type="dxa" w:w="140"/>
              <w:bottom w:type="dxa" w:w="100"/>
              <w:right w:type="dxa" w:w="140"/>
            </w:tcMar>
            <w:vAlign w:val="center"/>
          </w:tcPr>
          <w:p>
            <w:pPr>
              <w:spacing w:after="100" w:before="0"/>
              <w:jc w:val="center"/>
            </w:pPr>
            <w:r>
              <w:rPr>
                <w:rFonts w:ascii="Arial" w:cs="Arial" w:eastAsia="Arial" w:hAnsi="Arial"/>
                <w:b/>
                <w:bCs/>
                <w:i w:val="false"/>
                <w:iCs w:val="false"/>
                <w:color w:val="FFFFFF"/>
                <w:sz w:val="44"/>
                <w:szCs w:val="44"/>
              </w:rPr>
              <w:t xml:space="preserve">03</w:t>
            </w:r>
          </w:p>
        </w:tc>
        <w:tc>
          <w:tcPr>
            <w:tcBorders>
              <w:top w:val="none" w:color="FFFFFF" w:sz="0"/>
              <w:left w:val="none" w:color="FFFFFF" w:sz="0"/>
              <w:bottom w:val="none" w:color="FFFFFF" w:sz="0"/>
              <w:right w:val="none" w:color="FFFFFF" w:sz="0"/>
            </w:tcBorders>
            <w:shd w:fill="15803D" w:val="clear"/>
            <w:tcMar>
              <w:top w:type="dxa" w:w="140"/>
              <w:left w:type="dxa" w:w="220"/>
              <w:bottom w:type="dxa" w:w="140"/>
              <w:right w:type="dxa" w:w="220"/>
            </w:tcMar>
          </w:tcPr>
          <w:p>
            <w:pPr>
              <w:spacing w:after="50" w:before="0"/>
              <w:jc w:val="left"/>
            </w:pPr>
            <w:r>
              <w:rPr>
                <w:rFonts w:ascii="Arial" w:cs="Arial" w:eastAsia="Arial" w:hAnsi="Arial"/>
                <w:b/>
                <w:bCs/>
                <w:i w:val="false"/>
                <w:iCs w:val="false"/>
                <w:color w:val="FFFFFF"/>
                <w:sz w:val="30"/>
                <w:szCs w:val="30"/>
              </w:rPr>
              <w:t xml:space="preserve">Soft Launch — Open, Targeted</w:t>
            </w:r>
          </w:p>
          <w:p>
            <w:pPr>
              <w:spacing w:after="0" w:before="0"/>
              <w:jc w:val="left"/>
            </w:pPr>
            <w:r>
              <w:rPr>
                <w:rFonts w:ascii="Arial" w:cs="Arial" w:eastAsia="Arial" w:hAnsi="Arial"/>
                <w:b w:val="false"/>
                <w:bCs w:val="false"/>
                <w:i w:val="false"/>
                <w:iCs w:val="false"/>
                <w:color w:val="CBD5E1"/>
                <w:sz w:val="20"/>
                <w:szCs w:val="20"/>
              </w:rPr>
              <w:t xml:space="preserve">Duration: 4–6 weeks   ·   Audience: Targeted communities</w:t>
            </w:r>
          </w:p>
        </w:tc>
      </w:tr>
    </w:tbl>
    <w:p>
      <w:pPr>
        <w:spacing w:after="0" w:before="100"/>
      </w:pPr>
      <w:r>
        <w:t xml:space="preserve"/>
      </w:r>
    </w:p>
    <w:p>
      <w:pPr>
        <w:spacing w:after="120" w:before="280"/>
      </w:pPr>
      <w:r>
        <w:rPr>
          <w:rFonts w:ascii="Arial" w:cs="Arial" w:eastAsia="Arial" w:hAnsi="Arial"/>
          <w:b/>
          <w:bCs/>
          <w:color w:val="0A1628"/>
          <w:sz w:val="26"/>
          <w:szCs w:val="26"/>
        </w:rPr>
        <w:t xml:space="preserve">Objective</w:t>
      </w:r>
    </w:p>
    <w:p>
      <w:pPr>
        <w:spacing w:after="120" w:before="0"/>
        <w:jc w:val="left"/>
      </w:pPr>
      <w:r>
        <w:rPr>
          <w:rFonts w:ascii="Arial" w:cs="Arial" w:eastAsia="Arial" w:hAnsi="Arial"/>
          <w:b w:val="false"/>
          <w:bCs w:val="false"/>
          <w:i w:val="false"/>
          <w:iCs w:val="false"/>
          <w:color w:val="374151"/>
          <w:sz w:val="22"/>
          <w:szCs w:val="22"/>
        </w:rPr>
        <w:t xml:space="preserve">The soft launch means the platform is publicly accessible but no large announcement is made. The strategy is to open the doors and let a controlled, targeted audience in — watching how the system behaves under real-world conditions and continuing to fix issues before the high-visibility public launch.</w:t>
      </w:r>
    </w:p>
    <w:p>
      <w:pPr>
        <w:spacing w:after="0" w:before="80"/>
      </w:pPr>
      <w:r>
        <w:t xml:space="preserve"/>
      </w:r>
    </w:p>
    <w:p>
      <w:pPr>
        <w:spacing w:after="120" w:before="280"/>
      </w:pPr>
      <w:r>
        <w:rPr>
          <w:rFonts w:ascii="Arial" w:cs="Arial" w:eastAsia="Arial" w:hAnsi="Arial"/>
          <w:b/>
          <w:bCs/>
          <w:color w:val="0A1628"/>
          <w:sz w:val="26"/>
          <w:szCs w:val="26"/>
        </w:rPr>
        <w:t xml:space="preserve">Channel Strategy</w:t>
      </w:r>
    </w:p>
    <w:p>
      <w:pPr>
        <w:spacing w:after="120" w:before="0"/>
        <w:jc w:val="left"/>
      </w:pPr>
      <w:r>
        <w:rPr>
          <w:rFonts w:ascii="Arial" w:cs="Arial" w:eastAsia="Arial" w:hAnsi="Arial"/>
          <w:b w:val="false"/>
          <w:bCs w:val="false"/>
          <w:i w:val="false"/>
          <w:iCs w:val="false"/>
          <w:color w:val="374151"/>
          <w:sz w:val="22"/>
          <w:szCs w:val="22"/>
        </w:rPr>
        <w:t xml:space="preserve">During the soft launch, share Dechub in specific, relevant communities — not mass broadcasting. The goal is quality users, not volume. Every signup is an opportunity to learn.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400"/>
        <w:gridCol w:w="1960"/>
      </w:tblGrid>
      <w:tr>
        <w:trPr>
          <w:tblHeader/>
        </w:trPr>
        <w:tc>
          <w:tcPr>
            <w:tcW w:type="dxa" w:w="18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19"/>
                <w:szCs w:val="19"/>
              </w:rPr>
              <w:t xml:space="preserve">Channel</w:t>
            </w:r>
          </w:p>
        </w:tc>
        <w:tc>
          <w:tcPr>
            <w:tcW w:type="dxa" w:w="32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19"/>
                <w:szCs w:val="19"/>
              </w:rPr>
              <w:t xml:space="preserve">What to Post / Do</w:t>
            </w:r>
          </w:p>
        </w:tc>
        <w:tc>
          <w:tcPr>
            <w:tcW w:type="dxa" w:w="14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19"/>
                <w:szCs w:val="19"/>
              </w:rPr>
              <w:t xml:space="preserve">Expected Signups</w:t>
            </w:r>
          </w:p>
        </w:tc>
        <w:tc>
          <w:tcPr>
            <w:tcW w:type="dxa" w:w="196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19"/>
                <w:szCs w:val="19"/>
              </w:rPr>
              <w:t xml:space="preserve">Priority</w:t>
            </w:r>
          </w:p>
        </w:tc>
      </w:tr>
      <w:tr>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LinkedIn (personal)</w:t>
            </w:r>
          </w:p>
        </w:tc>
        <w:tc>
          <w:tcPr>
            <w:tcW w:type="dxa" w:w="3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"I built X to solve Y" story post — focus on the problem, not the product</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20–50</w:t>
            </w:r>
          </w:p>
        </w:tc>
        <w:tc>
          <w:tcPr>
            <w:tcW w:type="dxa" w:w="19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Very High</w:t>
            </w:r>
          </w:p>
        </w:tc>
      </w:tr>
      <w:tr>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IndieHackers.com</w:t>
            </w:r>
          </w:p>
        </w:tc>
        <w:tc>
          <w:tcPr>
            <w:tcW w:type="dxa" w:w="3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"Show HN" style post: honest build log about the problem and solution</w:t>
            </w:r>
          </w:p>
        </w:tc>
        <w:tc>
          <w:tcPr>
            <w:tcW w:type="dxa" w:w="1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10–30</w:t>
            </w:r>
          </w:p>
        </w:tc>
        <w:tc>
          <w:tcPr>
            <w:tcW w:type="dxa" w:w="19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High</w:t>
            </w:r>
          </w:p>
        </w:tc>
      </w:tr>
      <w:tr>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Twitter / X</w:t>
            </w:r>
          </w:p>
        </w:tc>
        <w:tc>
          <w:tcPr>
            <w:tcW w:type="dxa" w:w="3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Thread about cross-border contractor payment problems, end with product link</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5–20</w:t>
            </w:r>
          </w:p>
        </w:tc>
        <w:tc>
          <w:tcPr>
            <w:tcW w:type="dxa" w:w="19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Medium</w:t>
            </w:r>
          </w:p>
        </w:tc>
      </w:tr>
      <w:tr>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Startup WhatsApp groups</w:t>
            </w:r>
          </w:p>
        </w:tc>
        <w:tc>
          <w:tcPr>
            <w:tcW w:type="dxa" w:w="3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Direct personal share with a 2-sentence context message</w:t>
            </w:r>
          </w:p>
        </w:tc>
        <w:tc>
          <w:tcPr>
            <w:tcW w:type="dxa" w:w="1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10–25</w:t>
            </w:r>
          </w:p>
        </w:tc>
        <w:tc>
          <w:tcPr>
            <w:tcW w:type="dxa" w:w="19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High</w:t>
            </w:r>
          </w:p>
        </w:tc>
      </w:tr>
      <w:tr>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Dechub Academy</w:t>
            </w:r>
          </w:p>
        </w:tc>
        <w:tc>
          <w:tcPr>
            <w:tcW w:type="dxa" w:w="3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Email + WhatsApp message to all current and past students</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10–30</w:t>
            </w:r>
          </w:p>
        </w:tc>
        <w:tc>
          <w:tcPr>
            <w:tcW w:type="dxa" w:w="19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Very High</w:t>
            </w:r>
          </w:p>
        </w:tc>
      </w:tr>
      <w:tr>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Product Hunt Upcoming</w:t>
            </w:r>
          </w:p>
        </w:tc>
        <w:tc>
          <w:tcPr>
            <w:tcW w:type="dxa" w:w="3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Register upcoming page now to build followers before hard launch</w:t>
            </w:r>
          </w:p>
        </w:tc>
        <w:tc>
          <w:tcPr>
            <w:tcW w:type="dxa" w:w="1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Waitlist</w:t>
            </w:r>
          </w:p>
        </w:tc>
        <w:tc>
          <w:tcPr>
            <w:tcW w:type="dxa" w:w="19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High</w:t>
            </w:r>
          </w:p>
        </w:tc>
      </w:tr>
      <w:tr>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Direct outreach</w:t>
            </w:r>
          </w:p>
        </w:tc>
        <w:tc>
          <w:tcPr>
            <w:tcW w:type="dxa" w:w="3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Personalised LinkedIn DMs to 30 ideal company profiles (CTOs, founders)</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10–25</w:t>
            </w:r>
          </w:p>
        </w:tc>
        <w:tc>
          <w:tcPr>
            <w:tcW w:type="dxa" w:w="19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Very High</w:t>
            </w:r>
          </w:p>
        </w:tc>
      </w:tr>
      <w:tr>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Reddit r/startups</w:t>
            </w:r>
          </w:p>
        </w:tc>
        <w:tc>
          <w:tcPr>
            <w:tcW w:type="dxa" w:w="3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Problem-focused post (no promotion) — "how we solved international contractor payments"</w:t>
            </w:r>
          </w:p>
        </w:tc>
        <w:tc>
          <w:tcPr>
            <w:tcW w:type="dxa" w:w="1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5–15</w:t>
            </w:r>
          </w:p>
        </w:tc>
        <w:tc>
          <w:tcPr>
            <w:tcW w:type="dxa" w:w="19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Medium</w:t>
            </w:r>
          </w:p>
        </w:tc>
      </w:tr>
    </w:tbl>
    <w:p>
      <w:pPr>
        <w:spacing w:after="0" w:before="100"/>
      </w:pPr>
      <w:r>
        <w:t xml:space="preserve"/>
      </w:r>
    </w:p>
    <w:p>
      <w:pPr>
        <w:spacing w:after="120" w:before="280"/>
      </w:pPr>
      <w:r>
        <w:rPr>
          <w:rFonts w:ascii="Arial" w:cs="Arial" w:eastAsia="Arial" w:hAnsi="Arial"/>
          <w:b/>
          <w:bCs/>
          <w:color w:val="0A1628"/>
          <w:sz w:val="26"/>
          <w:szCs w:val="26"/>
        </w:rPr>
        <w:t xml:space="preserve">Monitoring Strategy</w:t>
      </w:r>
    </w:p>
    <w:p>
      <w:pPr>
        <w:spacing w:after="120" w:before="0"/>
        <w:jc w:val="left"/>
      </w:pPr>
      <w:r>
        <w:rPr>
          <w:rFonts w:ascii="Arial" w:cs="Arial" w:eastAsia="Arial" w:hAnsi="Arial"/>
          <w:b w:val="false"/>
          <w:bCs w:val="false"/>
          <w:i w:val="false"/>
          <w:iCs w:val="false"/>
          <w:color w:val="374151"/>
          <w:sz w:val="22"/>
          <w:szCs w:val="22"/>
        </w:rPr>
        <w:t xml:space="preserve">Every day during the soft launch, the following must be actively monitored: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20"/>
                <w:szCs w:val="20"/>
              </w:rPr>
              <w:t xml:space="preserve">What to Monitor</w:t>
            </w:r>
          </w:p>
        </w:tc>
        <w:tc>
          <w:tcPr>
            <w:tcW w:type="dxa" w:w="656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20"/>
                <w:szCs w:val="20"/>
              </w:rPr>
              <w:t xml:space="preserve">How to Monitor It</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1"/>
                <w:szCs w:val="21"/>
              </w:rPr>
              <w:t xml:space="preserve">Website visitors and traffic sources</w:t>
            </w:r>
          </w:p>
        </w:tc>
        <w:tc>
          <w:tcPr>
            <w:tcW w:type="dxa" w:w="6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1"/>
                <w:szCs w:val="21"/>
              </w:rPr>
              <w:t xml:space="preserve">Google Analytics 4 — Acquisition report</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1"/>
                <w:szCs w:val="21"/>
              </w:rPr>
              <w:t xml:space="preserve">Signups per day and conversion rate</w:t>
            </w:r>
          </w:p>
        </w:tc>
        <w:tc>
          <w:tcPr>
            <w:tcW w:type="dxa" w:w="6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1"/>
                <w:szCs w:val="21"/>
              </w:rPr>
              <w:t xml:space="preserve">MongoDB dashboard or admin panel</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1"/>
                <w:szCs w:val="21"/>
              </w:rPr>
              <w:t xml:space="preserve">Server uptime and response time</w:t>
            </w:r>
          </w:p>
        </w:tc>
        <w:tc>
          <w:tcPr>
            <w:tcW w:type="dxa" w:w="6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1"/>
                <w:szCs w:val="21"/>
              </w:rPr>
              <w:t xml:space="preserve">UptimeRobot — 5-minute checks, phone alert on downtime</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1"/>
                <w:szCs w:val="21"/>
              </w:rPr>
              <w:t xml:space="preserve">Application errors and crashes</w:t>
            </w:r>
          </w:p>
        </w:tc>
        <w:tc>
          <w:tcPr>
            <w:tcW w:type="dxa" w:w="6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1"/>
                <w:szCs w:val="21"/>
              </w:rPr>
              <w:t xml:space="preserve">Sentry.io — real-time error tracking, free tier</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1"/>
                <w:szCs w:val="21"/>
              </w:rPr>
              <w:t xml:space="preserve">Email delivery success rate</w:t>
            </w:r>
          </w:p>
        </w:tc>
        <w:tc>
          <w:tcPr>
            <w:tcW w:type="dxa" w:w="6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1"/>
                <w:szCs w:val="21"/>
              </w:rPr>
              <w:t xml:space="preserve">Nodemailer logs + manual inbox checks</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1"/>
                <w:szCs w:val="21"/>
              </w:rPr>
              <w:t xml:space="preserve">Support tickets and response time</w:t>
            </w:r>
          </w:p>
        </w:tc>
        <w:tc>
          <w:tcPr>
            <w:tcW w:type="dxa" w:w="6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1"/>
                <w:szCs w:val="21"/>
              </w:rPr>
              <w:t xml:space="preserve">support@dechub.in — respond within 24 hours maximum</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1"/>
                <w:szCs w:val="21"/>
              </w:rPr>
              <w:t xml:space="preserve">Payment and transaction success rate</w:t>
            </w:r>
          </w:p>
        </w:tc>
        <w:tc>
          <w:tcPr>
            <w:tcW w:type="dxa" w:w="6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1"/>
                <w:szCs w:val="21"/>
              </w:rPr>
              <w:t xml:space="preserve">Wise business dashboard + Stripe dashboard</w:t>
            </w:r>
          </w:p>
        </w:tc>
      </w:tr>
    </w:tbl>
    <w:p>
      <w:pPr>
        <w:spacing w:after="0" w:before="100"/>
      </w:pPr>
      <w:r>
        <w:t xml:space="preserve"/>
      </w:r>
    </w:p>
    <w:p>
      <w:pPr>
        <w:spacing w:after="120" w:before="280"/>
      </w:pPr>
      <w:r>
        <w:rPr>
          <w:rFonts w:ascii="Arial" w:cs="Arial" w:eastAsia="Arial" w:hAnsi="Arial"/>
          <w:b/>
          <w:bCs/>
          <w:color w:val="0A1628"/>
          <w:sz w:val="26"/>
          <w:szCs w:val="26"/>
        </w:rPr>
        <w:t xml:space="preserve">Soft Launch 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5803D" w:sz="20"/>
              <w:bottom w:val="none" w:color="FFFFFF" w:sz="0"/>
              <w:right w:val="none" w:color="FFFFFF" w:sz="0"/>
            </w:tcBorders>
            <w:shd w:fill="F0FDF4" w:val="clear"/>
            <w:tcMar>
              <w:top w:type="dxa" w:w="160"/>
              <w:left w:type="dxa" w:w="220"/>
              <w:bottom w:type="dxa" w:w="160"/>
              <w:right w:type="dxa" w:w="220"/>
            </w:tcMar>
          </w:tcPr>
          <w:p>
            <w:pPr>
              <w:spacing w:after="80" w:before="0"/>
              <w:jc w:val="left"/>
            </w:pPr>
            <w:r>
              <w:rPr>
                <w:rFonts w:ascii="Arial" w:cs="Arial" w:eastAsia="Arial" w:hAnsi="Arial"/>
                <w:b/>
                <w:bCs/>
                <w:i w:val="false"/>
                <w:iCs w:val="false"/>
                <w:color w:val="15803D"/>
                <w:sz w:val="24"/>
                <w:szCs w:val="24"/>
              </w:rPr>
              <w:t xml:space="preserve">✅  </w:t>
            </w:r>
            <w:r>
              <w:rPr>
                <w:rFonts w:ascii="Arial" w:cs="Arial" w:eastAsia="Arial" w:hAnsi="Arial"/>
                <w:b/>
                <w:bCs/>
                <w:i w:val="false"/>
                <w:iCs w:val="false"/>
                <w:color w:val="0A1628"/>
                <w:sz w:val="22"/>
                <w:szCs w:val="22"/>
              </w:rPr>
              <w:t xml:space="preserve">All of the following must be true before Hard Launch</w:t>
            </w:r>
          </w:p>
        </w:tc>
      </w:tr>
      <w:tr>
        <w:tc>
          <w:tcPr>
            <w:tcBorders>
              <w:top w:val="none" w:color="FFFFFF" w:sz="0"/>
              <w:left w:val="none" w:color="FFFFFF" w:sz="0"/>
              <w:bottom w:val="none" w:color="FFFFFF" w:sz="0"/>
              <w:right w:val="none" w:color="FFFFFF" w:sz="0"/>
            </w:tcBorders>
            <w:shd w:fill="F0FDF4" w:val="clear"/>
            <w:tcMar>
              <w:top w:type="dxa" w:w="0"/>
              <w:left w:type="dxa" w:w="220"/>
              <w:bottom w:type="dxa" w:w="40"/>
              <w:right w:type="dxa" w:w="220"/>
            </w:tcMar>
          </w:tcPr>
          <w:p>
            <w:pPr>
              <w:spacing w:after="40" w:before="0"/>
              <w:jc w:val="left"/>
            </w:pPr>
            <w:r>
              <w:rPr>
                <w:rFonts w:ascii="Arial" w:cs="Arial" w:eastAsia="Arial" w:hAnsi="Arial"/>
                <w:b w:val="false"/>
                <w:bCs w:val="false"/>
                <w:i w:val="false"/>
                <w:iCs w:val="false"/>
                <w:color w:val="374151"/>
                <w:sz w:val="21"/>
                <w:szCs w:val="21"/>
              </w:rPr>
              <w:t xml:space="preserve">•  Platform has been stable with no crashes for at least 2 consecutive weeks</w:t>
            </w:r>
          </w:p>
        </w:tc>
      </w:tr>
      <w:tr>
        <w:tc>
          <w:tcPr>
            <w:tcBorders>
              <w:top w:val="none" w:color="FFFFFF" w:sz="0"/>
              <w:left w:val="none" w:color="FFFFFF" w:sz="0"/>
              <w:bottom w:val="none" w:color="FFFFFF" w:sz="0"/>
              <w:right w:val="none" w:color="FFFFFF" w:sz="0"/>
            </w:tcBorders>
            <w:shd w:fill="F0FDF4" w:val="clear"/>
            <w:tcMar>
              <w:top w:type="dxa" w:w="0"/>
              <w:left w:type="dxa" w:w="220"/>
              <w:bottom w:type="dxa" w:w="40"/>
              <w:right w:type="dxa" w:w="220"/>
            </w:tcMar>
          </w:tcPr>
          <w:p>
            <w:pPr>
              <w:spacing w:after="40" w:before="0"/>
              <w:jc w:val="left"/>
            </w:pPr>
            <w:r>
              <w:rPr>
                <w:rFonts w:ascii="Arial" w:cs="Arial" w:eastAsia="Arial" w:hAnsi="Arial"/>
                <w:b w:val="false"/>
                <w:bCs w:val="false"/>
                <w:i w:val="false"/>
                <w:iCs w:val="false"/>
                <w:color w:val="374151"/>
                <w:sz w:val="21"/>
                <w:szCs w:val="21"/>
              </w:rPr>
              <w:t xml:space="preserve">•  At least 10 companies have completed full onboarding and added a contractor</w:t>
            </w:r>
          </w:p>
        </w:tc>
      </w:tr>
      <w:tr>
        <w:tc>
          <w:tcPr>
            <w:tcBorders>
              <w:top w:val="none" w:color="FFFFFF" w:sz="0"/>
              <w:left w:val="none" w:color="FFFFFF" w:sz="0"/>
              <w:bottom w:val="none" w:color="FFFFFF" w:sz="0"/>
              <w:right w:val="none" w:color="FFFFFF" w:sz="0"/>
            </w:tcBorders>
            <w:shd w:fill="F0FDF4" w:val="clear"/>
            <w:tcMar>
              <w:top w:type="dxa" w:w="0"/>
              <w:left w:type="dxa" w:w="220"/>
              <w:bottom w:type="dxa" w:w="40"/>
              <w:right w:type="dxa" w:w="220"/>
            </w:tcMar>
          </w:tcPr>
          <w:p>
            <w:pPr>
              <w:spacing w:after="40" w:before="0"/>
              <w:jc w:val="left"/>
            </w:pPr>
            <w:r>
              <w:rPr>
                <w:rFonts w:ascii="Arial" w:cs="Arial" w:eastAsia="Arial" w:hAnsi="Arial"/>
                <w:b w:val="false"/>
                <w:bCs w:val="false"/>
                <w:i w:val="false"/>
                <w:iCs w:val="false"/>
                <w:color w:val="374151"/>
                <w:sz w:val="21"/>
                <w:szCs w:val="21"/>
              </w:rPr>
              <w:t xml:space="preserve">•  At least 1 paying customer with an active Stripe subscription</w:t>
            </w:r>
          </w:p>
        </w:tc>
      </w:tr>
      <w:tr>
        <w:tc>
          <w:tcPr>
            <w:tcBorders>
              <w:top w:val="none" w:color="FFFFFF" w:sz="0"/>
              <w:left w:val="none" w:color="FFFFFF" w:sz="0"/>
              <w:bottom w:val="none" w:color="FFFFFF" w:sz="0"/>
              <w:right w:val="none" w:color="FFFFFF" w:sz="0"/>
            </w:tcBorders>
            <w:shd w:fill="F0FDF4" w:val="clear"/>
            <w:tcMar>
              <w:top w:type="dxa" w:w="0"/>
              <w:left w:type="dxa" w:w="220"/>
              <w:bottom w:type="dxa" w:w="40"/>
              <w:right w:type="dxa" w:w="220"/>
            </w:tcMar>
          </w:tcPr>
          <w:p>
            <w:pPr>
              <w:spacing w:after="40" w:before="0"/>
              <w:jc w:val="left"/>
            </w:pPr>
            <w:r>
              <w:rPr>
                <w:rFonts w:ascii="Arial" w:cs="Arial" w:eastAsia="Arial" w:hAnsi="Arial"/>
                <w:b w:val="false"/>
                <w:bCs w:val="false"/>
                <w:i w:val="false"/>
                <w:iCs w:val="false"/>
                <w:color w:val="374151"/>
                <w:sz w:val="21"/>
                <w:szCs w:val="21"/>
              </w:rPr>
              <w:t xml:space="preserve">•  Average support response time is under 24 hours for all tickets</w:t>
            </w:r>
          </w:p>
        </w:tc>
      </w:tr>
      <w:tr>
        <w:tc>
          <w:tcPr>
            <w:tcBorders>
              <w:top w:val="none" w:color="FFFFFF" w:sz="0"/>
              <w:left w:val="none" w:color="FFFFFF" w:sz="0"/>
              <w:bottom w:val="none" w:color="FFFFFF" w:sz="0"/>
              <w:right w:val="none" w:color="FFFFFF" w:sz="0"/>
            </w:tcBorders>
            <w:shd w:fill="F0FDF4" w:val="clear"/>
            <w:tcMar>
              <w:top w:type="dxa" w:w="0"/>
              <w:left w:type="dxa" w:w="220"/>
              <w:bottom w:type="dxa" w:w="40"/>
              <w:right w:type="dxa" w:w="220"/>
            </w:tcMar>
          </w:tcPr>
          <w:p>
            <w:pPr>
              <w:spacing w:after="40" w:before="0"/>
              <w:jc w:val="left"/>
            </w:pPr>
            <w:r>
              <w:rPr>
                <w:rFonts w:ascii="Arial" w:cs="Arial" w:eastAsia="Arial" w:hAnsi="Arial"/>
                <w:b w:val="false"/>
                <w:bCs w:val="false"/>
                <w:i w:val="false"/>
                <w:iCs w:val="false"/>
                <w:color w:val="374151"/>
                <w:sz w:val="21"/>
                <w:szCs w:val="21"/>
              </w:rPr>
              <w:t xml:space="preserve">•  Zero P1 bugs open for more than 48 hours</w:t>
            </w:r>
          </w:p>
        </w:tc>
      </w:tr>
      <w:tr>
        <w:tc>
          <w:tcPr>
            <w:tcBorders>
              <w:top w:val="none" w:color="FFFFFF" w:sz="0"/>
              <w:left w:val="none" w:color="FFFFFF" w:sz="0"/>
              <w:bottom w:val="none" w:color="FFFFFF" w:sz="0"/>
              <w:right w:val="none" w:color="FFFFFF" w:sz="0"/>
            </w:tcBorders>
            <w:shd w:fill="F0FDF4" w:val="clear"/>
            <w:tcMar>
              <w:top w:type="dxa" w:w="0"/>
              <w:left w:type="dxa" w:w="220"/>
              <w:bottom w:type="dxa" w:w="40"/>
              <w:right w:type="dxa" w:w="220"/>
            </w:tcMar>
          </w:tcPr>
          <w:p>
            <w:pPr>
              <w:spacing w:after="40" w:before="0"/>
              <w:jc w:val="left"/>
            </w:pPr>
            <w:r>
              <w:rPr>
                <w:rFonts w:ascii="Arial" w:cs="Arial" w:eastAsia="Arial" w:hAnsi="Arial"/>
                <w:b w:val="false"/>
                <w:bCs w:val="false"/>
                <w:i w:val="false"/>
                <w:iCs w:val="false"/>
                <w:color w:val="374151"/>
                <w:sz w:val="21"/>
                <w:szCs w:val="21"/>
              </w:rPr>
              <w:t xml:space="preserve">•  Demo video recorded (2–3 minutes) showing the full platform flow end-to-end</w:t>
            </w:r>
          </w:p>
        </w:tc>
      </w:tr>
      <w:tr>
        <w:tc>
          <w:tcPr>
            <w:tcBorders>
              <w:top w:val="none" w:color="FFFFFF" w:sz="0"/>
              <w:left w:val="none" w:color="FFFFFF" w:sz="0"/>
              <w:bottom w:val="none" w:color="FFFFFF" w:sz="0"/>
              <w:right w:val="none" w:color="FFFFFF" w:sz="0"/>
            </w:tcBorders>
            <w:shd w:fill="F0FDF4" w:val="clear"/>
            <w:tcMar>
              <w:top w:type="dxa" w:w="0"/>
              <w:left w:type="dxa" w:w="220"/>
              <w:bottom w:type="dxa" w:w="40"/>
              <w:right w:type="dxa" w:w="220"/>
            </w:tcMar>
          </w:tcPr>
          <w:p>
            <w:pPr>
              <w:spacing w:after="40" w:before="0"/>
              <w:jc w:val="left"/>
            </w:pPr>
            <w:r>
              <w:rPr>
                <w:rFonts w:ascii="Arial" w:cs="Arial" w:eastAsia="Arial" w:hAnsi="Arial"/>
                <w:b w:val="false"/>
                <w:bCs w:val="false"/>
                <w:i w:val="false"/>
                <w:iCs w:val="false"/>
                <w:color w:val="374151"/>
                <w:sz w:val="21"/>
                <w:szCs w:val="21"/>
              </w:rPr>
              <w:t xml:space="preserve">•  At least 5 real testimonials collected and added to the landing page</w:t>
            </w:r>
          </w:p>
        </w:tc>
      </w:tr>
      <w:tr>
        <w:tc>
          <w:tcPr>
            <w:tcBorders>
              <w:top w:val="none" w:color="FFFFFF" w:sz="0"/>
              <w:left w:val="none" w:color="FFFFFF" w:sz="0"/>
              <w:bottom w:val="none" w:color="FFFFFF" w:sz="0"/>
              <w:right w:val="none" w:color="FFFFFF" w:sz="0"/>
            </w:tcBorders>
            <w:shd w:fill="F0FDF4" w:val="clear"/>
            <w:tcMar>
              <w:top w:type="dxa" w:w="0"/>
              <w:left w:type="dxa" w:w="220"/>
              <w:bottom w:type="dxa" w:w="40"/>
              <w:right w:type="dxa" w:w="220"/>
            </w:tcMar>
          </w:tcPr>
          <w:p>
            <w:pPr>
              <w:spacing w:after="40" w:before="0"/>
              <w:jc w:val="left"/>
            </w:pPr>
            <w:r>
              <w:rPr>
                <w:rFonts w:ascii="Arial" w:cs="Arial" w:eastAsia="Arial" w:hAnsi="Arial"/>
                <w:b w:val="false"/>
                <w:bCs w:val="false"/>
                <w:i w:val="false"/>
                <w:iCs w:val="false"/>
                <w:color w:val="374151"/>
                <w:sz w:val="21"/>
                <w:szCs w:val="21"/>
              </w:rPr>
              <w:t xml:space="preserve">•  Product Hunt upcoming page has at least 50 followers ready for launch day</w:t>
            </w:r>
          </w:p>
        </w:tc>
      </w:tr>
      <w:tr>
        <w:tc>
          <w:tcPr>
            <w:tcBorders>
              <w:top w:val="none" w:color="FFFFFF" w:sz="0"/>
              <w:left w:val="none" w:color="FFFFFF" w:sz="0"/>
              <w:bottom w:val="none" w:color="FFFFFF" w:sz="0"/>
              <w:right w:val="none" w:color="FFFFFF" w:sz="0"/>
            </w:tcBorders>
            <w:shd w:fill="F0FDF4" w:val="clear"/>
            <w:tcMar>
              <w:top w:type="dxa" w:w="4"/>
              <w:left w:type="dxa" w:w="0"/>
              <w:bottom w:type="dxa" w:w="4"/>
              <w:right w:type="dxa" w:w="0"/>
            </w:tcMar>
          </w:tcPr>
          <w:p>
            <w:pPr>
              <w:spacing w:after="0" w:before="0"/>
              <w:jc w:val="left"/>
            </w:pPr>
            <w:r>
              <w:rPr>
                <w:rFonts w:ascii="Arial" w:cs="Arial" w:eastAsia="Arial" w:hAnsi="Arial"/>
                <w:b w:val="false"/>
                <w:bCs w:val="false"/>
                <w:i w:val="false"/>
                <w:iCs w:val="false"/>
                <w:color w:val="374151"/>
                <w:sz w:val="22"/>
                <w:szCs w:val="22"/>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6D28D9" w:val="clear"/>
            <w:tcMar>
              <w:top w:type="dxa" w:w="100"/>
              <w:left w:type="dxa" w:w="140"/>
              <w:bottom w:type="dxa" w:w="100"/>
              <w:right w:type="dxa" w:w="140"/>
            </w:tcMar>
            <w:vAlign w:val="center"/>
          </w:tcPr>
          <w:p>
            <w:pPr>
              <w:spacing w:after="100" w:before="0"/>
              <w:jc w:val="center"/>
            </w:pPr>
            <w:r>
              <w:rPr>
                <w:rFonts w:ascii="Arial" w:cs="Arial" w:eastAsia="Arial" w:hAnsi="Arial"/>
                <w:b/>
                <w:bCs/>
                <w:i w:val="false"/>
                <w:iCs w:val="false"/>
                <w:color w:val="FFFFFF"/>
                <w:sz w:val="44"/>
                <w:szCs w:val="44"/>
              </w:rPr>
              <w:t xml:space="preserve">04</w:t>
            </w:r>
          </w:p>
        </w:tc>
        <w:tc>
          <w:tcPr>
            <w:tcBorders>
              <w:top w:val="none" w:color="FFFFFF" w:sz="0"/>
              <w:left w:val="none" w:color="FFFFFF" w:sz="0"/>
              <w:bottom w:val="none" w:color="FFFFFF" w:sz="0"/>
              <w:right w:val="none" w:color="FFFFFF" w:sz="0"/>
            </w:tcBorders>
            <w:shd w:fill="6D28D9" w:val="clear"/>
            <w:tcMar>
              <w:top w:type="dxa" w:w="140"/>
              <w:left w:type="dxa" w:w="220"/>
              <w:bottom w:type="dxa" w:w="140"/>
              <w:right w:type="dxa" w:w="220"/>
            </w:tcMar>
          </w:tcPr>
          <w:p>
            <w:pPr>
              <w:spacing w:after="50" w:before="0"/>
              <w:jc w:val="left"/>
            </w:pPr>
            <w:r>
              <w:rPr>
                <w:rFonts w:ascii="Arial" w:cs="Arial" w:eastAsia="Arial" w:hAnsi="Arial"/>
                <w:b/>
                <w:bCs/>
                <w:i w:val="false"/>
                <w:iCs w:val="false"/>
                <w:color w:val="FFFFFF"/>
                <w:sz w:val="30"/>
                <w:szCs w:val="30"/>
              </w:rPr>
              <w:t xml:space="preserve">Hard Launch — Maximum Reach</w:t>
            </w:r>
          </w:p>
          <w:p>
            <w:pPr>
              <w:spacing w:after="0" w:before="0"/>
              <w:jc w:val="left"/>
            </w:pPr>
            <w:r>
              <w:rPr>
                <w:rFonts w:ascii="Arial" w:cs="Arial" w:eastAsia="Arial" w:hAnsi="Arial"/>
                <w:b w:val="false"/>
                <w:bCs w:val="false"/>
                <w:i w:val="false"/>
                <w:iCs w:val="false"/>
                <w:color w:val="CBD5E1"/>
                <w:sz w:val="20"/>
                <w:szCs w:val="20"/>
              </w:rPr>
              <w:t xml:space="preserve">Duration: 1 launch day + 2–3 weeks follow-up   ·   Audience: General public</w:t>
            </w:r>
          </w:p>
        </w:tc>
      </w:tr>
    </w:tbl>
    <w:p>
      <w:pPr>
        <w:spacing w:after="0" w:before="100"/>
      </w:pPr>
      <w:r>
        <w:t xml:space="preserve"/>
      </w:r>
    </w:p>
    <w:p>
      <w:pPr>
        <w:spacing w:after="120" w:before="280"/>
      </w:pPr>
      <w:r>
        <w:rPr>
          <w:rFonts w:ascii="Arial" w:cs="Arial" w:eastAsia="Arial" w:hAnsi="Arial"/>
          <w:b/>
          <w:bCs/>
          <w:color w:val="0A1628"/>
          <w:sz w:val="26"/>
          <w:szCs w:val="26"/>
        </w:rPr>
        <w:t xml:space="preserve">Objective</w:t>
      </w:r>
    </w:p>
    <w:p>
      <w:pPr>
        <w:spacing w:after="120" w:before="0"/>
        <w:jc w:val="left"/>
      </w:pPr>
      <w:r>
        <w:rPr>
          <w:rFonts w:ascii="Arial" w:cs="Arial" w:eastAsia="Arial" w:hAnsi="Arial"/>
          <w:b w:val="false"/>
          <w:bCs w:val="false"/>
          <w:i w:val="false"/>
          <w:iCs w:val="false"/>
          <w:color w:val="374151"/>
          <w:sz w:val="22"/>
          <w:szCs w:val="22"/>
        </w:rPr>
        <w:t xml:space="preserve">The Hard Launch is the official public announcement of Dechub. On this day, the platform goes live across all channels simultaneously. This event must be planned 2–3 weeks in advance. The goal is maximum awareness, maximum signups, and maximum media coverage on a single coordinated day.</w:t>
      </w:r>
    </w:p>
    <w:p>
      <w:pPr>
        <w:spacing w:after="0" w:before="80"/>
      </w:pPr>
      <w:r>
        <w:t xml:space="preserve"/>
      </w:r>
    </w:p>
    <w:p>
      <w:pPr>
        <w:spacing w:after="120" w:before="280"/>
      </w:pPr>
      <w:r>
        <w:rPr>
          <w:rFonts w:ascii="Arial" w:cs="Arial" w:eastAsia="Arial" w:hAnsi="Arial"/>
          <w:b/>
          <w:bCs/>
          <w:color w:val="0A1628"/>
          <w:sz w:val="26"/>
          <w:szCs w:val="26"/>
        </w:rPr>
        <w:t xml:space="preserve">Launch Day Hour-by-Hour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600"/>
        <w:gridCol w:w="1160"/>
      </w:tblGrid>
      <w:tr>
        <w:trPr>
          <w:tblHeader/>
        </w:trPr>
        <w:tc>
          <w:tcPr>
            <w:tcW w:type="dxa" w:w="10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19"/>
                <w:szCs w:val="19"/>
              </w:rPr>
              <w:t xml:space="preserve">Time (IST)</w:t>
            </w:r>
          </w:p>
        </w:tc>
        <w:tc>
          <w:tcPr>
            <w:tcW w:type="dxa" w:w="36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19"/>
                <w:szCs w:val="19"/>
              </w:rPr>
              <w:t xml:space="preserve">Action</w:t>
            </w:r>
          </w:p>
        </w:tc>
        <w:tc>
          <w:tcPr>
            <w:tcW w:type="dxa" w:w="16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19"/>
                <w:szCs w:val="19"/>
              </w:rPr>
              <w:t xml:space="preserve">Channel</w:t>
            </w:r>
          </w:p>
        </w:tc>
        <w:tc>
          <w:tcPr>
            <w:tcW w:type="dxa" w:w="116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19"/>
                <w:szCs w:val="19"/>
              </w:rPr>
              <w:t xml:space="preserve">Owner</w:t>
            </w:r>
          </w:p>
        </w:tc>
      </w:tr>
      <w:tr>
        <w:tc>
          <w:tcPr>
            <w:tcW w:type="dxa" w:w="1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6:00 AM</w:t>
            </w:r>
          </w:p>
        </w:tc>
        <w:tc>
          <w:tcPr>
            <w:tcW w:type="dxa" w:w="3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Submit Product Hunt listing (timed to go live at midnight PST)</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Product Hunt</w:t>
            </w:r>
          </w:p>
        </w:tc>
        <w:tc>
          <w:tcPr>
            <w:tcW w:type="dxa" w:w="1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Founder</w:t>
            </w:r>
          </w:p>
        </w:tc>
      </w:tr>
      <w:tr>
        <w:tc>
          <w:tcPr>
            <w:tcW w:type="dxa" w:w="1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8:00 AM</w:t>
            </w:r>
          </w:p>
        </w:tc>
        <w:tc>
          <w:tcPr>
            <w:tcW w:type="dxa" w:w="3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Send launch email blast to all waitlist subscribers and past beta users</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Email</w:t>
            </w:r>
          </w:p>
        </w:tc>
        <w:tc>
          <w:tcPr>
            <w:tcW w:type="dxa" w:w="1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Founder</w:t>
            </w:r>
          </w:p>
        </w:tc>
      </w:tr>
      <w:tr>
        <w:tc>
          <w:tcPr>
            <w:tcW w:type="dxa" w:w="1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9:00 AM</w:t>
            </w:r>
          </w:p>
        </w:tc>
        <w:tc>
          <w:tcPr>
            <w:tcW w:type="dxa" w:w="3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Publish LinkedIn launch post with demo video attached</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LinkedIn</w:t>
            </w:r>
          </w:p>
        </w:tc>
        <w:tc>
          <w:tcPr>
            <w:tcW w:type="dxa" w:w="1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Founder + TL</w:t>
            </w:r>
          </w:p>
        </w:tc>
      </w:tr>
      <w:tr>
        <w:tc>
          <w:tcPr>
            <w:tcW w:type="dxa" w:w="1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10:00 AM</w:t>
            </w:r>
          </w:p>
        </w:tc>
        <w:tc>
          <w:tcPr>
            <w:tcW w:type="dxa" w:w="3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Post Twitter / X launch thread (5–7 tweets)</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Twitter</w:t>
            </w:r>
          </w:p>
        </w:tc>
        <w:tc>
          <w:tcPr>
            <w:tcW w:type="dxa" w:w="1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Founder</w:t>
            </w:r>
          </w:p>
        </w:tc>
      </w:tr>
      <w:tr>
        <w:tc>
          <w:tcPr>
            <w:tcW w:type="dxa" w:w="1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10:30 AM</w:t>
            </w:r>
          </w:p>
        </w:tc>
        <w:tc>
          <w:tcPr>
            <w:tcW w:type="dxa" w:w="3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Share in all startup WhatsApp groups with personalised message</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WhatsApp</w:t>
            </w:r>
          </w:p>
        </w:tc>
        <w:tc>
          <w:tcPr>
            <w:tcW w:type="dxa" w:w="1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Founder</w:t>
            </w:r>
          </w:p>
        </w:tc>
      </w:tr>
      <w:tr>
        <w:tc>
          <w:tcPr>
            <w:tcW w:type="dxa" w:w="1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11:00 AM</w:t>
            </w:r>
          </w:p>
        </w:tc>
        <w:tc>
          <w:tcPr>
            <w:tcW w:type="dxa" w:w="3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Post on IndieHackers and Reddit r/startups</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Communities</w:t>
            </w:r>
          </w:p>
        </w:tc>
        <w:tc>
          <w:tcPr>
            <w:tcW w:type="dxa" w:w="1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Founder</w:t>
            </w:r>
          </w:p>
        </w:tc>
      </w:tr>
      <w:tr>
        <w:tc>
          <w:tcPr>
            <w:tcW w:type="dxa" w:w="1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12:00 PM</w:t>
            </w:r>
          </w:p>
        </w:tc>
        <w:tc>
          <w:tcPr>
            <w:tcW w:type="dxa" w:w="3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Send 20 personalised direct messages to top target companies on LinkedIn</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LinkedIn DM</w:t>
            </w:r>
          </w:p>
        </w:tc>
        <w:tc>
          <w:tcPr>
            <w:tcW w:type="dxa" w:w="1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Founder</w:t>
            </w:r>
          </w:p>
        </w:tc>
      </w:tr>
      <w:tr>
        <w:tc>
          <w:tcPr>
            <w:tcW w:type="dxa" w:w="1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2:00 PM</w:t>
            </w:r>
          </w:p>
        </w:tc>
        <w:tc>
          <w:tcPr>
            <w:tcW w:type="dxa" w:w="3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Share with Dechub Academy students and alumni</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WhatsApp + Email</w:t>
            </w:r>
          </w:p>
        </w:tc>
        <w:tc>
          <w:tcPr>
            <w:tcW w:type="dxa" w:w="1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Founder</w:t>
            </w:r>
          </w:p>
        </w:tc>
      </w:tr>
      <w:tr>
        <w:tc>
          <w:tcPr>
            <w:tcW w:type="dxa" w:w="1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4:00 PM</w:t>
            </w:r>
          </w:p>
        </w:tc>
        <w:tc>
          <w:tcPr>
            <w:tcW w:type="dxa" w:w="3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Follow up with press contacts at YourStory, Inc42, StartupStory</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Email</w:t>
            </w:r>
          </w:p>
        </w:tc>
        <w:tc>
          <w:tcPr>
            <w:tcW w:type="dxa" w:w="1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Founder</w:t>
            </w:r>
          </w:p>
        </w:tc>
      </w:tr>
      <w:tr>
        <w:tc>
          <w:tcPr>
            <w:tcW w:type="dxa" w:w="1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All day</w:t>
            </w:r>
          </w:p>
        </w:tc>
        <w:tc>
          <w:tcPr>
            <w:tcW w:type="dxa" w:w="3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Respond to every comment, DM, and question within 1 hour</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All channels</w:t>
            </w:r>
          </w:p>
        </w:tc>
        <w:tc>
          <w:tcPr>
            <w:tcW w:type="dxa" w:w="1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Founder</w:t>
            </w:r>
          </w:p>
        </w:tc>
      </w:tr>
      <w:tr>
        <w:tc>
          <w:tcPr>
            <w:tcW w:type="dxa" w:w="1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Evening</w:t>
            </w:r>
          </w:p>
        </w:tc>
        <w:tc>
          <w:tcPr>
            <w:tcW w:type="dxa" w:w="3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Post a "Day 1 recap" — share signup numbers and thank early supporters</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LinkedIn + X</w:t>
            </w:r>
          </w:p>
        </w:tc>
        <w:tc>
          <w:tcPr>
            <w:tcW w:type="dxa" w:w="1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Founder</w:t>
            </w:r>
          </w:p>
        </w:tc>
      </w:tr>
    </w:tbl>
    <w:p>
      <w:pPr>
        <w:spacing w:after="0" w:before="100"/>
      </w:pPr>
      <w:r>
        <w:t xml:space="preserve"/>
      </w:r>
    </w:p>
    <w:p>
      <w:pPr>
        <w:spacing w:after="120" w:before="280"/>
      </w:pPr>
      <w:r>
        <w:rPr>
          <w:rFonts w:ascii="Arial" w:cs="Arial" w:eastAsia="Arial" w:hAnsi="Arial"/>
          <w:b/>
          <w:bCs/>
          <w:color w:val="0A1628"/>
          <w:sz w:val="26"/>
          <w:szCs w:val="26"/>
        </w:rPr>
        <w:t xml:space="preserve">LinkedIn Launch Post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6D28D9" w:sz="20"/>
              <w:bottom w:val="none" w:color="FFFFFF" w:sz="0"/>
              <w:right w:val="none" w:color="FFFFFF" w:sz="0"/>
            </w:tcBorders>
            <w:shd w:fill="F5F3FF" w:val="clear"/>
            <w:tcMar>
              <w:top w:type="dxa" w:w="160"/>
              <w:left w:type="dxa" w:w="220"/>
              <w:bottom w:type="dxa" w:w="160"/>
              <w:right w:type="dxa" w:w="220"/>
            </w:tcMar>
          </w:tcPr>
          <w:p>
            <w:pPr>
              <w:spacing w:after="100" w:before="0"/>
              <w:jc w:val="left"/>
            </w:pPr>
            <w:r>
              <w:rPr>
                <w:rFonts w:ascii="Arial" w:cs="Arial" w:eastAsia="Arial" w:hAnsi="Arial"/>
                <w:b/>
                <w:bCs/>
                <w:i w:val="false"/>
                <w:iCs w:val="false"/>
                <w:color w:val="6D28D9"/>
                <w:sz w:val="20"/>
                <w:szCs w:val="20"/>
              </w:rPr>
              <w:t xml:space="preserve">Post Structure (5-part formula)</w:t>
            </w:r>
          </w:p>
          <w:p>
            <w:pPr>
              <w:spacing w:after="60" w:before="0"/>
              <w:jc w:val="left"/>
            </w:pPr>
            <w:r>
              <w:rPr>
                <w:rFonts w:ascii="Arial" w:cs="Arial" w:eastAsia="Arial" w:hAnsi="Arial"/>
                <w:b w:val="false"/>
                <w:bCs w:val="false"/>
                <w:i w:val="false"/>
                <w:iCs w:val="false"/>
                <w:color w:val="374151"/>
                <w:sz w:val="21"/>
                <w:szCs w:val="21"/>
              </w:rPr>
              <w:t xml:space="preserve">1. THE HOOK — Open with the problem in 1–2 sentences. Example: "Hiring a US contractor from India costs $800 in legal fees before they even start working."</w:t>
            </w:r>
          </w:p>
          <w:p>
            <w:pPr>
              <w:spacing w:after="60" w:before="0"/>
              <w:jc w:val="left"/>
            </w:pPr>
            <w:r>
              <w:rPr>
                <w:rFonts w:ascii="Arial" w:cs="Arial" w:eastAsia="Arial" w:hAnsi="Arial"/>
                <w:b w:val="false"/>
                <w:bCs w:val="false"/>
                <w:i w:val="false"/>
                <w:iCs w:val="false"/>
                <w:color w:val="374151"/>
                <w:sz w:val="21"/>
                <w:szCs w:val="21"/>
              </w:rPr>
              <w:t xml:space="preserve">2. THE JOURNEY — 2–3 sentences about what you built and why. Make it personal.</w:t>
            </w:r>
          </w:p>
          <w:p>
            <w:pPr>
              <w:spacing w:after="60" w:before="0"/>
              <w:jc w:val="left"/>
            </w:pPr>
            <w:r>
              <w:rPr>
                <w:rFonts w:ascii="Arial" w:cs="Arial" w:eastAsia="Arial" w:hAnsi="Arial"/>
                <w:b w:val="false"/>
                <w:bCs w:val="false"/>
                <w:i w:val="false"/>
                <w:iCs w:val="false"/>
                <w:color w:val="374151"/>
                <w:sz w:val="21"/>
                <w:szCs w:val="21"/>
              </w:rPr>
              <w:t xml:space="preserve">3. THE SOLUTION — What Dechub does in 3 bullet points. Simple, specific, not jargon.</w:t>
            </w:r>
          </w:p>
          <w:p>
            <w:pPr>
              <w:spacing w:after="60" w:before="0"/>
              <w:jc w:val="left"/>
            </w:pPr>
            <w:r>
              <w:rPr>
                <w:rFonts w:ascii="Arial" w:cs="Arial" w:eastAsia="Arial" w:hAnsi="Arial"/>
                <w:b w:val="false"/>
                <w:bCs w:val="false"/>
                <w:i w:val="false"/>
                <w:iCs w:val="false"/>
                <w:color w:val="374151"/>
                <w:sz w:val="21"/>
                <w:szCs w:val="21"/>
              </w:rPr>
              <w:t xml:space="preserve">4. THE PROOF — Quote a beta user or share a metric from the soft launch.</w:t>
            </w:r>
          </w:p>
          <w:p>
            <w:pPr>
              <w:spacing w:after="60" w:before="0"/>
              <w:jc w:val="left"/>
            </w:pPr>
            <w:r>
              <w:rPr>
                <w:rFonts w:ascii="Arial" w:cs="Arial" w:eastAsia="Arial" w:hAnsi="Arial"/>
                <w:b w:val="false"/>
                <w:bCs w:val="false"/>
                <w:i w:val="false"/>
                <w:iCs w:val="false"/>
                <w:color w:val="374151"/>
                <w:sz w:val="21"/>
                <w:szCs w:val="21"/>
              </w:rPr>
              <w:t xml:space="preserve">5. THE CTA — One clear call to action: "We are live at dechub.in. Try it free."</w:t>
            </w:r>
          </w:p>
        </w:tc>
      </w:tr>
    </w:tbl>
    <w:p>
      <w:pPr>
        <w:spacing w:after="0" w:before="100"/>
      </w:pPr>
      <w:r>
        <w:t xml:space="preserve"/>
      </w:r>
    </w:p>
    <w:p>
      <w:pPr>
        <w:spacing w:after="120" w:before="280"/>
      </w:pPr>
      <w:r>
        <w:rPr>
          <w:rFonts w:ascii="Arial" w:cs="Arial" w:eastAsia="Arial" w:hAnsi="Arial"/>
          <w:b/>
          <w:bCs/>
          <w:color w:val="0A1628"/>
          <w:sz w:val="26"/>
          <w:szCs w:val="26"/>
        </w:rPr>
        <w:t xml:space="preserve">Product Hunt Strategy</w:t>
      </w:r>
    </w:p>
    <w:p>
      <w:pPr>
        <w:spacing w:after="120" w:before="0"/>
        <w:jc w:val="left"/>
      </w:pPr>
      <w:r>
        <w:rPr>
          <w:rFonts w:ascii="Arial" w:cs="Arial" w:eastAsia="Arial" w:hAnsi="Arial"/>
          <w:b w:val="false"/>
          <w:bCs w:val="false"/>
          <w:i w:val="false"/>
          <w:iCs w:val="false"/>
          <w:color w:val="374151"/>
          <w:sz w:val="22"/>
          <w:szCs w:val="22"/>
        </w:rPr>
        <w:t xml:space="preserve">Product Hunt is the highest-ROI free launch channel for B2B SaaS. A strong Product Hunt launch can generate 200–500 signups in a single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20"/>
                <w:szCs w:val="20"/>
              </w:rPr>
              <w:t xml:space="preserve">Step</w:t>
            </w:r>
          </w:p>
        </w:tc>
        <w:tc>
          <w:tcPr>
            <w:tcW w:type="dxa" w:w="656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20"/>
                <w:szCs w:val="20"/>
              </w:rPr>
              <w:t xml:space="preserve">When &amp; How</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1"/>
                <w:szCs w:val="21"/>
              </w:rPr>
              <w:t xml:space="preserve">Create upcoming page</w:t>
            </w:r>
          </w:p>
        </w:tc>
        <w:tc>
          <w:tcPr>
            <w:tcW w:type="dxa" w:w="6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1"/>
                <w:szCs w:val="21"/>
              </w:rPr>
              <w:t xml:space="preserve">3 weeks before launch — register at producthunt.com/ship to collect followers</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1"/>
                <w:szCs w:val="21"/>
              </w:rPr>
              <w:t xml:space="preserve">Write the tagline</w:t>
            </w:r>
          </w:p>
        </w:tc>
        <w:tc>
          <w:tcPr>
            <w:tcW w:type="dxa" w:w="6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1"/>
                <w:szCs w:val="21"/>
              </w:rPr>
              <w:t xml:space="preserve">2 weeks before — keep it under 10 words. Example: "Hire US contractors. Pay via Wise. No lawyers."</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1"/>
                <w:szCs w:val="21"/>
              </w:rPr>
              <w:t xml:space="preserve">Prepare visuals</w:t>
            </w:r>
          </w:p>
        </w:tc>
        <w:tc>
          <w:tcPr>
            <w:tcW w:type="dxa" w:w="6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1"/>
                <w:szCs w:val="21"/>
              </w:rPr>
              <w:t xml:space="preserve">2 weeks before — 5 screenshots, 1 demo GIF or 60-second screen recording</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1"/>
                <w:szCs w:val="21"/>
              </w:rPr>
              <w:t xml:space="preserve">Brief your supporters</w:t>
            </w:r>
          </w:p>
        </w:tc>
        <w:tc>
          <w:tcPr>
            <w:tcW w:type="dxa" w:w="6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1"/>
                <w:szCs w:val="21"/>
              </w:rPr>
              <w:t xml:space="preserve">1 week before — send 20 supporters the Product Hunt link and ask them to upvote on launch day morning</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1"/>
                <w:szCs w:val="21"/>
              </w:rPr>
              <w:t xml:space="preserve">Submit the listing</w:t>
            </w:r>
          </w:p>
        </w:tc>
        <w:tc>
          <w:tcPr>
            <w:tcW w:type="dxa" w:w="6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1"/>
                <w:szCs w:val="21"/>
              </w:rPr>
              <w:t xml:space="preserve">Night before launch — submit at midnight PST for maximum daily exposure</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1"/>
                <w:szCs w:val="21"/>
              </w:rPr>
              <w:t xml:space="preserve">Respond to all PH comments</w:t>
            </w:r>
          </w:p>
        </w:tc>
        <w:tc>
          <w:tcPr>
            <w:tcW w:type="dxa" w:w="6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1"/>
                <w:szCs w:val="21"/>
              </w:rPr>
              <w:t xml:space="preserve">All day on launch day — respond within 30 minutes to every comment. Thank every upvoter.</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1"/>
                <w:szCs w:val="21"/>
              </w:rPr>
              <w:t xml:space="preserve">Send Product Hunt email to list</w:t>
            </w:r>
          </w:p>
        </w:tc>
        <w:tc>
          <w:tcPr>
            <w:tcW w:type="dxa" w:w="6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1"/>
                <w:szCs w:val="21"/>
              </w:rPr>
              <w:t xml:space="preserve">Launch morning — "We are on Product Hunt today. Please support us."</w:t>
            </w:r>
          </w:p>
        </w:tc>
      </w:tr>
    </w:tbl>
    <w:p>
      <w:pPr>
        <w:spacing w:after="0" w:before="100"/>
      </w:pPr>
      <w:r>
        <w:t xml:space="preserve"/>
      </w:r>
    </w:p>
    <w:p>
      <w:pPr>
        <w:spacing w:after="120" w:before="280"/>
      </w:pPr>
      <w:r>
        <w:rPr>
          <w:rFonts w:ascii="Arial" w:cs="Arial" w:eastAsia="Arial" w:hAnsi="Arial"/>
          <w:b/>
          <w:bCs/>
          <w:color w:val="0A1628"/>
          <w:sz w:val="26"/>
          <w:szCs w:val="26"/>
        </w:rPr>
        <w:t xml:space="preserve">Press &amp; Media Outreach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20"/>
                <w:szCs w:val="20"/>
              </w:rPr>
              <w:t xml:space="preserve">Publication</w:t>
            </w:r>
          </w:p>
        </w:tc>
        <w:tc>
          <w:tcPr>
            <w:tcW w:type="dxa" w:w="656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20"/>
                <w:szCs w:val="20"/>
              </w:rPr>
              <w:t xml:space="preserve">Pitch Angle &amp; Contact Method</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1"/>
                <w:szCs w:val="21"/>
              </w:rPr>
              <w:t xml:space="preserve">YourStory</w:t>
            </w:r>
          </w:p>
        </w:tc>
        <w:tc>
          <w:tcPr>
            <w:tcW w:type="dxa" w:w="6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1"/>
                <w:szCs w:val="21"/>
              </w:rPr>
              <w:t xml:space="preserve">Pitch as "Indian startup taking on Deel for global contractor payments." Submit at yourstory.com/submit-story.</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1"/>
                <w:szCs w:val="21"/>
              </w:rPr>
              <w:t xml:space="preserve">Inc42</w:t>
            </w:r>
          </w:p>
        </w:tc>
        <w:tc>
          <w:tcPr>
            <w:tcW w:type="dxa" w:w="6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1"/>
                <w:szCs w:val="21"/>
              </w:rPr>
              <w:t xml:space="preserve">Email hello@inc42.com. Angle: $49/contractor vs Deel's $49–$599 pricing. India-built for Indian companies.</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1"/>
                <w:szCs w:val="21"/>
              </w:rPr>
              <w:t xml:space="preserve">StartupStory</w:t>
            </w:r>
          </w:p>
        </w:tc>
        <w:tc>
          <w:tcPr>
            <w:tcW w:type="dxa" w:w="6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1"/>
                <w:szCs w:val="21"/>
              </w:rPr>
              <w:t xml:space="preserve">Submit at startupstory.in — focus on the Bengaluru origin story.</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1"/>
                <w:szCs w:val="21"/>
              </w:rPr>
              <w:t xml:space="preserve">The Ken</w:t>
            </w:r>
          </w:p>
        </w:tc>
        <w:tc>
          <w:tcPr>
            <w:tcW w:type="dxa" w:w="6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1"/>
                <w:szCs w:val="21"/>
              </w:rPr>
              <w:t xml:space="preserve">Pitch as a Deel competitor built in India. More analytical audience, needs data and business model depth.</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1"/>
                <w:szCs w:val="21"/>
              </w:rPr>
              <w:t xml:space="preserve">LinkedIn Newsletter authors</w:t>
            </w:r>
          </w:p>
        </w:tc>
        <w:tc>
          <w:tcPr>
            <w:tcW w:type="dxa" w:w="6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1"/>
                <w:szCs w:val="21"/>
              </w:rPr>
              <w:t xml:space="preserve">Partner with HR-focused or startup-focused newsletter writers for a feature or guest post.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none" w:color="FFFFFF" w:sz="0"/>
              <w:left w:val="none" w:color="FFFFFF" w:sz="0"/>
              <w:bottom w:val="none" w:color="FFFFFF" w:sz="0"/>
              <w:right w:val="none" w:color="FFFFFF" w:sz="0"/>
            </w:tcBorders>
            <w:shd w:fill="00B899" w:val="clear"/>
            <w:tcMar>
              <w:top w:type="dxa" w:w="100"/>
              <w:left w:type="dxa" w:w="140"/>
              <w:bottom w:type="dxa" w:w="100"/>
              <w:right w:type="dxa" w:w="140"/>
            </w:tcMar>
            <w:vAlign w:val="center"/>
          </w:tcPr>
          <w:p>
            <w:pPr>
              <w:spacing w:after="100" w:before="0"/>
              <w:jc w:val="center"/>
            </w:pPr>
            <w:r>
              <w:rPr>
                <w:rFonts w:ascii="Arial" w:cs="Arial" w:eastAsia="Arial" w:hAnsi="Arial"/>
                <w:b/>
                <w:bCs/>
                <w:i w:val="false"/>
                <w:iCs w:val="false"/>
                <w:color w:val="FFFFFF"/>
                <w:sz w:val="44"/>
                <w:szCs w:val="44"/>
              </w:rPr>
              <w:t xml:space="preserve">05</w:t>
            </w:r>
          </w:p>
        </w:tc>
        <w:tc>
          <w:tcPr>
            <w:tcBorders>
              <w:top w:val="none" w:color="FFFFFF" w:sz="0"/>
              <w:left w:val="none" w:color="FFFFFF" w:sz="0"/>
              <w:bottom w:val="none" w:color="FFFFFF" w:sz="0"/>
              <w:right w:val="none" w:color="FFFFFF" w:sz="0"/>
            </w:tcBorders>
            <w:shd w:fill="00B899" w:val="clear"/>
            <w:tcMar>
              <w:top w:type="dxa" w:w="140"/>
              <w:left w:type="dxa" w:w="220"/>
              <w:bottom w:type="dxa" w:w="140"/>
              <w:right w:type="dxa" w:w="220"/>
            </w:tcMar>
          </w:tcPr>
          <w:p>
            <w:pPr>
              <w:spacing w:after="50" w:before="0"/>
              <w:jc w:val="left"/>
            </w:pPr>
            <w:r>
              <w:rPr>
                <w:rFonts w:ascii="Arial" w:cs="Arial" w:eastAsia="Arial" w:hAnsi="Arial"/>
                <w:b/>
                <w:bCs/>
                <w:i w:val="false"/>
                <w:iCs w:val="false"/>
                <w:color w:val="FFFFFF"/>
                <w:sz w:val="30"/>
                <w:szCs w:val="30"/>
              </w:rPr>
              <w:t xml:space="preserve">Post-Launch Growth — Scale</w:t>
            </w:r>
          </w:p>
          <w:p>
            <w:pPr>
              <w:spacing w:after="0" w:before="0"/>
              <w:jc w:val="left"/>
            </w:pPr>
            <w:r>
              <w:rPr>
                <w:rFonts w:ascii="Arial" w:cs="Arial" w:eastAsia="Arial" w:hAnsi="Arial"/>
                <w:b w:val="false"/>
                <w:bCs w:val="false"/>
                <w:i w:val="false"/>
                <w:iCs w:val="false"/>
                <w:color w:val="CBD5E1"/>
                <w:sz w:val="20"/>
                <w:szCs w:val="20"/>
              </w:rPr>
              <w:t xml:space="preserve">Duration: Ongoing from Month 2   ·   Audience: Full market</w:t>
            </w:r>
          </w:p>
        </w:tc>
      </w:tr>
    </w:tbl>
    <w:p>
      <w:pPr>
        <w:spacing w:after="0" w:before="100"/>
      </w:pPr>
      <w:r>
        <w:t xml:space="preserve"/>
      </w:r>
    </w:p>
    <w:p>
      <w:pPr>
        <w:spacing w:after="120" w:before="280"/>
      </w:pPr>
      <w:r>
        <w:rPr>
          <w:rFonts w:ascii="Arial" w:cs="Arial" w:eastAsia="Arial" w:hAnsi="Arial"/>
          <w:b/>
          <w:bCs/>
          <w:color w:val="0A1628"/>
          <w:sz w:val="26"/>
          <w:szCs w:val="26"/>
        </w:rPr>
        <w:t xml:space="preserve">Objective</w:t>
      </w:r>
    </w:p>
    <w:p>
      <w:pPr>
        <w:spacing w:after="120" w:before="0"/>
        <w:jc w:val="left"/>
      </w:pPr>
      <w:r>
        <w:rPr>
          <w:rFonts w:ascii="Arial" w:cs="Arial" w:eastAsia="Arial" w:hAnsi="Arial"/>
          <w:b w:val="false"/>
          <w:bCs w:val="false"/>
          <w:i w:val="false"/>
          <w:iCs w:val="false"/>
          <w:color w:val="374151"/>
          <w:sz w:val="22"/>
          <w:szCs w:val="22"/>
        </w:rPr>
        <w:t xml:space="preserve">Launch day creates awareness. Growth is everything that happens after. The companies that grow are those that maintain consistent marketing, outreach, and product improvement in the months following launch. This phase has no end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B45309" w:sz="20"/>
              <w:bottom w:val="none" w:color="FFFFFF" w:sz="0"/>
              <w:right w:val="none" w:color="FFFFFF" w:sz="0"/>
            </w:tcBorders>
            <w:shd w:fill="FFFBEB" w:val="clear"/>
            <w:tcMar>
              <w:top w:type="dxa" w:w="160"/>
              <w:left w:type="dxa" w:w="220"/>
              <w:bottom w:type="dxa" w:w="160"/>
              <w:right w:type="dxa" w:w="220"/>
            </w:tcMar>
          </w:tcPr>
          <w:p>
            <w:pPr>
              <w:spacing w:after="80" w:before="0"/>
              <w:jc w:val="left"/>
            </w:pPr>
            <w:r>
              <w:rPr>
                <w:rFonts w:ascii="Arial" w:cs="Arial" w:eastAsia="Arial" w:hAnsi="Arial"/>
                <w:b/>
                <w:bCs/>
                <w:i w:val="false"/>
                <w:iCs w:val="false"/>
                <w:color w:val="B45309"/>
                <w:sz w:val="24"/>
                <w:szCs w:val="24"/>
              </w:rPr>
              <w:t xml:space="preserve">⚠️  </w:t>
            </w:r>
            <w:r>
              <w:rPr>
                <w:rFonts w:ascii="Arial" w:cs="Arial" w:eastAsia="Arial" w:hAnsi="Arial"/>
                <w:b/>
                <w:bCs/>
                <w:i w:val="false"/>
                <w:iCs w:val="false"/>
                <w:color w:val="0A1628"/>
                <w:sz w:val="22"/>
                <w:szCs w:val="22"/>
              </w:rPr>
              <w:t xml:space="preserve">The Single Biggest Mistake Post-Launch</w:t>
            </w:r>
          </w:p>
        </w:tc>
      </w:tr>
      <w:tr>
        <w:tc>
          <w:tcPr>
            <w:tcBorders>
              <w:top w:val="none" w:color="FFFFFF" w:sz="0"/>
              <w:left w:val="none" w:color="FFFFFF" w:sz="0"/>
              <w:bottom w:val="none" w:color="FFFFFF" w:sz="0"/>
              <w:right w:val="none" w:color="FFFFFF" w:sz="0"/>
            </w:tcBorders>
            <w:shd w:fill="FFFBEB" w:val="clear"/>
            <w:tcMar>
              <w:top w:type="dxa" w:w="0"/>
              <w:left w:type="dxa" w:w="220"/>
              <w:bottom w:type="dxa" w:w="40"/>
              <w:right w:type="dxa" w:w="220"/>
            </w:tcMar>
          </w:tcPr>
          <w:p>
            <w:pPr>
              <w:spacing w:after="40" w:before="0"/>
              <w:jc w:val="left"/>
            </w:pPr>
            <w:r>
              <w:rPr>
                <w:rFonts w:ascii="Arial" w:cs="Arial" w:eastAsia="Arial" w:hAnsi="Arial"/>
                <w:b w:val="false"/>
                <w:bCs w:val="false"/>
                <w:i w:val="false"/>
                <w:iCs w:val="false"/>
                <w:color w:val="374151"/>
                <w:sz w:val="21"/>
                <w:szCs w:val="21"/>
              </w:rPr>
              <w:t xml:space="preserve">•  Most founders stop marketing after launch day because they are exhausted.</w:t>
            </w:r>
          </w:p>
        </w:tc>
      </w:tr>
      <w:tr>
        <w:tc>
          <w:tcPr>
            <w:tcBorders>
              <w:top w:val="none" w:color="FFFFFF" w:sz="0"/>
              <w:left w:val="none" w:color="FFFFFF" w:sz="0"/>
              <w:bottom w:val="none" w:color="FFFFFF" w:sz="0"/>
              <w:right w:val="none" w:color="FFFFFF" w:sz="0"/>
            </w:tcBorders>
            <w:shd w:fill="FFFBEB" w:val="clear"/>
            <w:tcMar>
              <w:top w:type="dxa" w:w="0"/>
              <w:left w:type="dxa" w:w="220"/>
              <w:bottom w:type="dxa" w:w="40"/>
              <w:right w:type="dxa" w:w="220"/>
            </w:tcMar>
          </w:tcPr>
          <w:p>
            <w:pPr>
              <w:spacing w:after="40" w:before="0"/>
              <w:jc w:val="left"/>
            </w:pPr>
            <w:r>
              <w:rPr>
                <w:rFonts w:ascii="Arial" w:cs="Arial" w:eastAsia="Arial" w:hAnsi="Arial"/>
                <w:b w:val="false"/>
                <w:bCs w:val="false"/>
                <w:i w:val="false"/>
                <w:iCs w:val="false"/>
                <w:color w:val="374151"/>
                <w:sz w:val="21"/>
                <w:szCs w:val="21"/>
              </w:rPr>
              <w:t xml:space="preserve">•  Launch day is the start, not the finish. The majority of your customers will find you in months 2–6, not on day 1.</w:t>
            </w:r>
          </w:p>
        </w:tc>
      </w:tr>
      <w:tr>
        <w:tc>
          <w:tcPr>
            <w:tcBorders>
              <w:top w:val="none" w:color="FFFFFF" w:sz="0"/>
              <w:left w:val="none" w:color="FFFFFF" w:sz="0"/>
              <w:bottom w:val="none" w:color="FFFFFF" w:sz="0"/>
              <w:right w:val="none" w:color="FFFFFF" w:sz="0"/>
            </w:tcBorders>
            <w:shd w:fill="FFFBEB" w:val="clear"/>
            <w:tcMar>
              <w:top w:type="dxa" w:w="0"/>
              <w:left w:type="dxa" w:w="220"/>
              <w:bottom w:type="dxa" w:w="40"/>
              <w:right w:type="dxa" w:w="220"/>
            </w:tcMar>
          </w:tcPr>
          <w:p>
            <w:pPr>
              <w:spacing w:after="40" w:before="0"/>
              <w:jc w:val="left"/>
            </w:pPr>
            <w:r>
              <w:rPr>
                <w:rFonts w:ascii="Arial" w:cs="Arial" w:eastAsia="Arial" w:hAnsi="Arial"/>
                <w:b w:val="false"/>
                <w:bCs w:val="false"/>
                <w:i w:val="false"/>
                <w:iCs w:val="false"/>
                <w:color w:val="374151"/>
                <w:sz w:val="21"/>
                <w:szCs w:val="21"/>
              </w:rPr>
              <w:t xml:space="preserve">•  Maintain at least 3 LinkedIn posts per week and 1 blog post per week from launch day forward.</w:t>
            </w:r>
          </w:p>
        </w:tc>
      </w:tr>
      <w:tr>
        <w:tc>
          <w:tcPr>
            <w:tcBorders>
              <w:top w:val="none" w:color="FFFFFF" w:sz="0"/>
              <w:left w:val="none" w:color="FFFFFF" w:sz="0"/>
              <w:bottom w:val="none" w:color="FFFFFF" w:sz="0"/>
              <w:right w:val="none" w:color="FFFFFF" w:sz="0"/>
            </w:tcBorders>
            <w:shd w:fill="FFFBEB" w:val="clear"/>
            <w:tcMar>
              <w:top w:type="dxa" w:w="4"/>
              <w:left w:type="dxa" w:w="0"/>
              <w:bottom w:type="dxa" w:w="4"/>
              <w:right w:type="dxa" w:w="0"/>
            </w:tcMar>
          </w:tcPr>
          <w:p>
            <w:pPr>
              <w:spacing w:after="0" w:before="0"/>
              <w:jc w:val="left"/>
            </w:pPr>
            <w:r>
              <w:rPr>
                <w:rFonts w:ascii="Arial" w:cs="Arial" w:eastAsia="Arial" w:hAnsi="Arial"/>
                <w:b w:val="false"/>
                <w:bCs w:val="false"/>
                <w:i w:val="false"/>
                <w:iCs w:val="false"/>
                <w:color w:val="374151"/>
                <w:sz w:val="22"/>
                <w:szCs w:val="22"/>
              </w:rPr>
              <w:t xml:space="preserve"/>
            </w:r>
          </w:p>
        </w:tc>
      </w:tr>
    </w:tbl>
    <w:p>
      <w:pPr>
        <w:spacing w:after="0" w:before="100"/>
      </w:pPr>
      <w:r>
        <w:t xml:space="preserve"/>
      </w:r>
    </w:p>
    <w:p>
      <w:pPr>
        <w:spacing w:after="120" w:before="280"/>
      </w:pPr>
      <w:r>
        <w:rPr>
          <w:rFonts w:ascii="Arial" w:cs="Arial" w:eastAsia="Arial" w:hAnsi="Arial"/>
          <w:b/>
          <w:bCs/>
          <w:color w:val="0A1628"/>
          <w:sz w:val="26"/>
          <w:szCs w:val="26"/>
        </w:rPr>
        <w:t xml:space="preserve">Growth Strategy 1 — Content Marketing &amp; SEO</w:t>
      </w:r>
    </w:p>
    <w:p>
      <w:pPr>
        <w:spacing w:after="120" w:before="0"/>
        <w:jc w:val="left"/>
      </w:pPr>
      <w:r>
        <w:rPr>
          <w:rFonts w:ascii="Arial" w:cs="Arial" w:eastAsia="Arial" w:hAnsi="Arial"/>
          <w:b w:val="false"/>
          <w:bCs w:val="false"/>
          <w:i w:val="false"/>
          <w:iCs w:val="false"/>
          <w:color w:val="374151"/>
          <w:sz w:val="22"/>
          <w:szCs w:val="22"/>
        </w:rPr>
        <w:t xml:space="preserve">Search engine optimisation is the highest long-term ROI channel. People Google these phrases every day. Ranking for them delivers free, high-intent traffic indefinitely.</w:t>
      </w:r>
    </w:p>
    <w:p>
      <w:pPr>
        <w:spacing w:after="0" w:before="60"/>
      </w:pPr>
      <w:r>
        <w:t xml:space="preserve"/>
      </w:r>
    </w:p>
    <w:p>
      <w:pPr>
        <w:spacing w:after="120" w:before="0"/>
        <w:jc w:val="left"/>
      </w:pPr>
      <w:r>
        <w:rPr>
          <w:rFonts w:ascii="Arial" w:cs="Arial" w:eastAsia="Arial" w:hAnsi="Arial"/>
          <w:b w:val="false"/>
          <w:bCs w:val="false"/>
          <w:i w:val="false"/>
          <w:iCs w:val="false"/>
          <w:color w:val="0A1628"/>
          <w:sz w:val="22"/>
          <w:szCs w:val="22"/>
        </w:rPr>
        <w:t xml:space="preserve">Target keywords to rank for:</w:t>
      </w:r>
    </w:p>
    <w:p>
      <w:pPr>
        <w:pStyle w:val="ListParagraph"/>
        <w:numPr>
          <w:ilvl w:val="0"/>
          <w:numId w:val="2"/>
        </w:numPr>
        <w:spacing w:after="50" w:before="50"/>
      </w:pPr>
      <w:r>
        <w:rPr>
          <w:rFonts w:ascii="Arial" w:cs="Arial" w:eastAsia="Arial" w:hAnsi="Arial"/>
          <w:b w:val="false"/>
          <w:bCs w:val="false"/>
          <w:i w:val="false"/>
          <w:iCs w:val="false"/>
          <w:color w:val="374151"/>
          <w:sz w:val="21"/>
          <w:szCs w:val="21"/>
        </w:rPr>
        <w:t xml:space="preserve">how to hire US contractors from India legally</w:t>
      </w:r>
    </w:p>
    <w:p>
      <w:pPr>
        <w:pStyle w:val="ListParagraph"/>
        <w:numPr>
          <w:ilvl w:val="0"/>
          <w:numId w:val="2"/>
        </w:numPr>
        <w:spacing w:after="50" w:before="50"/>
      </w:pPr>
      <w:r>
        <w:rPr>
          <w:rFonts w:ascii="Arial" w:cs="Arial" w:eastAsia="Arial" w:hAnsi="Arial"/>
          <w:b w:val="false"/>
          <w:bCs w:val="false"/>
          <w:i w:val="false"/>
          <w:iCs w:val="false"/>
          <w:color w:val="374151"/>
          <w:sz w:val="21"/>
          <w:szCs w:val="21"/>
        </w:rPr>
        <w:t xml:space="preserve">how to pay a US contractor internationally</w:t>
      </w:r>
    </w:p>
    <w:p>
      <w:pPr>
        <w:pStyle w:val="ListParagraph"/>
        <w:numPr>
          <w:ilvl w:val="0"/>
          <w:numId w:val="2"/>
        </w:numPr>
        <w:spacing w:after="50" w:before="50"/>
      </w:pPr>
      <w:r>
        <w:rPr>
          <w:rFonts w:ascii="Arial" w:cs="Arial" w:eastAsia="Arial" w:hAnsi="Arial"/>
          <w:b w:val="false"/>
          <w:bCs w:val="false"/>
          <w:i w:val="false"/>
          <w:iCs w:val="false"/>
          <w:color w:val="374151"/>
          <w:sz w:val="21"/>
          <w:szCs w:val="21"/>
        </w:rPr>
        <w:t xml:space="preserve">Deel alternative for Indian companies</w:t>
      </w:r>
    </w:p>
    <w:p>
      <w:pPr>
        <w:pStyle w:val="ListParagraph"/>
        <w:numPr>
          <w:ilvl w:val="0"/>
          <w:numId w:val="2"/>
        </w:numPr>
        <w:spacing w:after="50" w:before="50"/>
      </w:pPr>
      <w:r>
        <w:rPr>
          <w:rFonts w:ascii="Arial" w:cs="Arial" w:eastAsia="Arial" w:hAnsi="Arial"/>
          <w:b w:val="false"/>
          <w:bCs w:val="false"/>
          <w:i w:val="false"/>
          <w:iCs w:val="false"/>
          <w:color w:val="374151"/>
          <w:sz w:val="21"/>
          <w:szCs w:val="21"/>
        </w:rPr>
        <w:t xml:space="preserve">US contractor agreement template India</w:t>
      </w:r>
    </w:p>
    <w:p>
      <w:pPr>
        <w:pStyle w:val="ListParagraph"/>
        <w:numPr>
          <w:ilvl w:val="0"/>
          <w:numId w:val="2"/>
        </w:numPr>
        <w:spacing w:after="50" w:before="50"/>
      </w:pPr>
      <w:r>
        <w:rPr>
          <w:rFonts w:ascii="Arial" w:cs="Arial" w:eastAsia="Arial" w:hAnsi="Arial"/>
          <w:b w:val="false"/>
          <w:bCs w:val="false"/>
          <w:i w:val="false"/>
          <w:iCs w:val="false"/>
          <w:color w:val="374151"/>
          <w:sz w:val="21"/>
          <w:szCs w:val="21"/>
        </w:rPr>
        <w:t xml:space="preserve">cross-border contractor payments India</w:t>
      </w:r>
    </w:p>
    <w:p>
      <w:pPr>
        <w:pStyle w:val="ListParagraph"/>
        <w:numPr>
          <w:ilvl w:val="0"/>
          <w:numId w:val="2"/>
        </w:numPr>
        <w:spacing w:after="50" w:before="50"/>
      </w:pPr>
      <w:r>
        <w:rPr>
          <w:rFonts w:ascii="Arial" w:cs="Arial" w:eastAsia="Arial" w:hAnsi="Arial"/>
          <w:b w:val="false"/>
          <w:bCs w:val="false"/>
          <w:i w:val="false"/>
          <w:iCs w:val="false"/>
          <w:color w:val="374151"/>
          <w:sz w:val="21"/>
          <w:szCs w:val="21"/>
        </w:rPr>
        <w:t xml:space="preserve">W-8BEN form guidance for Indian companies</w:t>
      </w:r>
    </w:p>
    <w:p>
      <w:pPr>
        <w:pStyle w:val="ListParagraph"/>
        <w:numPr>
          <w:ilvl w:val="0"/>
          <w:numId w:val="2"/>
        </w:numPr>
        <w:spacing w:after="50" w:before="50"/>
      </w:pPr>
      <w:r>
        <w:rPr>
          <w:rFonts w:ascii="Arial" w:cs="Arial" w:eastAsia="Arial" w:hAnsi="Arial"/>
          <w:b w:val="false"/>
          <w:bCs w:val="false"/>
          <w:i w:val="false"/>
          <w:iCs w:val="false"/>
          <w:color w:val="374151"/>
          <w:sz w:val="21"/>
          <w:szCs w:val="21"/>
        </w:rPr>
        <w:t xml:space="preserve">how to pay remote workers without a US bank account</w:t>
      </w:r>
    </w:p>
    <w:p>
      <w:pPr>
        <w:spacing w:after="0" w:before="60"/>
      </w:pPr>
      <w:r>
        <w:t xml:space="preserve"/>
      </w:r>
    </w:p>
    <w:p>
      <w:pPr>
        <w:spacing w:after="120" w:before="0"/>
        <w:jc w:val="left"/>
      </w:pPr>
      <w:r>
        <w:rPr>
          <w:rFonts w:ascii="Arial" w:cs="Arial" w:eastAsia="Arial" w:hAnsi="Arial"/>
          <w:b w:val="false"/>
          <w:bCs w:val="false"/>
          <w:i w:val="false"/>
          <w:iCs w:val="false"/>
          <w:color w:val="374151"/>
          <w:sz w:val="22"/>
          <w:szCs w:val="22"/>
        </w:rPr>
        <w:t xml:space="preserve">Content plan: Publish 1 blog post per week targeting one keyword. Each post must fully answer one specific search question. Write in plain English. No jargon. Minimum 800 words.</w:t>
      </w:r>
    </w:p>
    <w:p>
      <w:pPr>
        <w:spacing w:after="0" w:before="100"/>
      </w:pPr>
      <w:r>
        <w:t xml:space="preserve"/>
      </w:r>
    </w:p>
    <w:p>
      <w:pPr>
        <w:spacing w:after="120" w:before="280"/>
      </w:pPr>
      <w:r>
        <w:rPr>
          <w:rFonts w:ascii="Arial" w:cs="Arial" w:eastAsia="Arial" w:hAnsi="Arial"/>
          <w:b/>
          <w:bCs/>
          <w:color w:val="0A1628"/>
          <w:sz w:val="26"/>
          <w:szCs w:val="26"/>
        </w:rPr>
        <w:t xml:space="preserve">Growth Strategy 2 — LinkedIn Outreach</w:t>
      </w:r>
    </w:p>
    <w:p>
      <w:pPr>
        <w:spacing w:after="120" w:before="0"/>
        <w:jc w:val="left"/>
      </w:pPr>
      <w:r>
        <w:rPr>
          <w:rFonts w:ascii="Arial" w:cs="Arial" w:eastAsia="Arial" w:hAnsi="Arial"/>
          <w:b w:val="false"/>
          <w:bCs w:val="false"/>
          <w:i w:val="false"/>
          <w:iCs w:val="false"/>
          <w:color w:val="374151"/>
          <w:sz w:val="22"/>
          <w:szCs w:val="22"/>
        </w:rPr>
        <w:t xml:space="preserve">LinkedIn is the highest-ROI channel for B2B SaaS acquisition in India. The target audience — startup founders, CTOs, and HR managers — is highly active on LinkedIn.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20"/>
                <w:szCs w:val="20"/>
              </w:rPr>
              <w:t xml:space="preserve">Tactic</w:t>
            </w:r>
          </w:p>
        </w:tc>
        <w:tc>
          <w:tcPr>
            <w:tcW w:type="dxa" w:w="656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20"/>
                <w:szCs w:val="20"/>
              </w:rPr>
              <w:t xml:space="preserve">Execution Detail</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1"/>
                <w:szCs w:val="21"/>
              </w:rPr>
              <w:t xml:space="preserve">Posting cadence</w:t>
            </w:r>
          </w:p>
        </w:tc>
        <w:tc>
          <w:tcPr>
            <w:tcW w:type="dxa" w:w="6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1"/>
                <w:szCs w:val="21"/>
              </w:rPr>
              <w:t xml:space="preserve">3 posts per week: 1 problem post, 1 solution/product post, 1 behind-the-scenes founder post</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1"/>
                <w:szCs w:val="21"/>
              </w:rPr>
              <w:t xml:space="preserve">Tone</w:t>
            </w:r>
          </w:p>
        </w:tc>
        <w:tc>
          <w:tcPr>
            <w:tcW w:type="dxa" w:w="6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1"/>
                <w:szCs w:val="21"/>
              </w:rPr>
              <w:t xml:space="preserve">"Building in public" — be honest about challenges and wins. Authenticity drives engagement.</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1"/>
                <w:szCs w:val="21"/>
              </w:rPr>
              <w:t xml:space="preserve">Ideal customer profile</w:t>
            </w:r>
          </w:p>
        </w:tc>
        <w:tc>
          <w:tcPr>
            <w:tcW w:type="dxa" w:w="6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1"/>
                <w:szCs w:val="21"/>
              </w:rPr>
              <w:t xml:space="preserve">Indian startup founders, CTOs, HR managers at companies with 10–200 employees, funded in last 12 months</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1"/>
                <w:szCs w:val="21"/>
              </w:rPr>
              <w:t xml:space="preserve">Direct outreach</w:t>
            </w:r>
          </w:p>
        </w:tc>
        <w:tc>
          <w:tcPr>
            <w:tcW w:type="dxa" w:w="6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1"/>
                <w:szCs w:val="21"/>
              </w:rPr>
              <w:t xml:space="preserve">20 personalised DMs per week to ideal customers. Never send copy-paste. Reference something specific about their company.</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1"/>
                <w:szCs w:val="21"/>
              </w:rPr>
              <w:t xml:space="preserve">Connection strategy</w:t>
            </w:r>
          </w:p>
        </w:tc>
        <w:tc>
          <w:tcPr>
            <w:tcW w:type="dxa" w:w="6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1"/>
                <w:szCs w:val="21"/>
              </w:rPr>
              <w:t xml:space="preserve">Connect with 30 new ideal customers per week. Follow up with a DM 3 days after they accept.</w:t>
            </w:r>
          </w:p>
        </w:tc>
      </w:tr>
    </w:tbl>
    <w:p>
      <w:pPr>
        <w:spacing w:after="0" w:before="100"/>
      </w:pPr>
      <w:r>
        <w:t xml:space="preserve"/>
      </w:r>
    </w:p>
    <w:p>
      <w:pPr>
        <w:spacing w:after="120" w:before="280"/>
      </w:pPr>
      <w:r>
        <w:rPr>
          <w:rFonts w:ascii="Arial" w:cs="Arial" w:eastAsia="Arial" w:hAnsi="Arial"/>
          <w:b/>
          <w:bCs/>
          <w:color w:val="0A1628"/>
          <w:sz w:val="26"/>
          <w:szCs w:val="26"/>
        </w:rPr>
        <w:t xml:space="preserve">Growth Strategy 3 — Referral Programme</w:t>
      </w:r>
    </w:p>
    <w:p>
      <w:pPr>
        <w:spacing w:after="120" w:before="0"/>
        <w:jc w:val="left"/>
      </w:pPr>
      <w:r>
        <w:rPr>
          <w:rFonts w:ascii="Arial" w:cs="Arial" w:eastAsia="Arial" w:hAnsi="Arial"/>
          <w:b w:val="false"/>
          <w:bCs w:val="false"/>
          <w:i w:val="false"/>
          <w:iCs w:val="false"/>
          <w:color w:val="374151"/>
          <w:sz w:val="22"/>
          <w:szCs w:val="22"/>
        </w:rPr>
        <w:t xml:space="preserve">Satisfied customers are your cheapest and most trusted acquisition channel. A referral programme turns your existing users into your sales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20"/>
                <w:szCs w:val="20"/>
              </w:rPr>
              <w:t xml:space="preserve">Referral Type</w:t>
            </w:r>
          </w:p>
        </w:tc>
        <w:tc>
          <w:tcPr>
            <w:tcW w:type="dxa" w:w="656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20"/>
                <w:szCs w:val="20"/>
              </w:rPr>
              <w:t xml:space="preserve">Incentive</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1"/>
                <w:szCs w:val="21"/>
              </w:rPr>
              <w:t xml:space="preserve">Company refers another company</w:t>
            </w:r>
          </w:p>
        </w:tc>
        <w:tc>
          <w:tcPr>
            <w:tcW w:type="dxa" w:w="6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1"/>
                <w:szCs w:val="21"/>
              </w:rPr>
              <w:t xml:space="preserve">Both companies receive 1 month free — credited after referred company's first invoice is paid</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1"/>
                <w:szCs w:val="21"/>
              </w:rPr>
              <w:t xml:space="preserve">Company leaves a public review</w:t>
            </w:r>
          </w:p>
        </w:tc>
        <w:tc>
          <w:tcPr>
            <w:tcW w:type="dxa" w:w="6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1"/>
                <w:szCs w:val="21"/>
              </w:rPr>
              <w:t xml:space="preserve">2 months free subscription credited to their account</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1"/>
                <w:szCs w:val="21"/>
              </w:rPr>
              <w:t xml:space="preserve">Company refers 3 or more companies</w:t>
            </w:r>
          </w:p>
        </w:tc>
        <w:tc>
          <w:tcPr>
            <w:tcW w:type="dxa" w:w="6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1"/>
                <w:szCs w:val="21"/>
              </w:rPr>
              <w:t xml:space="preserve">Lifetime 20% discount on monthly subscription</w:t>
            </w:r>
          </w:p>
        </w:tc>
      </w:tr>
    </w:tbl>
    <w:p>
      <w:pPr>
        <w:spacing w:after="0" w:before="100"/>
      </w:pPr>
      <w:r>
        <w:t xml:space="preserve"/>
      </w:r>
    </w:p>
    <w:p>
      <w:pPr>
        <w:spacing w:after="120" w:before="280"/>
      </w:pPr>
      <w:r>
        <w:rPr>
          <w:rFonts w:ascii="Arial" w:cs="Arial" w:eastAsia="Arial" w:hAnsi="Arial"/>
          <w:b/>
          <w:bCs/>
          <w:color w:val="0A1628"/>
          <w:sz w:val="26"/>
          <w:szCs w:val="26"/>
        </w:rPr>
        <w:t xml:space="preserve">Growth Strategy 4 — Strategic Partnerships</w:t>
      </w:r>
    </w:p>
    <w:p>
      <w:pPr>
        <w:pStyle w:val="ListParagraph"/>
        <w:numPr>
          <w:ilvl w:val="0"/>
          <w:numId w:val="2"/>
        </w:numPr>
        <w:spacing w:after="50" w:before="50"/>
      </w:pPr>
      <w:r>
        <w:rPr>
          <w:rFonts w:ascii="Arial" w:cs="Arial" w:eastAsia="Arial" w:hAnsi="Arial"/>
          <w:b w:val="false"/>
          <w:bCs w:val="false"/>
          <w:i w:val="false"/>
          <w:iCs w:val="false"/>
          <w:color w:val="374151"/>
          <w:sz w:val="21"/>
          <w:szCs w:val="21"/>
        </w:rPr>
        <w:t xml:space="preserve">Chartered Accountants (CAs): CAs advise companies on international hiring and tax. A CA who recommends Dechub to their clients is worth 10+ new customers per year. Approach with a partner commission structure.</w:t>
      </w:r>
    </w:p>
    <w:p>
      <w:pPr>
        <w:pStyle w:val="ListParagraph"/>
        <w:numPr>
          <w:ilvl w:val="0"/>
          <w:numId w:val="2"/>
        </w:numPr>
        <w:spacing w:after="50" w:before="50"/>
      </w:pPr>
      <w:r>
        <w:rPr>
          <w:rFonts w:ascii="Arial" w:cs="Arial" w:eastAsia="Arial" w:hAnsi="Arial"/>
          <w:b w:val="false"/>
          <w:bCs w:val="false"/>
          <w:i w:val="false"/>
          <w:iCs w:val="false"/>
          <w:color w:val="374151"/>
          <w:sz w:val="21"/>
          <w:szCs w:val="21"/>
        </w:rPr>
        <w:t xml:space="preserve">Company Secretaries: Handle incorporation and compliance for growing companies. A natural fit for Dechub recommendations.</w:t>
      </w:r>
    </w:p>
    <w:p>
      <w:pPr>
        <w:pStyle w:val="ListParagraph"/>
        <w:numPr>
          <w:ilvl w:val="0"/>
          <w:numId w:val="2"/>
        </w:numPr>
        <w:spacing w:after="50" w:before="50"/>
      </w:pPr>
      <w:r>
        <w:rPr>
          <w:rFonts w:ascii="Arial" w:cs="Arial" w:eastAsia="Arial" w:hAnsi="Arial"/>
          <w:b w:val="false"/>
          <w:bCs w:val="false"/>
          <w:i w:val="false"/>
          <w:iCs w:val="false"/>
          <w:color w:val="374151"/>
          <w:sz w:val="21"/>
          <w:szCs w:val="21"/>
        </w:rPr>
        <w:t xml:space="preserve">HR Consulting Firms: They set up HR systems for funded startups. Position Dechub as the contractor management layer in their recommended stack.</w:t>
      </w:r>
    </w:p>
    <w:p>
      <w:pPr>
        <w:pStyle w:val="ListParagraph"/>
        <w:numPr>
          <w:ilvl w:val="0"/>
          <w:numId w:val="2"/>
        </w:numPr>
        <w:spacing w:after="50" w:before="50"/>
      </w:pPr>
      <w:r>
        <w:rPr>
          <w:rFonts w:ascii="Arial" w:cs="Arial" w:eastAsia="Arial" w:hAnsi="Arial"/>
          <w:b w:val="false"/>
          <w:bCs w:val="false"/>
          <w:i w:val="false"/>
          <w:iCs w:val="false"/>
          <w:color w:val="374151"/>
          <w:sz w:val="21"/>
          <w:szCs w:val="21"/>
        </w:rPr>
        <w:t xml:space="preserve">Startup Accelerators: YCombinator India portfolio, 100x.VC, Sequoia Surge — offer discounted pricing to their portfolio companies.</w:t>
      </w:r>
    </w:p>
    <w:p>
      <w:pPr>
        <w:pStyle w:val="ListParagraph"/>
        <w:numPr>
          <w:ilvl w:val="0"/>
          <w:numId w:val="2"/>
        </w:numPr>
        <w:spacing w:after="50" w:before="50"/>
      </w:pPr>
      <w:r>
        <w:rPr>
          <w:rFonts w:ascii="Arial" w:cs="Arial" w:eastAsia="Arial" w:hAnsi="Arial"/>
          <w:b w:val="false"/>
          <w:bCs w:val="false"/>
          <w:i w:val="false"/>
          <w:iCs w:val="false"/>
          <w:color w:val="374151"/>
          <w:sz w:val="21"/>
          <w:szCs w:val="21"/>
        </w:rPr>
        <w:t xml:space="preserve">Deel-dissatisfied customers: Run Google Ads targeting "Deel alternative" and "Deel pricing too high" as search terms.</w:t>
      </w:r>
    </w:p>
    <w:p>
      <w:pPr>
        <w:spacing w:after="0" w:before="100"/>
      </w:pPr>
      <w:r>
        <w:t xml:space="preserve"/>
      </w:r>
    </w:p>
    <w:p>
      <w:pPr>
        <w:spacing w:after="120" w:before="280"/>
      </w:pPr>
      <w:r>
        <w:rPr>
          <w:rFonts w:ascii="Arial" w:cs="Arial" w:eastAsia="Arial" w:hAnsi="Arial"/>
          <w:b/>
          <w:bCs/>
          <w:color w:val="0A1628"/>
          <w:sz w:val="26"/>
          <w:szCs w:val="26"/>
        </w:rPr>
        <w:t xml:space="preserve">Growth Strategy 5 — Paid Advertising (Month 3+)</w:t>
      </w:r>
    </w:p>
    <w:p>
      <w:pPr>
        <w:spacing w:after="120" w:before="0"/>
        <w:jc w:val="left"/>
      </w:pPr>
      <w:r>
        <w:rPr>
          <w:rFonts w:ascii="Arial" w:cs="Arial" w:eastAsia="Arial" w:hAnsi="Arial"/>
          <w:b w:val="false"/>
          <w:bCs w:val="false"/>
          <w:i w:val="false"/>
          <w:iCs w:val="false"/>
          <w:color w:val="374151"/>
          <w:sz w:val="22"/>
          <w:szCs w:val="22"/>
        </w:rPr>
        <w:t xml:space="preserve">Paid advertising should only start after the product is stable and conversion is validated through organic channels. Starting too early wastes budget on a product that is still being optimised.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20"/>
                <w:szCs w:val="20"/>
              </w:rPr>
              <w:t xml:space="preserve">Ad Platform</w:t>
            </w:r>
          </w:p>
        </w:tc>
        <w:tc>
          <w:tcPr>
            <w:tcW w:type="dxa" w:w="656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20"/>
                <w:szCs w:val="20"/>
              </w:rPr>
              <w:t xml:space="preserve">Campaign Strategy</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1"/>
                <w:szCs w:val="21"/>
              </w:rPr>
              <w:t xml:space="preserve">Google Search Ads</w:t>
            </w:r>
          </w:p>
        </w:tc>
        <w:tc>
          <w:tcPr>
            <w:tcW w:type="dxa" w:w="6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1"/>
                <w:szCs w:val="21"/>
              </w:rPr>
              <w:t xml:space="preserve">Target: "hire US contractor India", "pay contractor internationally", "Deel alternative". Budget start: ₹5,000–10,000/month. Optimise for signup conversions.</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1"/>
                <w:szCs w:val="21"/>
              </w:rPr>
              <w:t xml:space="preserve">LinkedIn Sponsored</w:t>
            </w:r>
          </w:p>
        </w:tc>
        <w:tc>
          <w:tcPr>
            <w:tcW w:type="dxa" w:w="65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1"/>
                <w:szCs w:val="21"/>
              </w:rPr>
              <w:t xml:space="preserve">Target: Founder / CTO / HR Manager, India, company size 11–200. Budget: $200–500/month. Use case-study style ads.</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1"/>
                <w:szCs w:val="21"/>
              </w:rPr>
              <w:t xml:space="preserve">Meta Retargeting</w:t>
            </w:r>
          </w:p>
        </w:tc>
        <w:tc>
          <w:tcPr>
            <w:tcW w:type="dxa" w:w="65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1"/>
                <w:szCs w:val="21"/>
              </w:rPr>
              <w:t xml:space="preserve">Retarget visitors to dechub.in who did not sign up. Budget: $100–200/month. Show social proof and pricing.</w:t>
            </w:r>
          </w:p>
        </w:tc>
      </w:tr>
    </w:tbl>
    <w:p>
      <w:r>
        <w:br w:type="page"/>
      </w:r>
    </w:p>
    <w:p>
      <w:pPr>
        <w:pBdr>
          <w:bottom w:val="single" w:color="00B899" w:sz="10" w:space="6"/>
        </w:pBdr>
        <w:spacing w:after="200" w:before="400"/>
      </w:pPr>
      <w:r>
        <w:rPr>
          <w:rFonts w:ascii="Arial" w:cs="Arial" w:eastAsia="Arial" w:hAnsi="Arial"/>
          <w:b/>
          <w:bCs/>
          <w:color w:val="00B899"/>
          <w:sz w:val="40"/>
          <w:szCs w:val="40"/>
        </w:rPr>
        <w:t xml:space="preserve">09  </w:t>
      </w:r>
      <w:r>
        <w:rPr>
          <w:rFonts w:ascii="Arial" w:cs="Arial" w:eastAsia="Arial" w:hAnsi="Arial"/>
          <w:b/>
          <w:bCs/>
          <w:color w:val="0A1628"/>
          <w:sz w:val="40"/>
          <w:szCs w:val="40"/>
        </w:rPr>
        <w:t xml:space="preserve">Pre-Launch Strategy Checklist</w:t>
      </w:r>
    </w:p>
    <w:p>
      <w:pPr>
        <w:spacing w:after="120" w:before="0"/>
        <w:jc w:val="left"/>
      </w:pPr>
      <w:r>
        <w:rPr>
          <w:rFonts w:ascii="Arial" w:cs="Arial" w:eastAsia="Arial" w:hAnsi="Arial"/>
          <w:b w:val="false"/>
          <w:bCs w:val="false"/>
          <w:i w:val="false"/>
          <w:iCs w:val="false"/>
          <w:color w:val="374151"/>
          <w:sz w:val="22"/>
          <w:szCs w:val="22"/>
        </w:rPr>
        <w:t xml:space="preserve">This checklist covers the strategic and business readiness items that must be completed before the Hard Launch. Technical and product readiness is managed separately by the development team.</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gridSpan w:val="2"/>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22"/>
                <w:szCs w:val="22"/>
              </w:rPr>
              <w:t xml:space="preserve">☐  Marketing Readiness</w:t>
            </w:r>
          </w:p>
        </w:tc>
      </w:tr>
      <w:tr>
        <w:tc>
          <w:tcPr>
            <w:tcW w:type="dxa" w:w="600"/>
            <w:tcBorders>
              <w:top w:val="single" w:color="E5E7EB" w:sz="3"/>
              <w:left w:val="single" w:color="E5E7EB" w:sz="3"/>
              <w:bottom w:val="single" w:color="E5E7EB" w:sz="3"/>
              <w:right w:val="single" w:color="E5E7EB" w:sz="3"/>
            </w:tcBorders>
            <w:shd w:fill="FFFFFF" w:val="clear"/>
            <w:tcMar>
              <w:top w:type="dxa" w:w="100"/>
              <w:left w:type="dxa" w:w="140"/>
              <w:bottom w:type="dxa" w:w="100"/>
              <w:right w:type="dxa" w:w="140"/>
            </w:tcMar>
          </w:tcPr>
          <w:p>
            <w:pPr>
              <w:spacing w:after="0" w:before="0"/>
              <w:jc w:val="center"/>
            </w:pPr>
            <w:r>
              <w:rPr>
                <w:rFonts w:ascii="Arial" w:cs="Arial" w:eastAsia="Arial" w:hAnsi="Arial"/>
                <w:b/>
                <w:bCs/>
                <w:i w:val="false"/>
                <w:iCs w:val="false"/>
                <w:color w:val="0A1628"/>
                <w:sz w:val="20"/>
                <w:szCs w:val="20"/>
              </w:rPr>
              <w:t xml:space="preserve">☐</w:t>
            </w:r>
          </w:p>
        </w:tc>
        <w:tc>
          <w:tcPr>
            <w:tcW w:type="dxa" w:w="8760"/>
            <w:tcBorders>
              <w:top w:val="single" w:color="E5E7EB" w:sz="3"/>
              <w:left w:val="single" w:color="E5E7EB" w:sz="3"/>
              <w:bottom w:val="single" w:color="E5E7EB" w:sz="3"/>
              <w:right w:val="single" w:color="E5E7EB" w:sz="3"/>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374151"/>
                <w:sz w:val="21"/>
                <w:szCs w:val="21"/>
              </w:rPr>
              <w:t xml:space="preserve">Demo video recorded (2–3 minutes) showing the complete company and contractor flow</w:t>
            </w:r>
          </w:p>
        </w:tc>
      </w:tr>
      <w:tr>
        <w:tc>
          <w:tcPr>
            <w:tcW w:type="dxa" w:w="600"/>
            <w:tcBorders>
              <w:top w:val="single" w:color="E5E7EB" w:sz="3"/>
              <w:left w:val="single" w:color="E5E7EB" w:sz="3"/>
              <w:bottom w:val="single" w:color="E5E7EB" w:sz="3"/>
              <w:right w:val="single" w:color="E5E7EB" w:sz="3"/>
            </w:tcBorders>
            <w:shd w:fill="F3F4F6" w:val="clear"/>
            <w:tcMar>
              <w:top w:type="dxa" w:w="100"/>
              <w:left w:type="dxa" w:w="140"/>
              <w:bottom w:type="dxa" w:w="100"/>
              <w:right w:type="dxa" w:w="140"/>
            </w:tcMar>
          </w:tcPr>
          <w:p>
            <w:pPr>
              <w:spacing w:after="0" w:before="0"/>
              <w:jc w:val="center"/>
            </w:pPr>
            <w:r>
              <w:rPr>
                <w:rFonts w:ascii="Arial" w:cs="Arial" w:eastAsia="Arial" w:hAnsi="Arial"/>
                <w:b/>
                <w:bCs/>
                <w:i w:val="false"/>
                <w:iCs w:val="false"/>
                <w:color w:val="0A1628"/>
                <w:sz w:val="20"/>
                <w:szCs w:val="20"/>
              </w:rPr>
              <w:t xml:space="preserve">☐</w:t>
            </w:r>
          </w:p>
        </w:tc>
        <w:tc>
          <w:tcPr>
            <w:tcW w:type="dxa" w:w="8760"/>
            <w:tcBorders>
              <w:top w:val="single" w:color="E5E7EB" w:sz="3"/>
              <w:left w:val="single" w:color="E5E7EB" w:sz="3"/>
              <w:bottom w:val="single" w:color="E5E7EB" w:sz="3"/>
              <w:right w:val="single" w:color="E5E7EB" w:sz="3"/>
            </w:tcBorders>
            <w:shd w:fill="F3F4F6"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374151"/>
                <w:sz w:val="21"/>
                <w:szCs w:val="21"/>
              </w:rPr>
              <w:t xml:space="preserve">Landing page updated with at least 3 real beta user testimonials</w:t>
            </w:r>
          </w:p>
        </w:tc>
      </w:tr>
      <w:tr>
        <w:tc>
          <w:tcPr>
            <w:tcW w:type="dxa" w:w="600"/>
            <w:tcBorders>
              <w:top w:val="single" w:color="E5E7EB" w:sz="3"/>
              <w:left w:val="single" w:color="E5E7EB" w:sz="3"/>
              <w:bottom w:val="single" w:color="E5E7EB" w:sz="3"/>
              <w:right w:val="single" w:color="E5E7EB" w:sz="3"/>
            </w:tcBorders>
            <w:shd w:fill="FFFFFF" w:val="clear"/>
            <w:tcMar>
              <w:top w:type="dxa" w:w="100"/>
              <w:left w:type="dxa" w:w="140"/>
              <w:bottom w:type="dxa" w:w="100"/>
              <w:right w:type="dxa" w:w="140"/>
            </w:tcMar>
          </w:tcPr>
          <w:p>
            <w:pPr>
              <w:spacing w:after="0" w:before="0"/>
              <w:jc w:val="center"/>
            </w:pPr>
            <w:r>
              <w:rPr>
                <w:rFonts w:ascii="Arial" w:cs="Arial" w:eastAsia="Arial" w:hAnsi="Arial"/>
                <w:b/>
                <w:bCs/>
                <w:i w:val="false"/>
                <w:iCs w:val="false"/>
                <w:color w:val="0A1628"/>
                <w:sz w:val="20"/>
                <w:szCs w:val="20"/>
              </w:rPr>
              <w:t xml:space="preserve">☐</w:t>
            </w:r>
          </w:p>
        </w:tc>
        <w:tc>
          <w:tcPr>
            <w:tcW w:type="dxa" w:w="8760"/>
            <w:tcBorders>
              <w:top w:val="single" w:color="E5E7EB" w:sz="3"/>
              <w:left w:val="single" w:color="E5E7EB" w:sz="3"/>
              <w:bottom w:val="single" w:color="E5E7EB" w:sz="3"/>
              <w:right w:val="single" w:color="E5E7EB" w:sz="3"/>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374151"/>
                <w:sz w:val="21"/>
                <w:szCs w:val="21"/>
              </w:rPr>
              <w:t xml:space="preserve">Pricing page live with clear $49/contractor/month messaging and feature list</w:t>
            </w:r>
          </w:p>
        </w:tc>
      </w:tr>
      <w:tr>
        <w:tc>
          <w:tcPr>
            <w:tcW w:type="dxa" w:w="600"/>
            <w:tcBorders>
              <w:top w:val="single" w:color="E5E7EB" w:sz="3"/>
              <w:left w:val="single" w:color="E5E7EB" w:sz="3"/>
              <w:bottom w:val="single" w:color="E5E7EB" w:sz="3"/>
              <w:right w:val="single" w:color="E5E7EB" w:sz="3"/>
            </w:tcBorders>
            <w:shd w:fill="F3F4F6" w:val="clear"/>
            <w:tcMar>
              <w:top w:type="dxa" w:w="100"/>
              <w:left w:type="dxa" w:w="140"/>
              <w:bottom w:type="dxa" w:w="100"/>
              <w:right w:type="dxa" w:w="140"/>
            </w:tcMar>
          </w:tcPr>
          <w:p>
            <w:pPr>
              <w:spacing w:after="0" w:before="0"/>
              <w:jc w:val="center"/>
            </w:pPr>
            <w:r>
              <w:rPr>
                <w:rFonts w:ascii="Arial" w:cs="Arial" w:eastAsia="Arial" w:hAnsi="Arial"/>
                <w:b/>
                <w:bCs/>
                <w:i w:val="false"/>
                <w:iCs w:val="false"/>
                <w:color w:val="0A1628"/>
                <w:sz w:val="20"/>
                <w:szCs w:val="20"/>
              </w:rPr>
              <w:t xml:space="preserve">☐</w:t>
            </w:r>
          </w:p>
        </w:tc>
        <w:tc>
          <w:tcPr>
            <w:tcW w:type="dxa" w:w="8760"/>
            <w:tcBorders>
              <w:top w:val="single" w:color="E5E7EB" w:sz="3"/>
              <w:left w:val="single" w:color="E5E7EB" w:sz="3"/>
              <w:bottom w:val="single" w:color="E5E7EB" w:sz="3"/>
              <w:right w:val="single" w:color="E5E7EB" w:sz="3"/>
            </w:tcBorders>
            <w:shd w:fill="F3F4F6"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374151"/>
                <w:sz w:val="21"/>
                <w:szCs w:val="21"/>
              </w:rPr>
              <w:t xml:space="preserve">Product Hunt upcoming page registered with 50+ followers collected</w:t>
            </w:r>
          </w:p>
        </w:tc>
      </w:tr>
      <w:tr>
        <w:tc>
          <w:tcPr>
            <w:tcW w:type="dxa" w:w="600"/>
            <w:tcBorders>
              <w:top w:val="single" w:color="E5E7EB" w:sz="3"/>
              <w:left w:val="single" w:color="E5E7EB" w:sz="3"/>
              <w:bottom w:val="single" w:color="E5E7EB" w:sz="3"/>
              <w:right w:val="single" w:color="E5E7EB" w:sz="3"/>
            </w:tcBorders>
            <w:shd w:fill="FFFFFF" w:val="clear"/>
            <w:tcMar>
              <w:top w:type="dxa" w:w="100"/>
              <w:left w:type="dxa" w:w="140"/>
              <w:bottom w:type="dxa" w:w="100"/>
              <w:right w:type="dxa" w:w="140"/>
            </w:tcMar>
          </w:tcPr>
          <w:p>
            <w:pPr>
              <w:spacing w:after="0" w:before="0"/>
              <w:jc w:val="center"/>
            </w:pPr>
            <w:r>
              <w:rPr>
                <w:rFonts w:ascii="Arial" w:cs="Arial" w:eastAsia="Arial" w:hAnsi="Arial"/>
                <w:b/>
                <w:bCs/>
                <w:i w:val="false"/>
                <w:iCs w:val="false"/>
                <w:color w:val="0A1628"/>
                <w:sz w:val="20"/>
                <w:szCs w:val="20"/>
              </w:rPr>
              <w:t xml:space="preserve">☐</w:t>
            </w:r>
          </w:p>
        </w:tc>
        <w:tc>
          <w:tcPr>
            <w:tcW w:type="dxa" w:w="8760"/>
            <w:tcBorders>
              <w:top w:val="single" w:color="E5E7EB" w:sz="3"/>
              <w:left w:val="single" w:color="E5E7EB" w:sz="3"/>
              <w:bottom w:val="single" w:color="E5E7EB" w:sz="3"/>
              <w:right w:val="single" w:color="E5E7EB" w:sz="3"/>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374151"/>
                <w:sz w:val="21"/>
                <w:szCs w:val="21"/>
              </w:rPr>
              <w:t xml:space="preserve">Launch email drafted, subject line finalised, email list segmented</w:t>
            </w:r>
          </w:p>
        </w:tc>
      </w:tr>
      <w:tr>
        <w:tc>
          <w:tcPr>
            <w:tcW w:type="dxa" w:w="600"/>
            <w:tcBorders>
              <w:top w:val="single" w:color="E5E7EB" w:sz="3"/>
              <w:left w:val="single" w:color="E5E7EB" w:sz="3"/>
              <w:bottom w:val="single" w:color="E5E7EB" w:sz="3"/>
              <w:right w:val="single" w:color="E5E7EB" w:sz="3"/>
            </w:tcBorders>
            <w:shd w:fill="F3F4F6" w:val="clear"/>
            <w:tcMar>
              <w:top w:type="dxa" w:w="100"/>
              <w:left w:type="dxa" w:w="140"/>
              <w:bottom w:type="dxa" w:w="100"/>
              <w:right w:type="dxa" w:w="140"/>
            </w:tcMar>
          </w:tcPr>
          <w:p>
            <w:pPr>
              <w:spacing w:after="0" w:before="0"/>
              <w:jc w:val="center"/>
            </w:pPr>
            <w:r>
              <w:rPr>
                <w:rFonts w:ascii="Arial" w:cs="Arial" w:eastAsia="Arial" w:hAnsi="Arial"/>
                <w:b/>
                <w:bCs/>
                <w:i w:val="false"/>
                <w:iCs w:val="false"/>
                <w:color w:val="0A1628"/>
                <w:sz w:val="20"/>
                <w:szCs w:val="20"/>
              </w:rPr>
              <w:t xml:space="preserve">☐</w:t>
            </w:r>
          </w:p>
        </w:tc>
        <w:tc>
          <w:tcPr>
            <w:tcW w:type="dxa" w:w="8760"/>
            <w:tcBorders>
              <w:top w:val="single" w:color="E5E7EB" w:sz="3"/>
              <w:left w:val="single" w:color="E5E7EB" w:sz="3"/>
              <w:bottom w:val="single" w:color="E5E7EB" w:sz="3"/>
              <w:right w:val="single" w:color="E5E7EB" w:sz="3"/>
            </w:tcBorders>
            <w:shd w:fill="F3F4F6"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374151"/>
                <w:sz w:val="21"/>
                <w:szCs w:val="21"/>
              </w:rPr>
              <w:t xml:space="preserve">LinkedIn launch post drafted, reviewed, and approved by TL</w:t>
            </w:r>
          </w:p>
        </w:tc>
      </w:tr>
      <w:tr>
        <w:tc>
          <w:tcPr>
            <w:tcW w:type="dxa" w:w="600"/>
            <w:tcBorders>
              <w:top w:val="single" w:color="E5E7EB" w:sz="3"/>
              <w:left w:val="single" w:color="E5E7EB" w:sz="3"/>
              <w:bottom w:val="single" w:color="E5E7EB" w:sz="3"/>
              <w:right w:val="single" w:color="E5E7EB" w:sz="3"/>
            </w:tcBorders>
            <w:shd w:fill="FFFFFF" w:val="clear"/>
            <w:tcMar>
              <w:top w:type="dxa" w:w="100"/>
              <w:left w:type="dxa" w:w="140"/>
              <w:bottom w:type="dxa" w:w="100"/>
              <w:right w:type="dxa" w:w="140"/>
            </w:tcMar>
          </w:tcPr>
          <w:p>
            <w:pPr>
              <w:spacing w:after="0" w:before="0"/>
              <w:jc w:val="center"/>
            </w:pPr>
            <w:r>
              <w:rPr>
                <w:rFonts w:ascii="Arial" w:cs="Arial" w:eastAsia="Arial" w:hAnsi="Arial"/>
                <w:b/>
                <w:bCs/>
                <w:i w:val="false"/>
                <w:iCs w:val="false"/>
                <w:color w:val="0A1628"/>
                <w:sz w:val="20"/>
                <w:szCs w:val="20"/>
              </w:rPr>
              <w:t xml:space="preserve">☐</w:t>
            </w:r>
          </w:p>
        </w:tc>
        <w:tc>
          <w:tcPr>
            <w:tcW w:type="dxa" w:w="8760"/>
            <w:tcBorders>
              <w:top w:val="single" w:color="E5E7EB" w:sz="3"/>
              <w:left w:val="single" w:color="E5E7EB" w:sz="3"/>
              <w:bottom w:val="single" w:color="E5E7EB" w:sz="3"/>
              <w:right w:val="single" w:color="E5E7EB" w:sz="3"/>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374151"/>
                <w:sz w:val="21"/>
                <w:szCs w:val="21"/>
              </w:rPr>
              <w:t xml:space="preserve">Twitter / X launch thread written and scheduled</w:t>
            </w:r>
          </w:p>
        </w:tc>
      </w:tr>
      <w:tr>
        <w:tc>
          <w:tcPr>
            <w:tcW w:type="dxa" w:w="600"/>
            <w:tcBorders>
              <w:top w:val="single" w:color="E5E7EB" w:sz="3"/>
              <w:left w:val="single" w:color="E5E7EB" w:sz="3"/>
              <w:bottom w:val="single" w:color="E5E7EB" w:sz="3"/>
              <w:right w:val="single" w:color="E5E7EB" w:sz="3"/>
            </w:tcBorders>
            <w:shd w:fill="F3F4F6" w:val="clear"/>
            <w:tcMar>
              <w:top w:type="dxa" w:w="100"/>
              <w:left w:type="dxa" w:w="140"/>
              <w:bottom w:type="dxa" w:w="100"/>
              <w:right w:type="dxa" w:w="140"/>
            </w:tcMar>
          </w:tcPr>
          <w:p>
            <w:pPr>
              <w:spacing w:after="0" w:before="0"/>
              <w:jc w:val="center"/>
            </w:pPr>
            <w:r>
              <w:rPr>
                <w:rFonts w:ascii="Arial" w:cs="Arial" w:eastAsia="Arial" w:hAnsi="Arial"/>
                <w:b/>
                <w:bCs/>
                <w:i w:val="false"/>
                <w:iCs w:val="false"/>
                <w:color w:val="0A1628"/>
                <w:sz w:val="20"/>
                <w:szCs w:val="20"/>
              </w:rPr>
              <w:t xml:space="preserve">☐</w:t>
            </w:r>
          </w:p>
        </w:tc>
        <w:tc>
          <w:tcPr>
            <w:tcW w:type="dxa" w:w="8760"/>
            <w:tcBorders>
              <w:top w:val="single" w:color="E5E7EB" w:sz="3"/>
              <w:left w:val="single" w:color="E5E7EB" w:sz="3"/>
              <w:bottom w:val="single" w:color="E5E7EB" w:sz="3"/>
              <w:right w:val="single" w:color="E5E7EB" w:sz="3"/>
            </w:tcBorders>
            <w:shd w:fill="F3F4F6"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374151"/>
                <w:sz w:val="21"/>
                <w:szCs w:val="21"/>
              </w:rPr>
              <w:t xml:space="preserve">Press release drafted for YourStory and Inc42</w:t>
            </w:r>
          </w:p>
        </w:tc>
      </w:tr>
      <w:tr>
        <w:tc>
          <w:tcPr>
            <w:tcW w:type="dxa" w:w="600"/>
            <w:tcBorders>
              <w:top w:val="single" w:color="E5E7EB" w:sz="3"/>
              <w:left w:val="single" w:color="E5E7EB" w:sz="3"/>
              <w:bottom w:val="single" w:color="E5E7EB" w:sz="3"/>
              <w:right w:val="single" w:color="E5E7EB" w:sz="3"/>
            </w:tcBorders>
            <w:shd w:fill="FFFFFF" w:val="clear"/>
            <w:tcMar>
              <w:top w:type="dxa" w:w="100"/>
              <w:left w:type="dxa" w:w="140"/>
              <w:bottom w:type="dxa" w:w="100"/>
              <w:right w:type="dxa" w:w="140"/>
            </w:tcMar>
          </w:tcPr>
          <w:p>
            <w:pPr>
              <w:spacing w:after="0" w:before="0"/>
              <w:jc w:val="center"/>
            </w:pPr>
            <w:r>
              <w:rPr>
                <w:rFonts w:ascii="Arial" w:cs="Arial" w:eastAsia="Arial" w:hAnsi="Arial"/>
                <w:b/>
                <w:bCs/>
                <w:i w:val="false"/>
                <w:iCs w:val="false"/>
                <w:color w:val="0A1628"/>
                <w:sz w:val="20"/>
                <w:szCs w:val="20"/>
              </w:rPr>
              <w:t xml:space="preserve">☐</w:t>
            </w:r>
          </w:p>
        </w:tc>
        <w:tc>
          <w:tcPr>
            <w:tcW w:type="dxa" w:w="8760"/>
            <w:tcBorders>
              <w:top w:val="single" w:color="E5E7EB" w:sz="3"/>
              <w:left w:val="single" w:color="E5E7EB" w:sz="3"/>
              <w:bottom w:val="single" w:color="E5E7EB" w:sz="3"/>
              <w:right w:val="single" w:color="E5E7EB" w:sz="3"/>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374151"/>
                <w:sz w:val="21"/>
                <w:szCs w:val="21"/>
              </w:rPr>
              <w:t xml:space="preserve">Google Analytics 4 installed and key conversion events tracked</w:t>
            </w:r>
          </w:p>
        </w:tc>
      </w:tr>
      <w:tr>
        <w:tc>
          <w:tcPr>
            <w:tcW w:type="dxa" w:w="600"/>
            <w:tcBorders>
              <w:top w:val="single" w:color="E5E7EB" w:sz="3"/>
              <w:left w:val="single" w:color="E5E7EB" w:sz="3"/>
              <w:bottom w:val="single" w:color="E5E7EB" w:sz="3"/>
              <w:right w:val="single" w:color="E5E7EB" w:sz="3"/>
            </w:tcBorders>
            <w:shd w:fill="F3F4F6" w:val="clear"/>
            <w:tcMar>
              <w:top w:type="dxa" w:w="100"/>
              <w:left w:type="dxa" w:w="140"/>
              <w:bottom w:type="dxa" w:w="100"/>
              <w:right w:type="dxa" w:w="140"/>
            </w:tcMar>
          </w:tcPr>
          <w:p>
            <w:pPr>
              <w:spacing w:after="0" w:before="0"/>
              <w:jc w:val="center"/>
            </w:pPr>
            <w:r>
              <w:rPr>
                <w:rFonts w:ascii="Arial" w:cs="Arial" w:eastAsia="Arial" w:hAnsi="Arial"/>
                <w:b/>
                <w:bCs/>
                <w:i w:val="false"/>
                <w:iCs w:val="false"/>
                <w:color w:val="0A1628"/>
                <w:sz w:val="20"/>
                <w:szCs w:val="20"/>
              </w:rPr>
              <w:t xml:space="preserve">☐</w:t>
            </w:r>
          </w:p>
        </w:tc>
        <w:tc>
          <w:tcPr>
            <w:tcW w:type="dxa" w:w="8760"/>
            <w:tcBorders>
              <w:top w:val="single" w:color="E5E7EB" w:sz="3"/>
              <w:left w:val="single" w:color="E5E7EB" w:sz="3"/>
              <w:bottom w:val="single" w:color="E5E7EB" w:sz="3"/>
              <w:right w:val="single" w:color="E5E7EB" w:sz="3"/>
            </w:tcBorders>
            <w:shd w:fill="F3F4F6"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374151"/>
                <w:sz w:val="21"/>
                <w:szCs w:val="21"/>
              </w:rPr>
              <w:t xml:space="preserve">20 supporters briefed and confirmed to upvote on Product Hunt launch day</w:t>
            </w:r>
          </w:p>
        </w:tc>
      </w:tr>
      <w:tr>
        <w:tc>
          <w:tcPr>
            <w:tcW w:type="dxa" w:w="600"/>
            <w:tcBorders>
              <w:top w:val="single" w:color="E5E7EB" w:sz="3"/>
              <w:left w:val="single" w:color="E5E7EB" w:sz="3"/>
              <w:bottom w:val="single" w:color="E5E7EB" w:sz="3"/>
              <w:right w:val="single" w:color="E5E7EB" w:sz="3"/>
            </w:tcBorders>
            <w:shd w:fill="FFFFFF" w:val="clear"/>
            <w:tcMar>
              <w:top w:type="dxa" w:w="100"/>
              <w:left w:type="dxa" w:w="140"/>
              <w:bottom w:type="dxa" w:w="100"/>
              <w:right w:type="dxa" w:w="140"/>
            </w:tcMar>
          </w:tcPr>
          <w:p>
            <w:pPr>
              <w:spacing w:after="0" w:before="0"/>
              <w:jc w:val="center"/>
            </w:pPr>
            <w:r>
              <w:rPr>
                <w:rFonts w:ascii="Arial" w:cs="Arial" w:eastAsia="Arial" w:hAnsi="Arial"/>
                <w:b/>
                <w:bCs/>
                <w:i w:val="false"/>
                <w:iCs w:val="false"/>
                <w:color w:val="0A1628"/>
                <w:sz w:val="20"/>
                <w:szCs w:val="20"/>
              </w:rPr>
              <w:t xml:space="preserve">☐</w:t>
            </w:r>
          </w:p>
        </w:tc>
        <w:tc>
          <w:tcPr>
            <w:tcW w:type="dxa" w:w="8760"/>
            <w:tcBorders>
              <w:top w:val="single" w:color="E5E7EB" w:sz="3"/>
              <w:left w:val="single" w:color="E5E7EB" w:sz="3"/>
              <w:bottom w:val="single" w:color="E5E7EB" w:sz="3"/>
              <w:right w:val="single" w:color="E5E7EB" w:sz="3"/>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374151"/>
                <w:sz w:val="21"/>
                <w:szCs w:val="21"/>
              </w:rPr>
              <w:t xml:space="preserve">Dechub Academy students notified and asked to support the launch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gridSpan w:val="2"/>
            <w:tcBorders>
              <w:top w:val="single" w:color="6D28D9" w:sz="6"/>
              <w:left w:val="single" w:color="6D28D9" w:sz="6"/>
              <w:bottom w:val="single" w:color="6D28D9" w:sz="6"/>
              <w:right w:val="single" w:color="6D28D9" w:sz="6"/>
            </w:tcBorders>
            <w:shd w:fill="6D28D9"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22"/>
                <w:szCs w:val="22"/>
              </w:rPr>
              <w:t xml:space="preserve">☐  Business &amp; Legal Readiness</w:t>
            </w:r>
          </w:p>
        </w:tc>
      </w:tr>
      <w:tr>
        <w:tc>
          <w:tcPr>
            <w:tcW w:type="dxa" w:w="600"/>
            <w:tcBorders>
              <w:top w:val="single" w:color="E5E7EB" w:sz="3"/>
              <w:left w:val="single" w:color="E5E7EB" w:sz="3"/>
              <w:bottom w:val="single" w:color="E5E7EB" w:sz="3"/>
              <w:right w:val="single" w:color="E5E7EB" w:sz="3"/>
            </w:tcBorders>
            <w:shd w:fill="FFFFFF" w:val="clear"/>
            <w:tcMar>
              <w:top w:type="dxa" w:w="100"/>
              <w:left w:type="dxa" w:w="140"/>
              <w:bottom w:type="dxa" w:w="100"/>
              <w:right w:type="dxa" w:w="140"/>
            </w:tcMar>
          </w:tcPr>
          <w:p>
            <w:pPr>
              <w:spacing w:after="0" w:before="0"/>
              <w:jc w:val="center"/>
            </w:pPr>
            <w:r>
              <w:rPr>
                <w:rFonts w:ascii="Arial" w:cs="Arial" w:eastAsia="Arial" w:hAnsi="Arial"/>
                <w:b/>
                <w:bCs/>
                <w:i w:val="false"/>
                <w:iCs w:val="false"/>
                <w:color w:val="6D28D9"/>
                <w:sz w:val="20"/>
                <w:szCs w:val="20"/>
              </w:rPr>
              <w:t xml:space="preserve">☐</w:t>
            </w:r>
          </w:p>
        </w:tc>
        <w:tc>
          <w:tcPr>
            <w:tcW w:type="dxa" w:w="8760"/>
            <w:tcBorders>
              <w:top w:val="single" w:color="E5E7EB" w:sz="3"/>
              <w:left w:val="single" w:color="E5E7EB" w:sz="3"/>
              <w:bottom w:val="single" w:color="E5E7EB" w:sz="3"/>
              <w:right w:val="single" w:color="E5E7EB" w:sz="3"/>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374151"/>
                <w:sz w:val="21"/>
                <w:szCs w:val="21"/>
              </w:rPr>
              <w:t xml:space="preserve">Privacy Policy published at dechub.in/privacy</w:t>
            </w:r>
          </w:p>
        </w:tc>
      </w:tr>
      <w:tr>
        <w:tc>
          <w:tcPr>
            <w:tcW w:type="dxa" w:w="600"/>
            <w:tcBorders>
              <w:top w:val="single" w:color="E5E7EB" w:sz="3"/>
              <w:left w:val="single" w:color="E5E7EB" w:sz="3"/>
              <w:bottom w:val="single" w:color="E5E7EB" w:sz="3"/>
              <w:right w:val="single" w:color="E5E7EB" w:sz="3"/>
            </w:tcBorders>
            <w:shd w:fill="F3F4F6" w:val="clear"/>
            <w:tcMar>
              <w:top w:type="dxa" w:w="100"/>
              <w:left w:type="dxa" w:w="140"/>
              <w:bottom w:type="dxa" w:w="100"/>
              <w:right w:type="dxa" w:w="140"/>
            </w:tcMar>
          </w:tcPr>
          <w:p>
            <w:pPr>
              <w:spacing w:after="0" w:before="0"/>
              <w:jc w:val="center"/>
            </w:pPr>
            <w:r>
              <w:rPr>
                <w:rFonts w:ascii="Arial" w:cs="Arial" w:eastAsia="Arial" w:hAnsi="Arial"/>
                <w:b/>
                <w:bCs/>
                <w:i w:val="false"/>
                <w:iCs w:val="false"/>
                <w:color w:val="6D28D9"/>
                <w:sz w:val="20"/>
                <w:szCs w:val="20"/>
              </w:rPr>
              <w:t xml:space="preserve">☐</w:t>
            </w:r>
          </w:p>
        </w:tc>
        <w:tc>
          <w:tcPr>
            <w:tcW w:type="dxa" w:w="8760"/>
            <w:tcBorders>
              <w:top w:val="single" w:color="E5E7EB" w:sz="3"/>
              <w:left w:val="single" w:color="E5E7EB" w:sz="3"/>
              <w:bottom w:val="single" w:color="E5E7EB" w:sz="3"/>
              <w:right w:val="single" w:color="E5E7EB" w:sz="3"/>
            </w:tcBorders>
            <w:shd w:fill="F3F4F6"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374151"/>
                <w:sz w:val="21"/>
                <w:szCs w:val="21"/>
              </w:rPr>
              <w:t xml:space="preserve">Terms of Service published at dechub.in/terms</w:t>
            </w:r>
          </w:p>
        </w:tc>
      </w:tr>
      <w:tr>
        <w:tc>
          <w:tcPr>
            <w:tcW w:type="dxa" w:w="600"/>
            <w:tcBorders>
              <w:top w:val="single" w:color="E5E7EB" w:sz="3"/>
              <w:left w:val="single" w:color="E5E7EB" w:sz="3"/>
              <w:bottom w:val="single" w:color="E5E7EB" w:sz="3"/>
              <w:right w:val="single" w:color="E5E7EB" w:sz="3"/>
            </w:tcBorders>
            <w:shd w:fill="FFFFFF" w:val="clear"/>
            <w:tcMar>
              <w:top w:type="dxa" w:w="100"/>
              <w:left w:type="dxa" w:w="140"/>
              <w:bottom w:type="dxa" w:w="100"/>
              <w:right w:type="dxa" w:w="140"/>
            </w:tcMar>
          </w:tcPr>
          <w:p>
            <w:pPr>
              <w:spacing w:after="0" w:before="0"/>
              <w:jc w:val="center"/>
            </w:pPr>
            <w:r>
              <w:rPr>
                <w:rFonts w:ascii="Arial" w:cs="Arial" w:eastAsia="Arial" w:hAnsi="Arial"/>
                <w:b/>
                <w:bCs/>
                <w:i w:val="false"/>
                <w:iCs w:val="false"/>
                <w:color w:val="6D28D9"/>
                <w:sz w:val="20"/>
                <w:szCs w:val="20"/>
              </w:rPr>
              <w:t xml:space="preserve">☐</w:t>
            </w:r>
          </w:p>
        </w:tc>
        <w:tc>
          <w:tcPr>
            <w:tcW w:type="dxa" w:w="8760"/>
            <w:tcBorders>
              <w:top w:val="single" w:color="E5E7EB" w:sz="3"/>
              <w:left w:val="single" w:color="E5E7EB" w:sz="3"/>
              <w:bottom w:val="single" w:color="E5E7EB" w:sz="3"/>
              <w:right w:val="single" w:color="E5E7EB" w:sz="3"/>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374151"/>
                <w:sz w:val="21"/>
                <w:szCs w:val="21"/>
              </w:rPr>
              <w:t xml:space="preserve">Cookie Policy published at dechub.in/cookies</w:t>
            </w:r>
          </w:p>
        </w:tc>
      </w:tr>
      <w:tr>
        <w:tc>
          <w:tcPr>
            <w:tcW w:type="dxa" w:w="600"/>
            <w:tcBorders>
              <w:top w:val="single" w:color="E5E7EB" w:sz="3"/>
              <w:left w:val="single" w:color="E5E7EB" w:sz="3"/>
              <w:bottom w:val="single" w:color="E5E7EB" w:sz="3"/>
              <w:right w:val="single" w:color="E5E7EB" w:sz="3"/>
            </w:tcBorders>
            <w:shd w:fill="F3F4F6" w:val="clear"/>
            <w:tcMar>
              <w:top w:type="dxa" w:w="100"/>
              <w:left w:type="dxa" w:w="140"/>
              <w:bottom w:type="dxa" w:w="100"/>
              <w:right w:type="dxa" w:w="140"/>
            </w:tcMar>
          </w:tcPr>
          <w:p>
            <w:pPr>
              <w:spacing w:after="0" w:before="0"/>
              <w:jc w:val="center"/>
            </w:pPr>
            <w:r>
              <w:rPr>
                <w:rFonts w:ascii="Arial" w:cs="Arial" w:eastAsia="Arial" w:hAnsi="Arial"/>
                <w:b/>
                <w:bCs/>
                <w:i w:val="false"/>
                <w:iCs w:val="false"/>
                <w:color w:val="6D28D9"/>
                <w:sz w:val="20"/>
                <w:szCs w:val="20"/>
              </w:rPr>
              <w:t xml:space="preserve">☐</w:t>
            </w:r>
          </w:p>
        </w:tc>
        <w:tc>
          <w:tcPr>
            <w:tcW w:type="dxa" w:w="8760"/>
            <w:tcBorders>
              <w:top w:val="single" w:color="E5E7EB" w:sz="3"/>
              <w:left w:val="single" w:color="E5E7EB" w:sz="3"/>
              <w:bottom w:val="single" w:color="E5E7EB" w:sz="3"/>
              <w:right w:val="single" w:color="E5E7EB" w:sz="3"/>
            </w:tcBorders>
            <w:shd w:fill="F3F4F6"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374151"/>
                <w:sz w:val="21"/>
                <w:szCs w:val="21"/>
              </w:rPr>
              <w:t xml:space="preserve">Support email (support@dechub.in) monitored with response protocol established</w:t>
            </w:r>
          </w:p>
        </w:tc>
      </w:tr>
      <w:tr>
        <w:tc>
          <w:tcPr>
            <w:tcW w:type="dxa" w:w="600"/>
            <w:tcBorders>
              <w:top w:val="single" w:color="E5E7EB" w:sz="3"/>
              <w:left w:val="single" w:color="E5E7EB" w:sz="3"/>
              <w:bottom w:val="single" w:color="E5E7EB" w:sz="3"/>
              <w:right w:val="single" w:color="E5E7EB" w:sz="3"/>
            </w:tcBorders>
            <w:shd w:fill="FFFFFF" w:val="clear"/>
            <w:tcMar>
              <w:top w:type="dxa" w:w="100"/>
              <w:left w:type="dxa" w:w="140"/>
              <w:bottom w:type="dxa" w:w="100"/>
              <w:right w:type="dxa" w:w="140"/>
            </w:tcMar>
          </w:tcPr>
          <w:p>
            <w:pPr>
              <w:spacing w:after="0" w:before="0"/>
              <w:jc w:val="center"/>
            </w:pPr>
            <w:r>
              <w:rPr>
                <w:rFonts w:ascii="Arial" w:cs="Arial" w:eastAsia="Arial" w:hAnsi="Arial"/>
                <w:b/>
                <w:bCs/>
                <w:i w:val="false"/>
                <w:iCs w:val="false"/>
                <w:color w:val="6D28D9"/>
                <w:sz w:val="20"/>
                <w:szCs w:val="20"/>
              </w:rPr>
              <w:t xml:space="preserve">☐</w:t>
            </w:r>
          </w:p>
        </w:tc>
        <w:tc>
          <w:tcPr>
            <w:tcW w:type="dxa" w:w="8760"/>
            <w:tcBorders>
              <w:top w:val="single" w:color="E5E7EB" w:sz="3"/>
              <w:left w:val="single" w:color="E5E7EB" w:sz="3"/>
              <w:bottom w:val="single" w:color="E5E7EB" w:sz="3"/>
              <w:right w:val="single" w:color="E5E7EB" w:sz="3"/>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374151"/>
                <w:sz w:val="21"/>
                <w:szCs w:val="21"/>
              </w:rPr>
              <w:t xml:space="preserve">Stripe account KYC completed and payouts to bank account enabled</w:t>
            </w:r>
          </w:p>
        </w:tc>
      </w:tr>
      <w:tr>
        <w:tc>
          <w:tcPr>
            <w:tcW w:type="dxa" w:w="600"/>
            <w:tcBorders>
              <w:top w:val="single" w:color="E5E7EB" w:sz="3"/>
              <w:left w:val="single" w:color="E5E7EB" w:sz="3"/>
              <w:bottom w:val="single" w:color="E5E7EB" w:sz="3"/>
              <w:right w:val="single" w:color="E5E7EB" w:sz="3"/>
            </w:tcBorders>
            <w:shd w:fill="F3F4F6" w:val="clear"/>
            <w:tcMar>
              <w:top w:type="dxa" w:w="100"/>
              <w:left w:type="dxa" w:w="140"/>
              <w:bottom w:type="dxa" w:w="100"/>
              <w:right w:type="dxa" w:w="140"/>
            </w:tcMar>
          </w:tcPr>
          <w:p>
            <w:pPr>
              <w:spacing w:after="0" w:before="0"/>
              <w:jc w:val="center"/>
            </w:pPr>
            <w:r>
              <w:rPr>
                <w:rFonts w:ascii="Arial" w:cs="Arial" w:eastAsia="Arial" w:hAnsi="Arial"/>
                <w:b/>
                <w:bCs/>
                <w:i w:val="false"/>
                <w:iCs w:val="false"/>
                <w:color w:val="6D28D9"/>
                <w:sz w:val="20"/>
                <w:szCs w:val="20"/>
              </w:rPr>
              <w:t xml:space="preserve">☐</w:t>
            </w:r>
          </w:p>
        </w:tc>
        <w:tc>
          <w:tcPr>
            <w:tcW w:type="dxa" w:w="8760"/>
            <w:tcBorders>
              <w:top w:val="single" w:color="E5E7EB" w:sz="3"/>
              <w:left w:val="single" w:color="E5E7EB" w:sz="3"/>
              <w:bottom w:val="single" w:color="E5E7EB" w:sz="3"/>
              <w:right w:val="single" w:color="E5E7EB" w:sz="3"/>
            </w:tcBorders>
            <w:shd w:fill="F3F4F6"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374151"/>
                <w:sz w:val="21"/>
                <w:szCs w:val="21"/>
              </w:rPr>
              <w:t xml:space="preserve">Wise Business account verified and able to process live international payments</w:t>
            </w:r>
          </w:p>
        </w:tc>
      </w:tr>
      <w:tr>
        <w:tc>
          <w:tcPr>
            <w:tcW w:type="dxa" w:w="600"/>
            <w:tcBorders>
              <w:top w:val="single" w:color="E5E7EB" w:sz="3"/>
              <w:left w:val="single" w:color="E5E7EB" w:sz="3"/>
              <w:bottom w:val="single" w:color="E5E7EB" w:sz="3"/>
              <w:right w:val="single" w:color="E5E7EB" w:sz="3"/>
            </w:tcBorders>
            <w:shd w:fill="FFFFFF" w:val="clear"/>
            <w:tcMar>
              <w:top w:type="dxa" w:w="100"/>
              <w:left w:type="dxa" w:w="140"/>
              <w:bottom w:type="dxa" w:w="100"/>
              <w:right w:type="dxa" w:w="140"/>
            </w:tcMar>
          </w:tcPr>
          <w:p>
            <w:pPr>
              <w:spacing w:after="0" w:before="0"/>
              <w:jc w:val="center"/>
            </w:pPr>
            <w:r>
              <w:rPr>
                <w:rFonts w:ascii="Arial" w:cs="Arial" w:eastAsia="Arial" w:hAnsi="Arial"/>
                <w:b/>
                <w:bCs/>
                <w:i w:val="false"/>
                <w:iCs w:val="false"/>
                <w:color w:val="6D28D9"/>
                <w:sz w:val="20"/>
                <w:szCs w:val="20"/>
              </w:rPr>
              <w:t xml:space="preserve">☐</w:t>
            </w:r>
          </w:p>
        </w:tc>
        <w:tc>
          <w:tcPr>
            <w:tcW w:type="dxa" w:w="8760"/>
            <w:tcBorders>
              <w:top w:val="single" w:color="E5E7EB" w:sz="3"/>
              <w:left w:val="single" w:color="E5E7EB" w:sz="3"/>
              <w:bottom w:val="single" w:color="E5E7EB" w:sz="3"/>
              <w:right w:val="single" w:color="E5E7EB" w:sz="3"/>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374151"/>
                <w:sz w:val="21"/>
                <w:szCs w:val="21"/>
              </w:rPr>
              <w:t xml:space="preserve">GST registration confirmed (if applicable under Indian regulations)</w:t>
            </w:r>
          </w:p>
        </w:tc>
      </w:tr>
      <w:tr>
        <w:tc>
          <w:tcPr>
            <w:tcW w:type="dxa" w:w="600"/>
            <w:tcBorders>
              <w:top w:val="single" w:color="E5E7EB" w:sz="3"/>
              <w:left w:val="single" w:color="E5E7EB" w:sz="3"/>
              <w:bottom w:val="single" w:color="E5E7EB" w:sz="3"/>
              <w:right w:val="single" w:color="E5E7EB" w:sz="3"/>
            </w:tcBorders>
            <w:shd w:fill="F3F4F6" w:val="clear"/>
            <w:tcMar>
              <w:top w:type="dxa" w:w="100"/>
              <w:left w:type="dxa" w:w="140"/>
              <w:bottom w:type="dxa" w:w="100"/>
              <w:right w:type="dxa" w:w="140"/>
            </w:tcMar>
          </w:tcPr>
          <w:p>
            <w:pPr>
              <w:spacing w:after="0" w:before="0"/>
              <w:jc w:val="center"/>
            </w:pPr>
            <w:r>
              <w:rPr>
                <w:rFonts w:ascii="Arial" w:cs="Arial" w:eastAsia="Arial" w:hAnsi="Arial"/>
                <w:b/>
                <w:bCs/>
                <w:i w:val="false"/>
                <w:iCs w:val="false"/>
                <w:color w:val="6D28D9"/>
                <w:sz w:val="20"/>
                <w:szCs w:val="20"/>
              </w:rPr>
              <w:t xml:space="preserve">☐</w:t>
            </w:r>
          </w:p>
        </w:tc>
        <w:tc>
          <w:tcPr>
            <w:tcW w:type="dxa" w:w="8760"/>
            <w:tcBorders>
              <w:top w:val="single" w:color="E5E7EB" w:sz="3"/>
              <w:left w:val="single" w:color="E5E7EB" w:sz="3"/>
              <w:bottom w:val="single" w:color="E5E7EB" w:sz="3"/>
              <w:right w:val="single" w:color="E5E7EB" w:sz="3"/>
            </w:tcBorders>
            <w:shd w:fill="F3F4F6"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374151"/>
                <w:sz w:val="21"/>
                <w:szCs w:val="21"/>
              </w:rPr>
              <w:t xml:space="preserve">Refund and cancellation policy defined and published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gridSpan w:val="2"/>
            <w:tcBorders>
              <w:top w:val="single" w:color="15803D" w:sz="6"/>
              <w:left w:val="single" w:color="15803D" w:sz="6"/>
              <w:bottom w:val="single" w:color="15803D" w:sz="6"/>
              <w:right w:val="single" w:color="15803D" w:sz="6"/>
            </w:tcBorders>
            <w:shd w:fill="15803D"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22"/>
                <w:szCs w:val="22"/>
              </w:rPr>
              <w:t xml:space="preserve">☐  Operational Readiness</w:t>
            </w:r>
          </w:p>
        </w:tc>
      </w:tr>
      <w:tr>
        <w:tc>
          <w:tcPr>
            <w:tcW w:type="dxa" w:w="600"/>
            <w:tcBorders>
              <w:top w:val="single" w:color="E5E7EB" w:sz="3"/>
              <w:left w:val="single" w:color="E5E7EB" w:sz="3"/>
              <w:bottom w:val="single" w:color="E5E7EB" w:sz="3"/>
              <w:right w:val="single" w:color="E5E7EB" w:sz="3"/>
            </w:tcBorders>
            <w:shd w:fill="FFFFFF" w:val="clear"/>
            <w:tcMar>
              <w:top w:type="dxa" w:w="100"/>
              <w:left w:type="dxa" w:w="140"/>
              <w:bottom w:type="dxa" w:w="100"/>
              <w:right w:type="dxa" w:w="140"/>
            </w:tcMar>
          </w:tcPr>
          <w:p>
            <w:pPr>
              <w:spacing w:after="0" w:before="0"/>
              <w:jc w:val="center"/>
            </w:pPr>
            <w:r>
              <w:rPr>
                <w:rFonts w:ascii="Arial" w:cs="Arial" w:eastAsia="Arial" w:hAnsi="Arial"/>
                <w:b/>
                <w:bCs/>
                <w:i w:val="false"/>
                <w:iCs w:val="false"/>
                <w:color w:val="15803D"/>
                <w:sz w:val="20"/>
                <w:szCs w:val="20"/>
              </w:rPr>
              <w:t xml:space="preserve">☐</w:t>
            </w:r>
          </w:p>
        </w:tc>
        <w:tc>
          <w:tcPr>
            <w:tcW w:type="dxa" w:w="8760"/>
            <w:tcBorders>
              <w:top w:val="single" w:color="E5E7EB" w:sz="3"/>
              <w:left w:val="single" w:color="E5E7EB" w:sz="3"/>
              <w:bottom w:val="single" w:color="E5E7EB" w:sz="3"/>
              <w:right w:val="single" w:color="E5E7EB" w:sz="3"/>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374151"/>
                <w:sz w:val="21"/>
                <w:szCs w:val="21"/>
              </w:rPr>
              <w:t xml:space="preserve">Founder available full-time for at least 2 weeks around the hard launch date</w:t>
            </w:r>
          </w:p>
        </w:tc>
      </w:tr>
      <w:tr>
        <w:tc>
          <w:tcPr>
            <w:tcW w:type="dxa" w:w="600"/>
            <w:tcBorders>
              <w:top w:val="single" w:color="E5E7EB" w:sz="3"/>
              <w:left w:val="single" w:color="E5E7EB" w:sz="3"/>
              <w:bottom w:val="single" w:color="E5E7EB" w:sz="3"/>
              <w:right w:val="single" w:color="E5E7EB" w:sz="3"/>
            </w:tcBorders>
            <w:shd w:fill="F3F4F6" w:val="clear"/>
            <w:tcMar>
              <w:top w:type="dxa" w:w="100"/>
              <w:left w:type="dxa" w:w="140"/>
              <w:bottom w:type="dxa" w:w="100"/>
              <w:right w:type="dxa" w:w="140"/>
            </w:tcMar>
          </w:tcPr>
          <w:p>
            <w:pPr>
              <w:spacing w:after="0" w:before="0"/>
              <w:jc w:val="center"/>
            </w:pPr>
            <w:r>
              <w:rPr>
                <w:rFonts w:ascii="Arial" w:cs="Arial" w:eastAsia="Arial" w:hAnsi="Arial"/>
                <w:b/>
                <w:bCs/>
                <w:i w:val="false"/>
                <w:iCs w:val="false"/>
                <w:color w:val="15803D"/>
                <w:sz w:val="20"/>
                <w:szCs w:val="20"/>
              </w:rPr>
              <w:t xml:space="preserve">☐</w:t>
            </w:r>
          </w:p>
        </w:tc>
        <w:tc>
          <w:tcPr>
            <w:tcW w:type="dxa" w:w="8760"/>
            <w:tcBorders>
              <w:top w:val="single" w:color="E5E7EB" w:sz="3"/>
              <w:left w:val="single" w:color="E5E7EB" w:sz="3"/>
              <w:bottom w:val="single" w:color="E5E7EB" w:sz="3"/>
              <w:right w:val="single" w:color="E5E7EB" w:sz="3"/>
            </w:tcBorders>
            <w:shd w:fill="F3F4F6"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374151"/>
                <w:sz w:val="21"/>
                <w:szCs w:val="21"/>
              </w:rPr>
              <w:t xml:space="preserve">Support response workflow established — every ticket acknowledged within 4 hours, resolved within 24</w:t>
            </w:r>
          </w:p>
        </w:tc>
      </w:tr>
      <w:tr>
        <w:tc>
          <w:tcPr>
            <w:tcW w:type="dxa" w:w="600"/>
            <w:tcBorders>
              <w:top w:val="single" w:color="E5E7EB" w:sz="3"/>
              <w:left w:val="single" w:color="E5E7EB" w:sz="3"/>
              <w:bottom w:val="single" w:color="E5E7EB" w:sz="3"/>
              <w:right w:val="single" w:color="E5E7EB" w:sz="3"/>
            </w:tcBorders>
            <w:shd w:fill="FFFFFF" w:val="clear"/>
            <w:tcMar>
              <w:top w:type="dxa" w:w="100"/>
              <w:left w:type="dxa" w:w="140"/>
              <w:bottom w:type="dxa" w:w="100"/>
              <w:right w:type="dxa" w:w="140"/>
            </w:tcMar>
          </w:tcPr>
          <w:p>
            <w:pPr>
              <w:spacing w:after="0" w:before="0"/>
              <w:jc w:val="center"/>
            </w:pPr>
            <w:r>
              <w:rPr>
                <w:rFonts w:ascii="Arial" w:cs="Arial" w:eastAsia="Arial" w:hAnsi="Arial"/>
                <w:b/>
                <w:bCs/>
                <w:i w:val="false"/>
                <w:iCs w:val="false"/>
                <w:color w:val="15803D"/>
                <w:sz w:val="20"/>
                <w:szCs w:val="20"/>
              </w:rPr>
              <w:t xml:space="preserve">☐</w:t>
            </w:r>
          </w:p>
        </w:tc>
        <w:tc>
          <w:tcPr>
            <w:tcW w:type="dxa" w:w="8760"/>
            <w:tcBorders>
              <w:top w:val="single" w:color="E5E7EB" w:sz="3"/>
              <w:left w:val="single" w:color="E5E7EB" w:sz="3"/>
              <w:bottom w:val="single" w:color="E5E7EB" w:sz="3"/>
              <w:right w:val="single" w:color="E5E7EB" w:sz="3"/>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374151"/>
                <w:sz w:val="21"/>
                <w:szCs w:val="21"/>
              </w:rPr>
              <w:t xml:space="preserve">On-call protocol defined for P1 bugs on launch day (developer reachable by phone)</w:t>
            </w:r>
          </w:p>
        </w:tc>
      </w:tr>
      <w:tr>
        <w:tc>
          <w:tcPr>
            <w:tcW w:type="dxa" w:w="600"/>
            <w:tcBorders>
              <w:top w:val="single" w:color="E5E7EB" w:sz="3"/>
              <w:left w:val="single" w:color="E5E7EB" w:sz="3"/>
              <w:bottom w:val="single" w:color="E5E7EB" w:sz="3"/>
              <w:right w:val="single" w:color="E5E7EB" w:sz="3"/>
            </w:tcBorders>
            <w:shd w:fill="F3F4F6" w:val="clear"/>
            <w:tcMar>
              <w:top w:type="dxa" w:w="100"/>
              <w:left w:type="dxa" w:w="140"/>
              <w:bottom w:type="dxa" w:w="100"/>
              <w:right w:type="dxa" w:w="140"/>
            </w:tcMar>
          </w:tcPr>
          <w:p>
            <w:pPr>
              <w:spacing w:after="0" w:before="0"/>
              <w:jc w:val="center"/>
            </w:pPr>
            <w:r>
              <w:rPr>
                <w:rFonts w:ascii="Arial" w:cs="Arial" w:eastAsia="Arial" w:hAnsi="Arial"/>
                <w:b/>
                <w:bCs/>
                <w:i w:val="false"/>
                <w:iCs w:val="false"/>
                <w:color w:val="15803D"/>
                <w:sz w:val="20"/>
                <w:szCs w:val="20"/>
              </w:rPr>
              <w:t xml:space="preserve">☐</w:t>
            </w:r>
          </w:p>
        </w:tc>
        <w:tc>
          <w:tcPr>
            <w:tcW w:type="dxa" w:w="8760"/>
            <w:tcBorders>
              <w:top w:val="single" w:color="E5E7EB" w:sz="3"/>
              <w:left w:val="single" w:color="E5E7EB" w:sz="3"/>
              <w:bottom w:val="single" w:color="E5E7EB" w:sz="3"/>
              <w:right w:val="single" w:color="E5E7EB" w:sz="3"/>
            </w:tcBorders>
            <w:shd w:fill="F3F4F6"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374151"/>
                <w:sz w:val="21"/>
                <w:szCs w:val="21"/>
              </w:rPr>
              <w:t xml:space="preserve">Post-launch content calendar planned for the first 4 weeks (3 posts/week LinkedIn)</w:t>
            </w:r>
          </w:p>
        </w:tc>
      </w:tr>
      <w:tr>
        <w:tc>
          <w:tcPr>
            <w:tcW w:type="dxa" w:w="600"/>
            <w:tcBorders>
              <w:top w:val="single" w:color="E5E7EB" w:sz="3"/>
              <w:left w:val="single" w:color="E5E7EB" w:sz="3"/>
              <w:bottom w:val="single" w:color="E5E7EB" w:sz="3"/>
              <w:right w:val="single" w:color="E5E7EB" w:sz="3"/>
            </w:tcBorders>
            <w:shd w:fill="FFFFFF" w:val="clear"/>
            <w:tcMar>
              <w:top w:type="dxa" w:w="100"/>
              <w:left w:type="dxa" w:w="140"/>
              <w:bottom w:type="dxa" w:w="100"/>
              <w:right w:type="dxa" w:w="140"/>
            </w:tcMar>
          </w:tcPr>
          <w:p>
            <w:pPr>
              <w:spacing w:after="0" w:before="0"/>
              <w:jc w:val="center"/>
            </w:pPr>
            <w:r>
              <w:rPr>
                <w:rFonts w:ascii="Arial" w:cs="Arial" w:eastAsia="Arial" w:hAnsi="Arial"/>
                <w:b/>
                <w:bCs/>
                <w:i w:val="false"/>
                <w:iCs w:val="false"/>
                <w:color w:val="15803D"/>
                <w:sz w:val="20"/>
                <w:szCs w:val="20"/>
              </w:rPr>
              <w:t xml:space="preserve">☐</w:t>
            </w:r>
          </w:p>
        </w:tc>
        <w:tc>
          <w:tcPr>
            <w:tcW w:type="dxa" w:w="8760"/>
            <w:tcBorders>
              <w:top w:val="single" w:color="E5E7EB" w:sz="3"/>
              <w:left w:val="single" w:color="E5E7EB" w:sz="3"/>
              <w:bottom w:val="single" w:color="E5E7EB" w:sz="3"/>
              <w:right w:val="single" w:color="E5E7EB" w:sz="3"/>
            </w:tcBorders>
            <w:shd w:fill="FFFFFF"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374151"/>
                <w:sz w:val="21"/>
                <w:szCs w:val="21"/>
              </w:rPr>
              <w:t xml:space="preserve">Budget allocated for first month of paid ads (if running)</w:t>
            </w:r>
          </w:p>
        </w:tc>
      </w:tr>
      <w:tr>
        <w:tc>
          <w:tcPr>
            <w:tcW w:type="dxa" w:w="600"/>
            <w:tcBorders>
              <w:top w:val="single" w:color="E5E7EB" w:sz="3"/>
              <w:left w:val="single" w:color="E5E7EB" w:sz="3"/>
              <w:bottom w:val="single" w:color="E5E7EB" w:sz="3"/>
              <w:right w:val="single" w:color="E5E7EB" w:sz="3"/>
            </w:tcBorders>
            <w:shd w:fill="F3F4F6" w:val="clear"/>
            <w:tcMar>
              <w:top w:type="dxa" w:w="100"/>
              <w:left w:type="dxa" w:w="140"/>
              <w:bottom w:type="dxa" w:w="100"/>
              <w:right w:type="dxa" w:w="140"/>
            </w:tcMar>
          </w:tcPr>
          <w:p>
            <w:pPr>
              <w:spacing w:after="0" w:before="0"/>
              <w:jc w:val="center"/>
            </w:pPr>
            <w:r>
              <w:rPr>
                <w:rFonts w:ascii="Arial" w:cs="Arial" w:eastAsia="Arial" w:hAnsi="Arial"/>
                <w:b/>
                <w:bCs/>
                <w:i w:val="false"/>
                <w:iCs w:val="false"/>
                <w:color w:val="15803D"/>
                <w:sz w:val="20"/>
                <w:szCs w:val="20"/>
              </w:rPr>
              <w:t xml:space="preserve">☐</w:t>
            </w:r>
          </w:p>
        </w:tc>
        <w:tc>
          <w:tcPr>
            <w:tcW w:type="dxa" w:w="8760"/>
            <w:tcBorders>
              <w:top w:val="single" w:color="E5E7EB" w:sz="3"/>
              <w:left w:val="single" w:color="E5E7EB" w:sz="3"/>
              <w:bottom w:val="single" w:color="E5E7EB" w:sz="3"/>
              <w:right w:val="single" w:color="E5E7EB" w:sz="3"/>
            </w:tcBorders>
            <w:shd w:fill="F3F4F6" w:val="clear"/>
            <w:tcMar>
              <w:top w:type="dxa" w:w="100"/>
              <w:left w:type="dxa" w:w="140"/>
              <w:bottom w:type="dxa" w:w="100"/>
              <w:right w:type="dxa" w:w="140"/>
            </w:tcMar>
          </w:tcPr>
          <w:p>
            <w:pPr>
              <w:spacing w:after="0" w:before="0"/>
              <w:jc w:val="left"/>
            </w:pPr>
            <w:r>
              <w:rPr>
                <w:rFonts w:ascii="Arial" w:cs="Arial" w:eastAsia="Arial" w:hAnsi="Arial"/>
                <w:b w:val="false"/>
                <w:bCs w:val="false"/>
                <w:i w:val="false"/>
                <w:iCs w:val="false"/>
                <w:color w:val="374151"/>
                <w:sz w:val="21"/>
                <w:szCs w:val="21"/>
              </w:rPr>
              <w:t xml:space="preserve">Partner outreach list of 20 CAs and HR consultants prepared</w:t>
            </w:r>
          </w:p>
        </w:tc>
      </w:tr>
    </w:tbl>
    <w:p>
      <w:r>
        <w:br w:type="page"/>
      </w:r>
    </w:p>
    <w:p>
      <w:pPr>
        <w:pBdr>
          <w:bottom w:val="single" w:color="00B899" w:sz="10" w:space="6"/>
        </w:pBdr>
        <w:spacing w:after="200" w:before="400"/>
      </w:pPr>
      <w:r>
        <w:rPr>
          <w:rFonts w:ascii="Arial" w:cs="Arial" w:eastAsia="Arial" w:hAnsi="Arial"/>
          <w:b/>
          <w:bCs/>
          <w:color w:val="00B899"/>
          <w:sz w:val="40"/>
          <w:szCs w:val="40"/>
        </w:rPr>
        <w:t xml:space="preserve">10  </w:t>
      </w:r>
      <w:r>
        <w:rPr>
          <w:rFonts w:ascii="Arial" w:cs="Arial" w:eastAsia="Arial" w:hAnsi="Arial"/>
          <w:b/>
          <w:bCs/>
          <w:color w:val="0A1628"/>
          <w:sz w:val="40"/>
          <w:szCs w:val="40"/>
        </w:rPr>
        <w:t xml:space="preserve">Risk Management Plan</w:t>
      </w:r>
    </w:p>
    <w:p>
      <w:pPr>
        <w:spacing w:after="120" w:before="0"/>
        <w:jc w:val="left"/>
      </w:pPr>
      <w:r>
        <w:rPr>
          <w:rFonts w:ascii="Arial" w:cs="Arial" w:eastAsia="Arial" w:hAnsi="Arial"/>
          <w:b w:val="false"/>
          <w:bCs w:val="false"/>
          <w:i w:val="false"/>
          <w:iCs w:val="false"/>
          <w:color w:val="374151"/>
          <w:sz w:val="22"/>
          <w:szCs w:val="22"/>
        </w:rPr>
        <w:t xml:space="preserve">The purpose of a risk management plan is not to prevent every problem — it is to define the response before problems occur so the team does not panic on launch day. Each risk has a pre-agreed response plan.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400"/>
        <w:gridCol w:w="4160"/>
      </w:tblGrid>
      <w:tr>
        <w:trPr>
          <w:tblHeader/>
        </w:trPr>
        <w:tc>
          <w:tcPr>
            <w:tcW w:type="dxa" w:w="26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19"/>
                <w:szCs w:val="19"/>
              </w:rPr>
              <w:t xml:space="preserve">Risk</w:t>
            </w:r>
          </w:p>
        </w:tc>
        <w:tc>
          <w:tcPr>
            <w:tcW w:type="dxa" w:w="12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19"/>
                <w:szCs w:val="19"/>
              </w:rPr>
              <w:t xml:space="preserve">Likelihood</w:t>
            </w:r>
          </w:p>
        </w:tc>
        <w:tc>
          <w:tcPr>
            <w:tcW w:type="dxa" w:w="14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19"/>
                <w:szCs w:val="19"/>
              </w:rPr>
              <w:t xml:space="preserve">Impact</w:t>
            </w:r>
          </w:p>
        </w:tc>
        <w:tc>
          <w:tcPr>
            <w:tcW w:type="dxa" w:w="416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19"/>
                <w:szCs w:val="19"/>
              </w:rPr>
              <w:t xml:space="preserve">Response Plan</w:t>
            </w:r>
          </w:p>
        </w:tc>
      </w:tr>
      <w:tr>
        <w:tc>
          <w:tcPr>
            <w:tcW w:type="dxa" w:w="2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0"/>
                <w:szCs w:val="20"/>
              </w:rPr>
              <w:t xml:space="preserve">No signups on launch day</w:t>
            </w:r>
          </w:p>
        </w:tc>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B45309"/>
                <w:sz w:val="19"/>
                <w:szCs w:val="19"/>
              </w:rPr>
              <w:t xml:space="preserve">Medium</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15803D"/>
                <w:sz w:val="19"/>
                <w:szCs w:val="19"/>
              </w:rPr>
              <w:t xml:space="preserve">Medium</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19"/>
                <w:szCs w:val="19"/>
              </w:rPr>
              <w:t xml:space="preserve">This is a distribution problem, not a product problem. Immediately increase direct outreach by 2x. Personally DM 30 ideal customers the same day. Run a $50 Google Ad for 48 hours.</w:t>
            </w:r>
          </w:p>
        </w:tc>
      </w:tr>
      <w:tr>
        <w:tc>
          <w:tcPr>
            <w:tcW w:type="dxa" w:w="2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0"/>
                <w:szCs w:val="20"/>
              </w:rPr>
              <w:t xml:space="preserve">Server crashes under launch day traffic</w:t>
            </w:r>
          </w:p>
        </w:tc>
        <w:tc>
          <w:tcPr>
            <w:tcW w:type="dxa" w:w="1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B45309"/>
                <w:sz w:val="19"/>
                <w:szCs w:val="19"/>
              </w:rPr>
              <w:t xml:space="preserve">Medium</w:t>
            </w:r>
          </w:p>
        </w:tc>
        <w:tc>
          <w:tcPr>
            <w:tcW w:type="dxa" w:w="1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B91C1C"/>
                <w:sz w:val="19"/>
                <w:szCs w:val="19"/>
              </w:rPr>
              <w:t xml:space="preserve">Critical</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19"/>
                <w:szCs w:val="19"/>
              </w:rPr>
              <w:t xml:space="preserve">Pre-configure auto-scaling on hosting provider before launch. Have UptimeRobot alerting founder's phone. Have developer on standby to scale manually within 15 minutes.</w:t>
            </w:r>
          </w:p>
        </w:tc>
      </w:tr>
      <w:tr>
        <w:tc>
          <w:tcPr>
            <w:tcW w:type="dxa" w:w="2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0"/>
                <w:szCs w:val="20"/>
              </w:rPr>
              <w:t xml:space="preserve">Critical product bug reported by user</w:t>
            </w:r>
          </w:p>
        </w:tc>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B91C1C"/>
                <w:sz w:val="19"/>
                <w:szCs w:val="19"/>
              </w:rPr>
              <w:t xml:space="preserve">High</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B45309"/>
                <w:sz w:val="19"/>
                <w:szCs w:val="19"/>
              </w:rPr>
              <w:t xml:space="preserve">High</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19"/>
                <w:szCs w:val="19"/>
              </w:rPr>
              <w:t xml:space="preserve">Classify immediately as P1/P2/P3. P1 bugs fixed within 2 hours. Communicate proactively to affected users with a status update and ETA for fix.</w:t>
            </w:r>
          </w:p>
        </w:tc>
      </w:tr>
      <w:tr>
        <w:tc>
          <w:tcPr>
            <w:tcW w:type="dxa" w:w="2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0"/>
                <w:szCs w:val="20"/>
              </w:rPr>
              <w:t xml:space="preserve">Invite emails going to spam</w:t>
            </w:r>
          </w:p>
        </w:tc>
        <w:tc>
          <w:tcPr>
            <w:tcW w:type="dxa" w:w="1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B45309"/>
                <w:sz w:val="19"/>
                <w:szCs w:val="19"/>
              </w:rPr>
              <w:t xml:space="preserve">Medium</w:t>
            </w:r>
          </w:p>
        </w:tc>
        <w:tc>
          <w:tcPr>
            <w:tcW w:type="dxa" w:w="1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B45309"/>
                <w:sz w:val="19"/>
                <w:szCs w:val="19"/>
              </w:rPr>
              <w:t xml:space="preserve">High</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19"/>
                <w:szCs w:val="19"/>
              </w:rPr>
              <w:t xml:space="preserve">Configure SPF, DKIM, and DMARC DNS records before launch. Test with Gmail, Outlook, and Yahoo before going live. If issue persists, switch to Postmark or SendGrid immediately.</w:t>
            </w:r>
          </w:p>
        </w:tc>
      </w:tr>
      <w:tr>
        <w:tc>
          <w:tcPr>
            <w:tcW w:type="dxa" w:w="2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0"/>
                <w:szCs w:val="20"/>
              </w:rPr>
              <w:t xml:space="preserve">Negative Product Hunt comment on launch day</w:t>
            </w:r>
          </w:p>
        </w:tc>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15803D"/>
                <w:sz w:val="19"/>
                <w:szCs w:val="19"/>
              </w:rPr>
              <w:t xml:space="preserve">Low</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15803D"/>
                <w:sz w:val="19"/>
                <w:szCs w:val="19"/>
              </w:rPr>
              <w:t xml:space="preserve">Medium</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19"/>
                <w:szCs w:val="19"/>
              </w:rPr>
              <w:t xml:space="preserve">Respond professionally within 30 minutes. Acknowledge the feedback. Never argue. Offer to resolve the concern offline via email. Negative comments handled well can become positive impressions.</w:t>
            </w:r>
          </w:p>
        </w:tc>
      </w:tr>
      <w:tr>
        <w:tc>
          <w:tcPr>
            <w:tcW w:type="dxa" w:w="2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0"/>
                <w:szCs w:val="20"/>
              </w:rPr>
              <w:t xml:space="preserve">Competitor announces a similar product at the same time</w:t>
            </w:r>
          </w:p>
        </w:tc>
        <w:tc>
          <w:tcPr>
            <w:tcW w:type="dxa" w:w="1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15803D"/>
                <w:sz w:val="19"/>
                <w:szCs w:val="19"/>
              </w:rPr>
              <w:t xml:space="preserve">Low</w:t>
            </w:r>
          </w:p>
        </w:tc>
        <w:tc>
          <w:tcPr>
            <w:tcW w:type="dxa" w:w="1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15803D"/>
                <w:sz w:val="19"/>
                <w:szCs w:val="19"/>
              </w:rPr>
              <w:t xml:space="preserve">Low</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19"/>
                <w:szCs w:val="19"/>
              </w:rPr>
              <w:t xml:space="preserve">Stay focused on execution. Your advantage is deep Indian market knowledge, speed of iteration, and direct founder support. Do not change strategy based on competitor noise.</w:t>
            </w:r>
          </w:p>
        </w:tc>
      </w:tr>
      <w:tr>
        <w:tc>
          <w:tcPr>
            <w:tcW w:type="dxa" w:w="2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0"/>
                <w:szCs w:val="20"/>
              </w:rPr>
              <w:t xml:space="preserve">Low beta-to-paying conversion rate</w:t>
            </w:r>
          </w:p>
        </w:tc>
        <w:tc>
          <w:tcPr>
            <w:tcW w:type="dxa" w:w="12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B45309"/>
                <w:sz w:val="19"/>
                <w:szCs w:val="19"/>
              </w:rPr>
              <w:t xml:space="preserve">Medium</w:t>
            </w:r>
          </w:p>
        </w:tc>
        <w:tc>
          <w:tcPr>
            <w:tcW w:type="dxa" w:w="14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B45309"/>
                <w:sz w:val="19"/>
                <w:szCs w:val="19"/>
              </w:rPr>
              <w:t xml:space="preserve">High</w:t>
            </w:r>
          </w:p>
        </w:tc>
        <w:tc>
          <w:tcPr>
            <w:tcW w:type="dxa" w:w="4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19"/>
                <w:szCs w:val="19"/>
              </w:rPr>
              <w:t xml:space="preserve">Run 5 individual customer interviews. Identify the top 3 objections. Fix pricing page or messaging to address them directly. Consider a limited-time launch discount.</w:t>
            </w:r>
          </w:p>
        </w:tc>
      </w:tr>
      <w:tr>
        <w:tc>
          <w:tcPr>
            <w:tcW w:type="dxa" w:w="2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20"/>
                <w:szCs w:val="20"/>
              </w:rPr>
              <w:t xml:space="preserve">Press outreach ignored by publications</w:t>
            </w:r>
          </w:p>
        </w:tc>
        <w:tc>
          <w:tcPr>
            <w:tcW w:type="dxa" w:w="12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B45309"/>
                <w:sz w:val="19"/>
                <w:szCs w:val="19"/>
              </w:rPr>
              <w:t xml:space="preserve">Medium</w:t>
            </w:r>
          </w:p>
        </w:tc>
        <w:tc>
          <w:tcPr>
            <w:tcW w:type="dxa" w:w="14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15803D"/>
                <w:sz w:val="19"/>
                <w:szCs w:val="19"/>
              </w:rPr>
              <w:t xml:space="preserve">Low</w:t>
            </w:r>
          </w:p>
        </w:tc>
        <w:tc>
          <w:tcPr>
            <w:tcW w:type="dxa" w:w="4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19"/>
                <w:szCs w:val="19"/>
              </w:rPr>
              <w:t xml:space="preserve">Press is supplementary — not core. Redouble LinkedIn and community efforts. Use customer success stories as organic content instead of chasing press.</w:t>
            </w:r>
          </w:p>
        </w:tc>
      </w:tr>
    </w:tbl>
    <w:p>
      <w:r>
        <w:br w:type="page"/>
      </w:r>
    </w:p>
    <w:p>
      <w:pPr>
        <w:pBdr>
          <w:bottom w:val="single" w:color="00B899" w:sz="10" w:space="6"/>
        </w:pBdr>
        <w:spacing w:after="200" w:before="400"/>
      </w:pPr>
      <w:r>
        <w:rPr>
          <w:rFonts w:ascii="Arial" w:cs="Arial" w:eastAsia="Arial" w:hAnsi="Arial"/>
          <w:b/>
          <w:bCs/>
          <w:color w:val="00B899"/>
          <w:sz w:val="40"/>
          <w:szCs w:val="40"/>
        </w:rPr>
        <w:t xml:space="preserve">11  </w:t>
      </w:r>
      <w:r>
        <w:rPr>
          <w:rFonts w:ascii="Arial" w:cs="Arial" w:eastAsia="Arial" w:hAnsi="Arial"/>
          <w:b/>
          <w:bCs/>
          <w:color w:val="0A1628"/>
          <w:sz w:val="40"/>
          <w:szCs w:val="40"/>
        </w:rPr>
        <w:t xml:space="preserve">Key Metrics &amp; KPIs</w:t>
      </w:r>
    </w:p>
    <w:p>
      <w:pPr>
        <w:spacing w:after="120" w:before="0"/>
        <w:jc w:val="left"/>
      </w:pPr>
      <w:r>
        <w:rPr>
          <w:rFonts w:ascii="Arial" w:cs="Arial" w:eastAsia="Arial" w:hAnsi="Arial"/>
          <w:b w:val="false"/>
          <w:bCs w:val="false"/>
          <w:i w:val="false"/>
          <w:iCs w:val="false"/>
          <w:color w:val="374151"/>
          <w:sz w:val="22"/>
          <w:szCs w:val="22"/>
        </w:rPr>
        <w:t xml:space="preserve">These are the key performance indicators for each phase of the go live strategy. Review every metric weekly from the Soft Launch onwards. A metric that is significantly below target is a signal to investigate the cause immediately, not at the end of the month.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2760"/>
      </w:tblGrid>
      <w:tr>
        <w:trPr>
          <w:tblHeader/>
        </w:trPr>
        <w:tc>
          <w:tcPr>
            <w:tcW w:type="dxa" w:w="28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19"/>
                <w:szCs w:val="19"/>
              </w:rPr>
              <w:t xml:space="preserve">Metric</w:t>
            </w:r>
          </w:p>
        </w:tc>
        <w:tc>
          <w:tcPr>
            <w:tcW w:type="dxa" w:w="18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19"/>
                <w:szCs w:val="19"/>
              </w:rPr>
              <w:t xml:space="preserve">Target: Month 1</w:t>
            </w:r>
          </w:p>
        </w:tc>
        <w:tc>
          <w:tcPr>
            <w:tcW w:type="dxa" w:w="20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19"/>
                <w:szCs w:val="19"/>
              </w:rPr>
              <w:t xml:space="preserve">Target: Month 3</w:t>
            </w:r>
          </w:p>
        </w:tc>
        <w:tc>
          <w:tcPr>
            <w:tcW w:type="dxa" w:w="276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19"/>
                <w:szCs w:val="19"/>
              </w:rPr>
              <w:t xml:space="preserve">Target: Month 6</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Registered companies</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20</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100</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500</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Active paying companies</w:t>
            </w:r>
          </w:p>
        </w:tc>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5</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25</w:t>
            </w:r>
          </w:p>
        </w:tc>
        <w:tc>
          <w:tcPr>
            <w:tcW w:type="dxa" w:w="2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100</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Contractors onboarded</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10</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75</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400</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Invoices approved</w:t>
            </w:r>
          </w:p>
        </w:tc>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5</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60</w:t>
            </w:r>
          </w:p>
        </w:tc>
        <w:tc>
          <w:tcPr>
            <w:tcW w:type="dxa" w:w="2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350</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Monthly Recurring Revenue</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$245 (5 x $49)</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$1,225 (25 x $49)</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$4,900 (100 x $49)</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Landing page conversion rate</w:t>
            </w:r>
          </w:p>
        </w:tc>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&gt; 5%</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&gt; 7%</w:t>
            </w:r>
          </w:p>
        </w:tc>
        <w:tc>
          <w:tcPr>
            <w:tcW w:type="dxa" w:w="2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&gt; 10%</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Onboarding completion rate</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&gt; 60%</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&gt; 70%</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&gt; 80%</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Support resolution time</w:t>
            </w:r>
          </w:p>
        </w:tc>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&lt; 24 hours</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&lt; 12 hours</w:t>
            </w:r>
          </w:p>
        </w:tc>
        <w:tc>
          <w:tcPr>
            <w:tcW w:type="dxa" w:w="2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&lt; 6 hours</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Email open rate</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&gt; 40%</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&gt; 35%</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&gt; 30%</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Net Promoter Score (NPS)</w:t>
            </w:r>
          </w:p>
        </w:tc>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&gt; 30</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&gt; 40</w:t>
            </w:r>
          </w:p>
        </w:tc>
        <w:tc>
          <w:tcPr>
            <w:tcW w:type="dxa" w:w="2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&gt; 50</w:t>
            </w:r>
          </w:p>
        </w:tc>
      </w:tr>
      <w:tr>
        <w:tc>
          <w:tcPr>
            <w:tcW w:type="dxa" w:w="2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Churn rate (monthly)</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&lt; 10%</w:t>
            </w:r>
          </w:p>
        </w:tc>
        <w:tc>
          <w:tcPr>
            <w:tcW w:type="dxa" w:w="20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&lt; 7%</w:t>
            </w:r>
          </w:p>
        </w:tc>
        <w:tc>
          <w:tcPr>
            <w:tcW w:type="dxa" w:w="27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&lt; 5%</w:t>
            </w:r>
          </w:p>
        </w:tc>
      </w:tr>
      <w:tr>
        <w:tc>
          <w:tcPr>
            <w:tcW w:type="dxa" w:w="2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Referral-driven signups</w:t>
            </w:r>
          </w:p>
        </w:tc>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0%</w:t>
            </w:r>
          </w:p>
        </w:tc>
        <w:tc>
          <w:tcPr>
            <w:tcW w:type="dxa" w:w="2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10%</w:t>
            </w:r>
          </w:p>
        </w:tc>
        <w:tc>
          <w:tcPr>
            <w:tcW w:type="dxa" w:w="27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20"/>
                <w:szCs w:val="20"/>
              </w:rPr>
              <w:t xml:space="preserve">25%</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D4ED8" w:sz="20"/>
              <w:bottom w:val="none" w:color="FFFFFF" w:sz="0"/>
              <w:right w:val="none" w:color="FFFFFF" w:sz="0"/>
            </w:tcBorders>
            <w:shd w:fill="F3F4F6" w:val="clear"/>
            <w:tcMar>
              <w:top w:type="dxa" w:w="160"/>
              <w:left w:type="dxa" w:w="220"/>
              <w:bottom w:type="dxa" w:w="160"/>
              <w:right w:type="dxa" w:w="220"/>
            </w:tcMar>
          </w:tcPr>
          <w:p>
            <w:pPr>
              <w:spacing w:after="80" w:before="0"/>
              <w:jc w:val="left"/>
            </w:pPr>
            <w:r>
              <w:rPr>
                <w:rFonts w:ascii="Arial" w:cs="Arial" w:eastAsia="Arial" w:hAnsi="Arial"/>
                <w:b/>
                <w:bCs/>
                <w:i w:val="false"/>
                <w:iCs w:val="false"/>
                <w:color w:val="1D4ED8"/>
                <w:sz w:val="24"/>
                <w:szCs w:val="24"/>
              </w:rPr>
              <w:t xml:space="preserve">📊  </w:t>
            </w:r>
            <w:r>
              <w:rPr>
                <w:rFonts w:ascii="Arial" w:cs="Arial" w:eastAsia="Arial" w:hAnsi="Arial"/>
                <w:b/>
                <w:bCs/>
                <w:i w:val="false"/>
                <w:iCs w:val="false"/>
                <w:color w:val="0A1628"/>
                <w:sz w:val="22"/>
                <w:szCs w:val="22"/>
              </w:rPr>
              <w:t xml:space="preserve">Recommended Analytics Stack (install before Soft Launch)</w:t>
            </w:r>
          </w:p>
        </w:tc>
      </w:tr>
      <w:tr>
        <w:tc>
          <w:tcPr>
            <w:tcBorders>
              <w:top w:val="none" w:color="FFFFFF" w:sz="0"/>
              <w:left w:val="none" w:color="FFFFFF" w:sz="0"/>
              <w:bottom w:val="none" w:color="FFFFFF" w:sz="0"/>
              <w:right w:val="none" w:color="FFFFFF" w:sz="0"/>
            </w:tcBorders>
            <w:shd w:fill="F3F4F6" w:val="clear"/>
            <w:tcMar>
              <w:top w:type="dxa" w:w="0"/>
              <w:left w:type="dxa" w:w="220"/>
              <w:bottom w:type="dxa" w:w="40"/>
              <w:right w:type="dxa" w:w="220"/>
            </w:tcMar>
          </w:tcPr>
          <w:p>
            <w:pPr>
              <w:spacing w:after="40" w:before="0"/>
              <w:jc w:val="left"/>
            </w:pPr>
            <w:r>
              <w:rPr>
                <w:rFonts w:ascii="Arial" w:cs="Arial" w:eastAsia="Arial" w:hAnsi="Arial"/>
                <w:b w:val="false"/>
                <w:bCs w:val="false"/>
                <w:i w:val="false"/>
                <w:iCs w:val="false"/>
                <w:color w:val="374151"/>
                <w:sz w:val="21"/>
                <w:szCs w:val="21"/>
              </w:rPr>
              <w:t xml:space="preserve">•  Google Analytics 4 — page views, traffic sources, signup funnel</w:t>
            </w:r>
          </w:p>
        </w:tc>
      </w:tr>
      <w:tr>
        <w:tc>
          <w:tcPr>
            <w:tcBorders>
              <w:top w:val="none" w:color="FFFFFF" w:sz="0"/>
              <w:left w:val="none" w:color="FFFFFF" w:sz="0"/>
              <w:bottom w:val="none" w:color="FFFFFF" w:sz="0"/>
              <w:right w:val="none" w:color="FFFFFF" w:sz="0"/>
            </w:tcBorders>
            <w:shd w:fill="F3F4F6" w:val="clear"/>
            <w:tcMar>
              <w:top w:type="dxa" w:w="0"/>
              <w:left w:type="dxa" w:w="220"/>
              <w:bottom w:type="dxa" w:w="40"/>
              <w:right w:type="dxa" w:w="220"/>
            </w:tcMar>
          </w:tcPr>
          <w:p>
            <w:pPr>
              <w:spacing w:after="40" w:before="0"/>
              <w:jc w:val="left"/>
            </w:pPr>
            <w:r>
              <w:rPr>
                <w:rFonts w:ascii="Arial" w:cs="Arial" w:eastAsia="Arial" w:hAnsi="Arial"/>
                <w:b w:val="false"/>
                <w:bCs w:val="false"/>
                <w:i w:val="false"/>
                <w:iCs w:val="false"/>
                <w:color w:val="374151"/>
                <w:sz w:val="21"/>
                <w:szCs w:val="21"/>
              </w:rPr>
              <w:t xml:space="preserve">•  Sentry.io (free tier) — real-time application error tracking</w:t>
            </w:r>
          </w:p>
        </w:tc>
      </w:tr>
      <w:tr>
        <w:tc>
          <w:tcPr>
            <w:tcBorders>
              <w:top w:val="none" w:color="FFFFFF" w:sz="0"/>
              <w:left w:val="none" w:color="FFFFFF" w:sz="0"/>
              <w:bottom w:val="none" w:color="FFFFFF" w:sz="0"/>
              <w:right w:val="none" w:color="FFFFFF" w:sz="0"/>
            </w:tcBorders>
            <w:shd w:fill="F3F4F6" w:val="clear"/>
            <w:tcMar>
              <w:top w:type="dxa" w:w="0"/>
              <w:left w:type="dxa" w:w="220"/>
              <w:bottom w:type="dxa" w:w="40"/>
              <w:right w:type="dxa" w:w="220"/>
            </w:tcMar>
          </w:tcPr>
          <w:p>
            <w:pPr>
              <w:spacing w:after="40" w:before="0"/>
              <w:jc w:val="left"/>
            </w:pPr>
            <w:r>
              <w:rPr>
                <w:rFonts w:ascii="Arial" w:cs="Arial" w:eastAsia="Arial" w:hAnsi="Arial"/>
                <w:b w:val="false"/>
                <w:bCs w:val="false"/>
                <w:i w:val="false"/>
                <w:iCs w:val="false"/>
                <w:color w:val="374151"/>
                <w:sz w:val="21"/>
                <w:szCs w:val="21"/>
              </w:rPr>
              <w:t xml:space="preserve">•  UptimeRobot (free) — server uptime monitoring with 5-minute checks and SMS alert</w:t>
            </w:r>
          </w:p>
        </w:tc>
      </w:tr>
      <w:tr>
        <w:tc>
          <w:tcPr>
            <w:tcBorders>
              <w:top w:val="none" w:color="FFFFFF" w:sz="0"/>
              <w:left w:val="none" w:color="FFFFFF" w:sz="0"/>
              <w:bottom w:val="none" w:color="FFFFFF" w:sz="0"/>
              <w:right w:val="none" w:color="FFFFFF" w:sz="0"/>
            </w:tcBorders>
            <w:shd w:fill="F3F4F6" w:val="clear"/>
            <w:tcMar>
              <w:top w:type="dxa" w:w="0"/>
              <w:left w:type="dxa" w:w="220"/>
              <w:bottom w:type="dxa" w:w="40"/>
              <w:right w:type="dxa" w:w="220"/>
            </w:tcMar>
          </w:tcPr>
          <w:p>
            <w:pPr>
              <w:spacing w:after="40" w:before="0"/>
              <w:jc w:val="left"/>
            </w:pPr>
            <w:r>
              <w:rPr>
                <w:rFonts w:ascii="Arial" w:cs="Arial" w:eastAsia="Arial" w:hAnsi="Arial"/>
                <w:b w:val="false"/>
                <w:bCs w:val="false"/>
                <w:i w:val="false"/>
                <w:iCs w:val="false"/>
                <w:color w:val="374151"/>
                <w:sz w:val="21"/>
                <w:szCs w:val="21"/>
              </w:rPr>
              <w:t xml:space="preserve">•  Hotjar (free tier) — heatmaps and session recordings to identify where users drop off</w:t>
            </w:r>
          </w:p>
        </w:tc>
      </w:tr>
      <w:tr>
        <w:tc>
          <w:tcPr>
            <w:tcBorders>
              <w:top w:val="none" w:color="FFFFFF" w:sz="0"/>
              <w:left w:val="none" w:color="FFFFFF" w:sz="0"/>
              <w:bottom w:val="none" w:color="FFFFFF" w:sz="0"/>
              <w:right w:val="none" w:color="FFFFFF" w:sz="0"/>
            </w:tcBorders>
            <w:shd w:fill="F3F4F6" w:val="clear"/>
            <w:tcMar>
              <w:top w:type="dxa" w:w="0"/>
              <w:left w:type="dxa" w:w="220"/>
              <w:bottom w:type="dxa" w:w="40"/>
              <w:right w:type="dxa" w:w="220"/>
            </w:tcMar>
          </w:tcPr>
          <w:p>
            <w:pPr>
              <w:spacing w:after="40" w:before="0"/>
              <w:jc w:val="left"/>
            </w:pPr>
            <w:r>
              <w:rPr>
                <w:rFonts w:ascii="Arial" w:cs="Arial" w:eastAsia="Arial" w:hAnsi="Arial"/>
                <w:b w:val="false"/>
                <w:bCs w:val="false"/>
                <w:i w:val="false"/>
                <w:iCs w:val="false"/>
                <w:color w:val="374151"/>
                <w:sz w:val="21"/>
                <w:szCs w:val="21"/>
              </w:rPr>
              <w:t xml:space="preserve">•  Mixpanel or PostHog (free tier) — product event tracking (who did what and when)</w:t>
            </w:r>
          </w:p>
        </w:tc>
      </w:tr>
      <w:tr>
        <w:tc>
          <w:tcPr>
            <w:tcBorders>
              <w:top w:val="none" w:color="FFFFFF" w:sz="0"/>
              <w:left w:val="none" w:color="FFFFFF" w:sz="0"/>
              <w:bottom w:val="none" w:color="FFFFFF" w:sz="0"/>
              <w:right w:val="none" w:color="FFFFFF" w:sz="0"/>
            </w:tcBorders>
            <w:shd w:fill="F3F4F6" w:val="clear"/>
            <w:tcMar>
              <w:top w:type="dxa" w:w="4"/>
              <w:left w:type="dxa" w:w="0"/>
              <w:bottom w:type="dxa" w:w="4"/>
              <w:right w:type="dxa" w:w="0"/>
            </w:tcMar>
          </w:tcPr>
          <w:p>
            <w:pPr>
              <w:spacing w:after="0" w:before="0"/>
              <w:jc w:val="left"/>
            </w:pPr>
            <w:r>
              <w:rPr>
                <w:rFonts w:ascii="Arial" w:cs="Arial" w:eastAsia="Arial" w:hAnsi="Arial"/>
                <w:b w:val="false"/>
                <w:bCs w:val="false"/>
                <w:i w:val="false"/>
                <w:iCs w:val="false"/>
                <w:color w:val="374151"/>
                <w:sz w:val="22"/>
                <w:szCs w:val="22"/>
              </w:rPr>
              <w:t xml:space="preserve"/>
            </w:r>
          </w:p>
        </w:tc>
      </w:tr>
    </w:tbl>
    <w:p>
      <w:r>
        <w:br w:type="page"/>
      </w:r>
    </w:p>
    <w:p>
      <w:pPr>
        <w:pBdr>
          <w:bottom w:val="single" w:color="00B899" w:sz="10" w:space="6"/>
        </w:pBdr>
        <w:spacing w:after="200" w:before="400"/>
      </w:pPr>
      <w:r>
        <w:rPr>
          <w:rFonts w:ascii="Arial" w:cs="Arial" w:eastAsia="Arial" w:hAnsi="Arial"/>
          <w:b/>
          <w:bCs/>
          <w:color w:val="00B899"/>
          <w:sz w:val="40"/>
          <w:szCs w:val="40"/>
        </w:rPr>
        <w:t xml:space="preserve">12  </w:t>
      </w:r>
      <w:r>
        <w:rPr>
          <w:rFonts w:ascii="Arial" w:cs="Arial" w:eastAsia="Arial" w:hAnsi="Arial"/>
          <w:b/>
          <w:bCs/>
          <w:color w:val="0A1628"/>
          <w:sz w:val="40"/>
          <w:szCs w:val="40"/>
        </w:rPr>
        <w:t xml:space="preserve">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800"/>
        <w:gridCol w:w="3160"/>
        <w:gridCol w:w="1800"/>
      </w:tblGrid>
      <w:tr>
        <w:trPr>
          <w:tblHeader/>
        </w:trPr>
        <w:tc>
          <w:tcPr>
            <w:tcW w:type="dxa" w:w="10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19"/>
                <w:szCs w:val="19"/>
              </w:rPr>
              <w:t xml:space="preserve">Phase</w:t>
            </w:r>
          </w:p>
        </w:tc>
        <w:tc>
          <w:tcPr>
            <w:tcW w:type="dxa" w:w="16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19"/>
                <w:szCs w:val="19"/>
              </w:rPr>
              <w:t xml:space="preserve">Period</w:t>
            </w:r>
          </w:p>
        </w:tc>
        <w:tc>
          <w:tcPr>
            <w:tcW w:type="dxa" w:w="18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19"/>
                <w:szCs w:val="19"/>
              </w:rPr>
              <w:t xml:space="preserve">Duration</w:t>
            </w:r>
          </w:p>
        </w:tc>
        <w:tc>
          <w:tcPr>
            <w:tcW w:type="dxa" w:w="316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19"/>
                <w:szCs w:val="19"/>
              </w:rPr>
              <w:t xml:space="preserve">Key Milestones</w:t>
            </w:r>
          </w:p>
        </w:tc>
        <w:tc>
          <w:tcPr>
            <w:tcW w:type="dxa" w:w="1800"/>
            <w:tcBorders>
              <w:top w:val="single" w:color="0A1628" w:sz="6"/>
              <w:left w:val="single" w:color="0A1628" w:sz="6"/>
              <w:bottom w:val="single" w:color="0A1628" w:sz="6"/>
              <w:right w:val="single" w:color="0A1628" w:sz="6"/>
            </w:tcBorders>
            <w:shd w:fill="0A1628"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FFFFFF"/>
                <w:sz w:val="19"/>
                <w:szCs w:val="19"/>
              </w:rPr>
              <w:t xml:space="preserve">Exit Gate</w:t>
            </w:r>
          </w:p>
        </w:tc>
      </w:tr>
      <w:tr>
        <w:tc>
          <w:tcPr>
            <w:tcW w:type="dxa" w:w="1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00B899"/>
                <w:sz w:val="19"/>
                <w:szCs w:val="19"/>
              </w:rPr>
              <w:t xml:space="preserve">Alpha</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19"/>
                <w:szCs w:val="19"/>
              </w:rPr>
              <w:t xml:space="preserve">May 2026</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19"/>
                <w:szCs w:val="19"/>
              </w:rPr>
              <w:t xml:space="preserve">2 weeks</w:t>
            </w:r>
          </w:p>
        </w:tc>
        <w:tc>
          <w:tcPr>
            <w:tcW w:type="dxa" w:w="3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19"/>
                <w:szCs w:val="19"/>
              </w:rPr>
              <w:t xml:space="preserve">Internal end-to-end testing. All production integrations confirmed live. Zero P1 bugs remaining.</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iCs/>
                <w:color w:val="15803D"/>
                <w:sz w:val="18"/>
                <w:szCs w:val="18"/>
              </w:rPr>
              <w:t xml:space="preserve">Complete flow works without blocking bugs</w:t>
            </w:r>
          </w:p>
        </w:tc>
      </w:tr>
      <w:tr>
        <w:tc>
          <w:tcPr>
            <w:tcW w:type="dxa" w:w="1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00B899"/>
                <w:sz w:val="19"/>
                <w:szCs w:val="19"/>
              </w:rPr>
              <w:t xml:space="preserve">Beta</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19"/>
                <w:szCs w:val="19"/>
              </w:rPr>
              <w:t xml:space="preserve">June 2026</w:t>
            </w:r>
          </w:p>
        </w:tc>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19"/>
                <w:szCs w:val="19"/>
              </w:rPr>
              <w:t xml:space="preserve">3–4 weeks</w:t>
            </w:r>
          </w:p>
        </w:tc>
        <w:tc>
          <w:tcPr>
            <w:tcW w:type="dxa" w:w="3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19"/>
                <w:szCs w:val="19"/>
              </w:rPr>
              <w:t xml:space="preserve">10 invited companies and contractors. Feedback collected and top issues resolved. 1 real payment processed.</w:t>
            </w:r>
          </w:p>
        </w:tc>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iCs/>
                <w:color w:val="15803D"/>
                <w:sz w:val="18"/>
                <w:szCs w:val="18"/>
              </w:rPr>
              <w:t xml:space="preserve">3+ companies fully onboarded, 1 invoice paid</w:t>
            </w:r>
          </w:p>
        </w:tc>
      </w:tr>
      <w:tr>
        <w:tc>
          <w:tcPr>
            <w:tcW w:type="dxa" w:w="1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00B899"/>
                <w:sz w:val="19"/>
                <w:szCs w:val="19"/>
              </w:rPr>
              <w:t xml:space="preserve">Soft</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19"/>
                <w:szCs w:val="19"/>
              </w:rPr>
              <w:t xml:space="preserve">July 2026</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19"/>
                <w:szCs w:val="19"/>
              </w:rPr>
              <w:t xml:space="preserve">4–6 weeks</w:t>
            </w:r>
          </w:p>
        </w:tc>
        <w:tc>
          <w:tcPr>
            <w:tcW w:type="dxa" w:w="3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19"/>
                <w:szCs w:val="19"/>
              </w:rPr>
              <w:t xml:space="preserve">Platform open. 10+ companies signed up. Stable for 2 weeks. Demo video ready. First paying customer.</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iCs/>
                <w:color w:val="15803D"/>
                <w:sz w:val="18"/>
                <w:szCs w:val="18"/>
              </w:rPr>
              <w:t xml:space="preserve">1 paying customer, zero crashes for 14 days</w:t>
            </w:r>
          </w:p>
        </w:tc>
      </w:tr>
      <w:tr>
        <w:tc>
          <w:tcPr>
            <w:tcW w:type="dxa" w:w="1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00B899"/>
                <w:sz w:val="19"/>
                <w:szCs w:val="19"/>
              </w:rPr>
              <w:t xml:space="preserve">Hard</w:t>
            </w:r>
          </w:p>
        </w:tc>
        <w:tc>
          <w:tcPr>
            <w:tcW w:type="dxa" w:w="16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19"/>
                <w:szCs w:val="19"/>
              </w:rPr>
              <w:t xml:space="preserve">Aug 2026</w:t>
            </w:r>
          </w:p>
        </w:tc>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19"/>
                <w:szCs w:val="19"/>
              </w:rPr>
              <w:t xml:space="preserve">1 week</w:t>
            </w:r>
          </w:p>
        </w:tc>
        <w:tc>
          <w:tcPr>
            <w:tcW w:type="dxa" w:w="316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19"/>
                <w:szCs w:val="19"/>
              </w:rPr>
              <w:t xml:space="preserve">Product Hunt, LinkedIn, press, email blast. 20+ supporters activate on PH launch day.</w:t>
            </w:r>
          </w:p>
        </w:tc>
        <w:tc>
          <w:tcPr>
            <w:tcW w:type="dxa" w:w="18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left"/>
            </w:pPr>
            <w:r>
              <w:rPr>
                <w:rFonts w:ascii="Arial" w:cs="Arial" w:eastAsia="Arial" w:hAnsi="Arial"/>
                <w:b w:val="false"/>
                <w:bCs w:val="false"/>
                <w:i/>
                <w:iCs/>
                <w:color w:val="15803D"/>
                <w:sz w:val="18"/>
                <w:szCs w:val="18"/>
              </w:rPr>
              <w:t xml:space="preserve">50+ signups on launch day, press coverage</w:t>
            </w:r>
          </w:p>
        </w:tc>
      </w:tr>
      <w:tr>
        <w:tc>
          <w:tcPr>
            <w:tcW w:type="dxa" w:w="10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spacing w:after="100" w:before="0"/>
              <w:jc w:val="center"/>
            </w:pPr>
            <w:r>
              <w:rPr>
                <w:rFonts w:ascii="Arial" w:cs="Arial" w:eastAsia="Arial" w:hAnsi="Arial"/>
                <w:b/>
                <w:bCs/>
                <w:i w:val="false"/>
                <w:iCs w:val="false"/>
                <w:color w:val="00B899"/>
                <w:sz w:val="19"/>
                <w:szCs w:val="19"/>
              </w:rPr>
              <w:t xml:space="preserve">Growth</w:t>
            </w:r>
          </w:p>
        </w:tc>
        <w:tc>
          <w:tcPr>
            <w:tcW w:type="dxa" w:w="16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bCs/>
                <w:i w:val="false"/>
                <w:iCs w:val="false"/>
                <w:color w:val="0A1628"/>
                <w:sz w:val="19"/>
                <w:szCs w:val="19"/>
              </w:rPr>
              <w:t xml:space="preserve">Sep 2026+</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19"/>
                <w:szCs w:val="19"/>
              </w:rPr>
              <w:t xml:space="preserve">Ongoing</w:t>
            </w:r>
          </w:p>
        </w:tc>
        <w:tc>
          <w:tcPr>
            <w:tcW w:type="dxa" w:w="316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val="false"/>
                <w:iCs w:val="false"/>
                <w:color w:val="374151"/>
                <w:sz w:val="19"/>
                <w:szCs w:val="19"/>
              </w:rPr>
              <w:t xml:space="preserve">Weekly blog posts, LinkedIn outreach, referral programme live, CA partnerships, paid ads month 3.</w:t>
            </w:r>
          </w:p>
        </w:tc>
        <w:tc>
          <w:tcPr>
            <w:tcW w:type="dxa" w:w="180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pPr>
              <w:spacing w:after="100" w:before="0"/>
              <w:jc w:val="left"/>
            </w:pPr>
            <w:r>
              <w:rPr>
                <w:rFonts w:ascii="Arial" w:cs="Arial" w:eastAsia="Arial" w:hAnsi="Arial"/>
                <w:b w:val="false"/>
                <w:bCs w:val="false"/>
                <w:i/>
                <w:iCs/>
                <w:color w:val="15803D"/>
                <w:sz w:val="18"/>
                <w:szCs w:val="18"/>
              </w:rPr>
              <w:t xml:space="preserve">25 paying companies, $1,225 MRR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0B899" w:sz="28"/>
              <w:bottom w:val="none" w:color="FFFFFF" w:sz="0"/>
              <w:right w:val="none" w:color="FFFFFF" w:sz="0"/>
            </w:tcBorders>
            <w:shd w:fill="F0FDFA" w:val="clear"/>
            <w:tcMar>
              <w:top w:type="dxa" w:w="220"/>
              <w:left w:type="dxa" w:w="380"/>
              <w:bottom w:type="dxa" w:w="220"/>
              <w:right w:type="dxa" w:w="380"/>
            </w:tcMar>
          </w:tcPr>
          <w:p>
            <w:pPr>
              <w:spacing w:after="80" w:before="0"/>
              <w:jc w:val="left"/>
            </w:pPr>
            <w:r>
              <w:rPr>
                <w:rFonts w:ascii="Arial" w:cs="Arial" w:eastAsia="Arial" w:hAnsi="Arial"/>
                <w:b/>
                <w:bCs/>
                <w:i w:val="false"/>
                <w:iCs w:val="false"/>
                <w:color w:val="00B899"/>
                <w:sz w:val="21"/>
                <w:szCs w:val="21"/>
              </w:rPr>
              <w:t xml:space="preserve">Core Principle</w:t>
            </w:r>
          </w:p>
          <w:p>
            <w:pPr>
              <w:spacing w:after="100" w:before="0"/>
              <w:jc w:val="left"/>
            </w:pPr>
            <w:r>
              <w:rPr>
                <w:rFonts w:ascii="Arial" w:cs="Arial" w:eastAsia="Arial" w:hAnsi="Arial"/>
                <w:b w:val="false"/>
                <w:bCs w:val="false"/>
                <w:i/>
                <w:iCs/>
                <w:color w:val="374151"/>
                <w:sz w:val="22"/>
                <w:szCs w:val="22"/>
              </w:rPr>
              <w:t xml:space="preserve">"Done is better than perfect. Ship when it works, not when it is flawless. Your first 10 customers will teach you more than 6 more months of building in isolation. For Dechub: the moment one company can add a US contractor, that contractor signs the contract, and an invoice gets paid — that is your go live moment. Everything else is polish that comes after revenue."</w:t>
            </w:r>
          </w:p>
          <w:p>
            <w:pPr>
              <w:spacing w:after="0" w:before="0"/>
              <w:jc w:val="left"/>
            </w:pPr>
            <w:r>
              <w:rPr>
                <w:rFonts w:ascii="Arial" w:cs="Arial" w:eastAsia="Arial" w:hAnsi="Arial"/>
                <w:b w:val="false"/>
                <w:bCs w:val="false"/>
                <w:i w:val="false"/>
                <w:iCs w:val="false"/>
                <w:color w:val="6B7280"/>
                <w:sz w:val="19"/>
                <w:szCs w:val="19"/>
              </w:rPr>
              <w:t xml:space="preserve">Prepared by Prasanna · Founder &amp; CEO, Dechub · May 2026</w:t>
            </w:r>
          </w:p>
        </w:tc>
      </w:tr>
    </w:tbl>
    <w:sectPr>
      <w:headerReference w:type="default" r:id="rId7"/>
      <w:footerReference w:type="default" r:id="rId8"/>
      <w:pgSz w:w="12240" w:h="15840" w:orient="portrait"/>
      <w:pgMar w:top="120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spacing w:after="0" w:before="60"/>
    </w:pPr>
    <w:r>
      <w:rPr>
        <w:rFonts w:ascii="Arial" w:cs="Arial" w:eastAsia="Arial" w:hAnsi="Arial"/>
        <w:color w:val="6B7280"/>
        <w:sz w:val="17"/>
        <w:szCs w:val="17"/>
      </w:rPr>
      <w:t xml:space="preserve">© 2026 Dechub Pvt. Ltd. · Bengaluru, India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899" w:sz="6" w:space="4"/>
      </w:pBdr>
      <w:tabs>
        <w:tab w:val="right" w:pos="9026"/>
      </w:tabs>
      <w:spacing w:after="80" w:before="0"/>
    </w:pPr>
    <w:r>
      <w:rPr>
        <w:rFonts w:ascii="Arial" w:cs="Arial" w:eastAsia="Arial" w:hAnsi="Arial"/>
        <w:b/>
        <w:bCs/>
        <w:color w:val="0A1628"/>
        <w:sz w:val="18"/>
        <w:szCs w:val="18"/>
      </w:rPr>
      <w:t xml:space="preserve">DECHUB — GO LIVE STRATEGY DOCUMENT</w:t>
    </w:r>
    <w:r>
      <w:rPr>
        <w:rFonts w:ascii="Arial" w:cs="Arial" w:eastAsia="Arial" w:hAnsi="Arial"/>
        <w:sz w:val="18"/>
        <w:szCs w:val="18"/>
      </w:rPr>
      <w:t xml:space="preserve">	</w:t>
    </w:r>
    <w:r>
      <w:rPr>
        <w:rFonts w:ascii="Arial" w:cs="Arial" w:eastAsia="Arial" w:hAnsi="Arial"/>
        <w:b/>
        <w:bCs/>
        <w:color w:val="B45309"/>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A1628"/>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0A162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2026-05-06T09:37:30.050Z</dcterms:created>
  <dcterms:modified xsi:type="dcterms:W3CDTF">2026-05-06T09:37:30.064Z</dcterms:modified>
</cp:coreProperties>
</file>

<file path=docProps/custom.xml><?xml version="1.0" encoding="utf-8"?>
<Properties xmlns="http://schemas.openxmlformats.org/officeDocument/2006/custom-properties" xmlns:vt="http://schemas.openxmlformats.org/officeDocument/2006/docPropsVTypes"/>
</file>