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Arial" w:cs="Arial" w:eastAsia="Arial" w:hAnsi="Arial"/>
          <w:b/>
          <w:bCs/>
          <w:color w:val="1A1A2E"/>
          <w:sz w:val="56"/>
          <w:szCs w:val="56"/>
        </w:rPr>
        <w:t xml:space="preserve">INDIAN CRIME ANALYTICS</w:t>
      </w:r>
    </w:p>
    <w:p>
      <w:pPr>
        <w:spacing w:after="40" w:before="0"/>
        <w:jc w:val="center"/>
      </w:pPr>
      <w:r>
        <w:rPr>
          <w:rFonts w:ascii="Arial" w:cs="Arial" w:eastAsia="Arial" w:hAnsi="Arial"/>
          <w:color w:val="666666"/>
          <w:sz w:val="28"/>
          <w:szCs w:val="28"/>
        </w:rPr>
        <w:t xml:space="preserve">Power BI Dashboard — Project Documentation</w:t>
      </w:r>
    </w:p>
    <w:p>
      <w:pPr>
        <w:spacing w:after="40" w:before="0"/>
        <w:jc w:val="center"/>
      </w:pPr>
      <w:r>
        <w:rPr>
          <w:rFonts w:ascii="Arial" w:cs="Arial" w:eastAsia="Arial" w:hAnsi="Arial"/>
          <w:b/>
          <w:bCs/>
          <w:color w:val="C9A227"/>
          <w:sz w:val="24"/>
          <w:szCs w:val="24"/>
        </w:rPr>
        <w:t xml:space="preserve">National Crime Intelligence Platform  •  2020–2024</w:t>
      </w:r>
    </w:p>
    <w:p>
      <w:pPr>
        <w:pBdr>
          <w:bottom w:val="single" w:color="C9A227" w:sz="6"/>
        </w:pBdr>
        <w:spacing w:after="600" w:before="4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C9A227"/>
                <w:sz w:val="32"/>
                <w:szCs w:val="32"/>
              </w:rPr>
              <w:t xml:space="preserve">40,160</w:t>
            </w:r>
          </w:p>
          <w:p>
            <w:pPr>
              <w:jc w:val="center"/>
            </w:pPr>
            <w:r>
              <w:rPr>
                <w:rFonts w:ascii="Arial" w:cs="Arial" w:eastAsia="Arial" w:hAnsi="Arial"/>
                <w:color w:val="666666"/>
                <w:sz w:val="18"/>
                <w:szCs w:val="18"/>
              </w:rPr>
              <w:t xml:space="preserve">Total Cases</w:t>
            </w:r>
          </w:p>
        </w:tc>
        <w:tc>
          <w:tcPr>
            <w:tcW w:type="dxa" w:w="234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C9A227"/>
                <w:sz w:val="32"/>
                <w:szCs w:val="32"/>
              </w:rPr>
              <w:t xml:space="preserve">29</w:t>
            </w:r>
          </w:p>
          <w:p>
            <w:pPr>
              <w:jc w:val="center"/>
            </w:pPr>
            <w:r>
              <w:rPr>
                <w:rFonts w:ascii="Arial" w:cs="Arial" w:eastAsia="Arial" w:hAnsi="Arial"/>
                <w:color w:val="666666"/>
                <w:sz w:val="18"/>
                <w:szCs w:val="18"/>
              </w:rPr>
              <w:t xml:space="preserve">Cities Covered</w:t>
            </w:r>
          </w:p>
        </w:tc>
        <w:tc>
          <w:tcPr>
            <w:tcW w:type="dxa" w:w="234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C9A227"/>
                <w:sz w:val="32"/>
                <w:szCs w:val="32"/>
              </w:rPr>
              <w:t xml:space="preserve">2020–2024</w:t>
            </w:r>
          </w:p>
          <w:p>
            <w:pPr>
              <w:jc w:val="center"/>
            </w:pPr>
            <w:r>
              <w:rPr>
                <w:rFonts w:ascii="Arial" w:cs="Arial" w:eastAsia="Arial" w:hAnsi="Arial"/>
                <w:color w:val="666666"/>
                <w:sz w:val="18"/>
                <w:szCs w:val="18"/>
              </w:rPr>
              <w:t xml:space="preserve">Time Period</w:t>
            </w:r>
          </w:p>
        </w:tc>
        <w:tc>
          <w:tcPr>
            <w:tcW w:type="dxa" w:w="2340"/>
            <w:tcBorders>
              <w:top w:val="single" w:color="DDDDDD" w:sz="1"/>
              <w:left w:val="single" w:color="DDDDDD" w:sz="1"/>
              <w:bottom w:val="single" w:color="DDDDDD" w:sz="1"/>
              <w:right w:val="single" w:color="DDDDDD" w:sz="1"/>
            </w:tcBorders>
            <w:shd w:fill="1A1A2E" w:val="clear"/>
            <w:tcMar>
              <w:top w:type="dxa" w:w="120"/>
              <w:left w:type="dxa" w:w="160"/>
              <w:bottom w:type="dxa" w:w="120"/>
              <w:right w:type="dxa" w:w="160"/>
            </w:tcMar>
            <w:vAlign w:val="center"/>
          </w:tcPr>
          <w:p>
            <w:pPr>
              <w:jc w:val="center"/>
            </w:pPr>
            <w:r>
              <w:rPr>
                <w:rFonts w:ascii="Arial" w:cs="Arial" w:eastAsia="Arial" w:hAnsi="Arial"/>
                <w:b/>
                <w:bCs/>
                <w:color w:val="C9A227"/>
                <w:sz w:val="32"/>
                <w:szCs w:val="32"/>
              </w:rPr>
              <w:t xml:space="preserve">8.5/10</w:t>
            </w:r>
          </w:p>
          <w:p>
            <w:pPr>
              <w:jc w:val="center"/>
            </w:pPr>
            <w:r>
              <w:rPr>
                <w:rFonts w:ascii="Arial" w:cs="Arial" w:eastAsia="Arial" w:hAnsi="Arial"/>
                <w:color w:val="666666"/>
                <w:sz w:val="18"/>
                <w:szCs w:val="18"/>
              </w:rPr>
              <w:t xml:space="preserve">Dashboard Rating</w:t>
            </w:r>
          </w:p>
        </w:tc>
      </w:tr>
    </w:tbl>
    <w:p>
      <w:pPr>
        <w:spacing w:after="200" w:before="400"/>
        <w:jc w:val="center"/>
      </w:pPr>
      <w:r>
        <w:rPr>
          <w:rFonts w:ascii="Arial" w:cs="Arial" w:eastAsia="Arial" w:hAnsi="Arial"/>
          <w:color w:val="555555"/>
          <w:sz w:val="22"/>
          <w:szCs w:val="22"/>
        </w:rPr>
        <w:t xml:space="preserve">Tools Used:  Claude AI (data cleaning)  •  Power BI Desktop  •  DAX  •  Bing Maps</w:t>
      </w:r>
    </w:p>
    <w:p>
      <w:r>
        <w:br w:type="page"/>
      </w:r>
    </w:p>
    <w:p>
      <w:pPr>
        <w:pStyle w:val="Heading1"/>
        <w:spacing w:after="120" w:before="360"/>
      </w:pPr>
      <w:r>
        <w:rPr>
          <w:rFonts w:ascii="Arial" w:cs="Arial" w:eastAsia="Arial" w:hAnsi="Arial"/>
          <w:b/>
          <w:bCs/>
          <w:color w:val="1A1A2E"/>
          <w:sz w:val="36"/>
          <w:szCs w:val="36"/>
        </w:rPr>
        <w:t xml:space="preserve">1. Project Overview</w:t>
      </w:r>
    </w:p>
    <w:p>
      <w:pPr>
        <w:spacing w:after="120" w:line="276"/>
      </w:pPr>
      <w:r>
        <w:rPr>
          <w:rFonts w:ascii="Arial" w:cs="Arial" w:eastAsia="Arial" w:hAnsi="Arial"/>
          <w:b w:val="false"/>
          <w:bCs w:val="false"/>
          <w:color w:val="333333"/>
          <w:sz w:val="22"/>
          <w:szCs w:val="22"/>
        </w:rPr>
        <w:t xml:space="preserve">This project demonstrates an end-to-end data analytics workflow — starting from a raw, messy CSV dataset through Python-based data cleaning, feature engineering, and finally a professional 4-page Power BI dashboard. The dataset covers 40,160 crime records reported across 29 major Indian cities between January 2020 and May 2024.</w:t>
      </w:r>
    </w:p>
    <w:p>
      <w:pPr>
        <w:spacing w:after="120" w:line="276"/>
      </w:pPr>
      <w:r>
        <w:rPr>
          <w:rFonts w:ascii="Arial" w:cs="Arial" w:eastAsia="Arial" w:hAnsi="Arial"/>
          <w:b w:val="false"/>
          <w:bCs w:val="false"/>
          <w:color w:val="333333"/>
          <w:sz w:val="22"/>
          <w:szCs w:val="22"/>
        </w:rPr>
        <w:t xml:space="preserve">The primary goal is to extract actionable insights on crime patterns, victim demographics, case resolution efficiency, and geographic distribution — presented in an interactive, filterable dashboard format suitable for law enforcement analysis or public policy research.</w:t>
      </w:r>
    </w:p>
    <w:p>
      <w:pPr>
        <w:pBdr>
          <w:bottom w:val="single" w:color="DDDDDD" w:sz="2"/>
        </w:pBdr>
        <w:spacing w:after="200" w:before="200"/>
      </w:pPr>
      <w:r>
        <w:t xml:space="preserve"/>
      </w:r>
    </w:p>
    <w:p>
      <w:pPr>
        <w:pStyle w:val="Heading1"/>
        <w:spacing w:after="120" w:before="360"/>
      </w:pPr>
      <w:r>
        <w:rPr>
          <w:rFonts w:ascii="Arial" w:cs="Arial" w:eastAsia="Arial" w:hAnsi="Arial"/>
          <w:b/>
          <w:bCs/>
          <w:color w:val="1A1A2E"/>
          <w:sz w:val="36"/>
          <w:szCs w:val="36"/>
        </w:rPr>
        <w:t xml:space="preserve">2. Raw Dataset Overview</w:t>
      </w:r>
    </w:p>
    <w:p>
      <w:pPr>
        <w:pStyle w:val="Heading2"/>
        <w:pBdr>
          <w:bottom w:val="single" w:color="C9A227" w:sz="4" w:space="4"/>
        </w:pBdr>
        <w:spacing w:after="100" w:before="280"/>
      </w:pPr>
      <w:r>
        <w:rPr>
          <w:rFonts w:ascii="Arial" w:cs="Arial" w:eastAsia="Arial" w:hAnsi="Arial"/>
          <w:b/>
          <w:bCs/>
          <w:color w:val="1A1A2E"/>
          <w:sz w:val="28"/>
          <w:szCs w:val="28"/>
        </w:rPr>
        <w:t xml:space="preserve">2.1 Original File</w:t>
      </w:r>
    </w:p>
    <w:p>
      <w:pPr>
        <w:spacing w:after="120" w:line="276"/>
      </w:pPr>
      <w:r>
        <w:rPr>
          <w:rFonts w:ascii="Arial" w:cs="Arial" w:eastAsia="Arial" w:hAnsi="Arial"/>
          <w:b w:val="false"/>
          <w:bCs w:val="false"/>
          <w:color w:val="333333"/>
          <w:sz w:val="22"/>
          <w:szCs w:val="22"/>
        </w:rPr>
        <w:t xml:space="preserve">File: crime_dataset_india.csv   |   Records: 40,160   |   Columns: 15</w:t>
      </w:r>
    </w:p>
    <w:p>
      <w:pPr>
        <w:spacing w:after="120" w:line="276"/>
      </w:pPr>
      <w:r>
        <w:rPr>
          <w:rFonts w:ascii="Arial" w:cs="Arial" w:eastAsia="Arial" w:hAnsi="Arial"/>
          <w:b w:val="false"/>
          <w:bCs w:val="false"/>
          <w:color w:val="333333"/>
          <w:sz w:val="22"/>
          <w:szCs w:val="22"/>
        </w:rPr>
        <w:t xml:space="preserve">The raw dataset contained several data quality issues that required systematic cleaning before analysis.</w:t>
      </w:r>
    </w:p>
    <w:p>
      <w:pPr>
        <w:pStyle w:val="Heading2"/>
        <w:pBdr>
          <w:bottom w:val="single" w:color="C9A227" w:sz="4" w:space="4"/>
        </w:pBdr>
        <w:spacing w:after="100" w:before="280"/>
      </w:pPr>
      <w:r>
        <w:rPr>
          <w:rFonts w:ascii="Arial" w:cs="Arial" w:eastAsia="Arial" w:hAnsi="Arial"/>
          <w:b/>
          <w:bCs/>
          <w:color w:val="1A1A2E"/>
          <w:sz w:val="28"/>
          <w:szCs w:val="28"/>
        </w:rPr>
        <w:t xml:space="preserve">2.2 Raw Data Quality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5360"/>
            <w:tcBorders>
              <w:top w:val="single" w:color="DDDDDD" w:sz="1"/>
              <w:left w:val="single" w:color="DDDDDD" w:sz="1"/>
              <w:bottom w:val="single" w:color="DDDDDD" w:sz="1"/>
              <w:right w:val="single" w:color="DDDDDD" w:sz="1"/>
            </w:tcBorders>
            <w:shd w:fill="C9A227" w:val="clear"/>
            <w:tcMar>
              <w:top w:type="dxa" w:w="80"/>
              <w:left w:type="dxa" w:w="120"/>
              <w:bottom w:type="dxa" w:w="80"/>
              <w:right w:type="dxa" w:w="120"/>
            </w:tcMar>
          </w:tcPr>
          <w:p>
            <w:r>
              <w:rPr>
                <w:rFonts w:ascii="Arial" w:cs="Arial" w:eastAsia="Arial" w:hAnsi="Arial"/>
                <w:b/>
                <w:bCs/>
                <w:color w:val="1A1A2E"/>
                <w:sz w:val="20"/>
                <w:szCs w:val="20"/>
              </w:rPr>
              <w:t xml:space="preserve">Issue Found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of Occurrence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Mixed formats — some rows DD-MM-YYYY, others MM-DD-YYYY</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Reported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mixed date format inconsistency</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Case Closed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20,098 blank cells (open/pending cases had no date)</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Weapon Used</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5,790 null/blank values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Victim Gender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Inconsistent codes: M, F, X instead of full labels</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Age Group</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present — needed to be derived from Victim Age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Hour / Month / Year</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present — needed to be extracted from date columns</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to Close</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present — needed to be calculated from two date columns</w:t>
            </w:r>
          </w:p>
        </w:tc>
      </w:tr>
    </w:tbl>
    <w:p>
      <w:r>
        <w:br w:type="page"/>
      </w:r>
    </w:p>
    <w:p>
      <w:pPr>
        <w:pStyle w:val="Heading1"/>
        <w:spacing w:after="120" w:before="360"/>
      </w:pPr>
      <w:r>
        <w:rPr>
          <w:rFonts w:ascii="Arial" w:cs="Arial" w:eastAsia="Arial" w:hAnsi="Arial"/>
          <w:b/>
          <w:bCs/>
          <w:color w:val="1A1A2E"/>
          <w:sz w:val="36"/>
          <w:szCs w:val="36"/>
        </w:rPr>
        <w:t xml:space="preserve">3. Data Cleaning — Claude AI</w:t>
      </w:r>
    </w:p>
    <w:p>
      <w:pPr>
        <w:spacing w:after="120" w:line="276"/>
      </w:pPr>
      <w:r>
        <w:rPr>
          <w:rFonts w:ascii="Arial" w:cs="Arial" w:eastAsia="Arial" w:hAnsi="Arial"/>
          <w:b w:val="false"/>
          <w:bCs w:val="false"/>
          <w:color w:val="333333"/>
          <w:sz w:val="22"/>
          <w:szCs w:val="22"/>
        </w:rPr>
        <w:t xml:space="preserve">All data cleaning was performed by Claude AI (Anthropic), which automatically detected data quality issues, applied transformations, and exported the cleaned dataset. The steps below describe every transformation that was applied.</w:t>
      </w:r>
    </w:p>
    <w:p>
      <w:pPr>
        <w:pStyle w:val="Heading2"/>
        <w:pBdr>
          <w:bottom w:val="single" w:color="C9A227" w:sz="4" w:space="4"/>
        </w:pBdr>
        <w:spacing w:after="100" w:before="280"/>
      </w:pPr>
      <w:r>
        <w:rPr>
          <w:rFonts w:ascii="Arial" w:cs="Arial" w:eastAsia="Arial" w:hAnsi="Arial"/>
          <w:b/>
          <w:bCs/>
          <w:color w:val="1A1A2E"/>
          <w:sz w:val="28"/>
          <w:szCs w:val="28"/>
        </w:rPr>
        <w:t xml:space="preserve">3.1 Date Parsing — Mixed Format Fix</w:t>
      </w:r>
    </w:p>
    <w:p>
      <w:pPr>
        <w:spacing w:after="120" w:line="276"/>
      </w:pPr>
      <w:r>
        <w:rPr>
          <w:rFonts w:ascii="Arial" w:cs="Arial" w:eastAsia="Arial" w:hAnsi="Arial"/>
          <w:b w:val="false"/>
          <w:bCs w:val="false"/>
          <w:color w:val="333333"/>
          <w:sz w:val="22"/>
          <w:szCs w:val="22"/>
        </w:rPr>
        <w:t xml:space="preserve">The date columns contained two different formats mixed within the same column. Claude detected this automatically and resolved approximately 24,320 rows that could not be parsed with a single format.</w:t>
      </w:r>
    </w:p>
    <w:p>
      <w:pPr>
        <w:spacing w:after="80" w:before="200"/>
      </w:pPr>
      <w:r>
        <w:rPr>
          <w:rFonts w:ascii="Arial" w:cs="Arial" w:eastAsia="Arial" w:hAnsi="Arial"/>
          <w:b/>
          <w:bCs/>
          <w:color w:val="555555"/>
          <w:sz w:val="24"/>
          <w:szCs w:val="24"/>
        </w:rPr>
        <w:t xml:space="preserve">Problem:</w:t>
      </w:r>
    </w:p>
    <w:p>
      <w:pPr>
        <w:pStyle w:val="ListParagraph"/>
        <w:numPr>
          <w:ilvl w:val="0"/>
          <w:numId w:val="2"/>
        </w:numPr>
        <w:spacing w:after="80"/>
      </w:pPr>
      <w:r>
        <w:rPr>
          <w:rFonts w:ascii="Arial" w:cs="Arial" w:eastAsia="Arial" w:hAnsi="Arial"/>
          <w:color w:val="333333"/>
          <w:sz w:val="22"/>
          <w:szCs w:val="22"/>
        </w:rPr>
        <w:t xml:space="preserve">Some rows: 01-01-2020 00:00  (DD-MM-YYYY)</w:t>
      </w:r>
    </w:p>
    <w:p>
      <w:pPr>
        <w:pStyle w:val="ListParagraph"/>
        <w:numPr>
          <w:ilvl w:val="0"/>
          <w:numId w:val="2"/>
        </w:numPr>
        <w:spacing w:after="80"/>
      </w:pPr>
      <w:r>
        <w:rPr>
          <w:rFonts w:ascii="Arial" w:cs="Arial" w:eastAsia="Arial" w:hAnsi="Arial"/>
          <w:color w:val="333333"/>
          <w:sz w:val="22"/>
          <w:szCs w:val="22"/>
        </w:rPr>
        <w:t xml:space="preserve">Other rows: 01-13-2020 00:00  (MM-DD-YYYY — impossible as day 13 in month field)</w:t>
      </w:r>
    </w:p>
    <w:p>
      <w:pPr>
        <w:spacing w:after="80" w:before="200"/>
      </w:pPr>
      <w:r>
        <w:rPr>
          <w:rFonts w:ascii="Arial" w:cs="Arial" w:eastAsia="Arial" w:hAnsi="Arial"/>
          <w:b/>
          <w:bCs/>
          <w:color w:val="555555"/>
          <w:sz w:val="24"/>
          <w:szCs w:val="24"/>
        </w:rPr>
        <w:t xml:space="preserve">Solution:</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def parse_mixed_dates(col):</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r1 = pd.to_datetime(col, format='%m-%d-%Y %H:%M', errors='coerce')</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r2 = pd.to_datetime(col, format='%d-%m-%Y %H:%M', errors='coerce')</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return r1.fillna(r2)</w:t>
      </w:r>
    </w:p>
    <w:p>
      <w:pPr>
        <w:spacing w:after="120" w:line="276"/>
      </w:pPr>
      <w:r>
        <w:rPr>
          <w:rFonts w:ascii="Arial" w:cs="Arial" w:eastAsia="Arial" w:hAnsi="Arial"/>
          <w:b w:val="false"/>
          <w:bCs w:val="false"/>
          <w:color w:val="333333"/>
          <w:sz w:val="22"/>
          <w:szCs w:val="22"/>
        </w:rPr>
        <w:t xml:space="preserve">Claude tried the MM-DD-YYYY format first, then filled any remaining unresolved rows using DD-MM-YYYY. Applied to: Date Reported, Date of Occurrence, Date Case Closed.</w:t>
      </w:r>
    </w:p>
    <w:p>
      <w:pPr>
        <w:pStyle w:val="Heading2"/>
        <w:pBdr>
          <w:bottom w:val="single" w:color="C9A227" w:sz="4" w:space="4"/>
        </w:pBdr>
        <w:spacing w:after="100" w:before="280"/>
      </w:pPr>
      <w:r>
        <w:rPr>
          <w:rFonts w:ascii="Arial" w:cs="Arial" w:eastAsia="Arial" w:hAnsi="Arial"/>
          <w:b/>
          <w:bCs/>
          <w:color w:val="1A1A2E"/>
          <w:sz w:val="28"/>
          <w:szCs w:val="28"/>
        </w:rPr>
        <w:t xml:space="preserve">3.2 Date Format Standardization — DD-MMM-YYYY</w:t>
      </w:r>
    </w:p>
    <w:p>
      <w:pPr>
        <w:spacing w:after="120" w:line="276"/>
      </w:pPr>
      <w:r>
        <w:rPr>
          <w:rFonts w:ascii="Arial" w:cs="Arial" w:eastAsia="Arial" w:hAnsi="Arial"/>
          <w:b w:val="false"/>
          <w:bCs w:val="false"/>
          <w:color w:val="333333"/>
          <w:sz w:val="22"/>
          <w:szCs w:val="22"/>
        </w:rPr>
        <w:t xml:space="preserve">After resolving the mixed formats, Claude reformatted all dates to DD-MMM-YYYY for readability and consistency inside Power BI (e.g., 01-Jan-2020 instead of 2020-01-01).</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df['Date of Occurrence'] = df['Date of Occurrence'].dt.strftime('%d-%b-%Y')</w:t>
      </w:r>
    </w:p>
    <w:p>
      <w:pPr>
        <w:pStyle w:val="Heading2"/>
        <w:pBdr>
          <w:bottom w:val="single" w:color="C9A227" w:sz="4" w:space="4"/>
        </w:pBdr>
        <w:spacing w:after="100" w:before="280"/>
      </w:pPr>
      <w:r>
        <w:rPr>
          <w:rFonts w:ascii="Arial" w:cs="Arial" w:eastAsia="Arial" w:hAnsi="Arial"/>
          <w:b/>
          <w:bCs/>
          <w:color w:val="1A1A2E"/>
          <w:sz w:val="28"/>
          <w:szCs w:val="28"/>
        </w:rPr>
        <w:t xml:space="preserve">3.3 Filling Blank Cells — Date Case Closed</w:t>
      </w:r>
    </w:p>
    <w:p>
      <w:pPr>
        <w:spacing w:after="120" w:line="276"/>
      </w:pPr>
      <w:r>
        <w:rPr>
          <w:rFonts w:ascii="Arial" w:cs="Arial" w:eastAsia="Arial" w:hAnsi="Arial"/>
          <w:b w:val="false"/>
          <w:bCs w:val="false"/>
          <w:color w:val="333333"/>
          <w:sz w:val="22"/>
          <w:szCs w:val="22"/>
        </w:rPr>
        <w:t xml:space="preserve">Claude identified that all 20,098 blank values in the Date Case Closed column belonged to open cases (Case Closed = No). These were filled with the label ‘Not Yet Closed’ to clearly indicate the case status without leaving empty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Case Closed Value</w:t>
            </w:r>
          </w:p>
        </w:tc>
        <w:tc>
          <w:tcPr>
            <w:tcW w:type="dxa" w:w="5360"/>
            <w:tcBorders>
              <w:top w:val="single" w:color="DDDDDD" w:sz="1"/>
              <w:left w:val="single" w:color="DDDDDD" w:sz="1"/>
              <w:bottom w:val="single" w:color="DDDDDD" w:sz="1"/>
              <w:right w:val="single" w:color="DDDDDD" w:sz="1"/>
            </w:tcBorders>
            <w:shd w:fill="C9A227" w:val="clear"/>
            <w:tcMar>
              <w:top w:type="dxa" w:w="80"/>
              <w:left w:type="dxa" w:w="120"/>
              <w:bottom w:type="dxa" w:w="80"/>
              <w:right w:type="dxa" w:w="120"/>
            </w:tcMar>
          </w:tcPr>
          <w:p>
            <w:r>
              <w:rPr>
                <w:rFonts w:ascii="Arial" w:cs="Arial" w:eastAsia="Arial" w:hAnsi="Arial"/>
                <w:b/>
                <w:bCs/>
                <w:color w:val="1A1A2E"/>
                <w:sz w:val="20"/>
                <w:szCs w:val="20"/>
              </w:rPr>
              <w:t xml:space="preserve">Date Case Closed (After Fix)</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29-Apr-2020  (actual close date, DD-MMM-YYYY)</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Yet Closed  (was blank, now labelled)</w:t>
            </w:r>
          </w:p>
        </w:tc>
      </w:tr>
    </w:tbl>
    <w:p>
      <w:pPr>
        <w:pStyle w:val="Heading2"/>
        <w:pBdr>
          <w:bottom w:val="single" w:color="C9A227" w:sz="4" w:space="4"/>
        </w:pBdr>
        <w:spacing w:after="100" w:before="280"/>
      </w:pPr>
      <w:r>
        <w:rPr>
          <w:rFonts w:ascii="Arial" w:cs="Arial" w:eastAsia="Arial" w:hAnsi="Arial"/>
          <w:b/>
          <w:bCs/>
          <w:color w:val="1A1A2E"/>
          <w:sz w:val="28"/>
          <w:szCs w:val="28"/>
        </w:rPr>
        <w:t xml:space="preserve">3.4 Filling Blank Cells — Weapon Used</w:t>
      </w:r>
    </w:p>
    <w:p>
      <w:pPr>
        <w:spacing w:after="120" w:line="276"/>
      </w:pPr>
      <w:r>
        <w:rPr>
          <w:rFonts w:ascii="Arial" w:cs="Arial" w:eastAsia="Arial" w:hAnsi="Arial"/>
          <w:b w:val="false"/>
          <w:bCs w:val="false"/>
          <w:color w:val="333333"/>
          <w:sz w:val="22"/>
          <w:szCs w:val="22"/>
        </w:rPr>
        <w:t xml:space="preserve">Claude detected 5,790 null values in the Weapon Used column and filled them with ‘Unknown’ — preserving the record without discarding it or making assumptions.</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df['Weapon Used'] = df['Weapon Used'].fillna('Unknown')</w:t>
      </w:r>
    </w:p>
    <w:p>
      <w:pPr>
        <w:pStyle w:val="Heading2"/>
        <w:pBdr>
          <w:bottom w:val="single" w:color="C9A227" w:sz="4" w:space="4"/>
        </w:pBdr>
        <w:spacing w:after="100" w:before="280"/>
      </w:pPr>
      <w:r>
        <w:rPr>
          <w:rFonts w:ascii="Arial" w:cs="Arial" w:eastAsia="Arial" w:hAnsi="Arial"/>
          <w:b/>
          <w:bCs/>
          <w:color w:val="1A1A2E"/>
          <w:sz w:val="28"/>
          <w:szCs w:val="28"/>
        </w:rPr>
        <w:t xml:space="preserve">3.5 Gender Standardization</w:t>
      </w:r>
    </w:p>
    <w:p>
      <w:pPr>
        <w:spacing w:after="120" w:line="276"/>
      </w:pPr>
      <w:r>
        <w:rPr>
          <w:rFonts w:ascii="Arial" w:cs="Arial" w:eastAsia="Arial" w:hAnsi="Arial"/>
          <w:b w:val="false"/>
          <w:bCs w:val="false"/>
          <w:color w:val="333333"/>
          <w:sz w:val="22"/>
          <w:szCs w:val="22"/>
        </w:rPr>
        <w:t xml:space="preserve">Claude standardized inconsistent single-character gender codes into full descriptive labels for clarity in Power BI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Before (Raw)</w:t>
            </w:r>
          </w:p>
        </w:tc>
        <w:tc>
          <w:tcPr>
            <w:tcW w:type="dxa" w:w="5360"/>
            <w:tcBorders>
              <w:top w:val="single" w:color="DDDDDD" w:sz="1"/>
              <w:left w:val="single" w:color="DDDDDD" w:sz="1"/>
              <w:bottom w:val="single" w:color="DDDDDD" w:sz="1"/>
              <w:right w:val="single" w:color="DDDDDD" w:sz="1"/>
            </w:tcBorders>
            <w:shd w:fill="C9A227" w:val="clear"/>
            <w:tcMar>
              <w:top w:type="dxa" w:w="80"/>
              <w:left w:type="dxa" w:w="120"/>
              <w:bottom w:type="dxa" w:w="80"/>
              <w:right w:type="dxa" w:w="120"/>
            </w:tcMar>
          </w:tcPr>
          <w:p>
            <w:r>
              <w:rPr>
                <w:rFonts w:ascii="Arial" w:cs="Arial" w:eastAsia="Arial" w:hAnsi="Arial"/>
                <w:b/>
                <w:bCs/>
                <w:color w:val="1A1A2E"/>
                <w:sz w:val="20"/>
                <w:szCs w:val="20"/>
              </w:rPr>
              <w:t xml:space="preserve">After (Cleaned)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Male</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Female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Other/Unknown</w:t>
            </w:r>
          </w:p>
        </w:tc>
      </w:tr>
    </w:tbl>
    <w:p>
      <w:pPr>
        <w:pBdr>
          <w:left w:val="single" w:color="C9A227" w:sz="12"/>
        </w:pBdr>
        <w:shd w:fill="F0F0F0" w:val="clear"/>
        <w:spacing w:after="60"/>
        <w:ind w:left="360"/>
      </w:pPr>
      <w:r>
        <w:rPr>
          <w:rFonts w:ascii="Courier New" w:cs="Courier New" w:eastAsia="Courier New" w:hAnsi="Courier New"/>
          <w:color w:val="1A1A2E"/>
          <w:sz w:val="18"/>
          <w:szCs w:val="18"/>
        </w:rPr>
        <w:t xml:space="preserve">df['Victim Gender'] = df['Victim Gender'].replace({'M':'Male','F':'Female','X':'Other/Unknown'})</w:t>
      </w:r>
    </w:p>
    <w:p>
      <w:pPr>
        <w:pStyle w:val="Heading2"/>
        <w:pBdr>
          <w:bottom w:val="single" w:color="C9A227" w:sz="4" w:space="4"/>
        </w:pBdr>
        <w:spacing w:after="100" w:before="280"/>
      </w:pPr>
      <w:r>
        <w:rPr>
          <w:rFonts w:ascii="Arial" w:cs="Arial" w:eastAsia="Arial" w:hAnsi="Arial"/>
          <w:b/>
          <w:bCs/>
          <w:color w:val="1A1A2E"/>
          <w:sz w:val="28"/>
          <w:szCs w:val="28"/>
        </w:rPr>
        <w:t xml:space="preserve">3.6 Feature Engineering — New Columns Added</w:t>
      </w:r>
    </w:p>
    <w:p>
      <w:pPr>
        <w:spacing w:after="120" w:line="276"/>
      </w:pPr>
      <w:r>
        <w:rPr>
          <w:rFonts w:ascii="Arial" w:cs="Arial" w:eastAsia="Arial" w:hAnsi="Arial"/>
          <w:b w:val="false"/>
          <w:bCs w:val="false"/>
          <w:color w:val="333333"/>
          <w:sz w:val="22"/>
          <w:szCs w:val="22"/>
        </w:rPr>
        <w:t xml:space="preserve">Claude automatically derived seven new columns from existing data to enable richer analysis in Power 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New Column</w:t>
            </w:r>
          </w:p>
        </w:tc>
        <w:tc>
          <w:tcPr>
            <w:tcW w:type="dxa" w:w="32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227"/>
                <w:sz w:val="20"/>
                <w:szCs w:val="20"/>
              </w:rPr>
              <w:t xml:space="preserve">Derived From</w:t>
            </w:r>
          </w:p>
        </w:tc>
        <w:tc>
          <w:tcPr>
            <w:tcW w:type="dxa" w:w="32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227"/>
                <w:sz w:val="20"/>
                <w:szCs w:val="20"/>
              </w:rPr>
              <w:t xml:space="preserve">Purpose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Hour of Occurrence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 of Occurrence (parsed)</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Hour-level crime pattern analysis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Year</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of Occurrence</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Annual trend filtering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of Occurrence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seasonality charts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of Week</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of Occurrence</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Weekday pattern analysis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to Close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Case Closed – Date of Occurrence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 resolution time KPI</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Age Group</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Victim Age (binned)</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Age-based demographic analysis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 Closed</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 Closed (Yes/No → Boolean)</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Closure rate DAX calculations</w:t>
            </w:r>
          </w:p>
        </w:tc>
      </w:tr>
    </w:tbl>
    <w:p>
      <w:pPr>
        <w:pStyle w:val="Heading2"/>
        <w:pBdr>
          <w:bottom w:val="single" w:color="C9A227" w:sz="4" w:space="4"/>
        </w:pBdr>
        <w:spacing w:after="100" w:before="280"/>
      </w:pPr>
      <w:r>
        <w:rPr>
          <w:rFonts w:ascii="Arial" w:cs="Arial" w:eastAsia="Arial" w:hAnsi="Arial"/>
          <w:b/>
          <w:bCs/>
          <w:color w:val="1A1A2E"/>
          <w:sz w:val="28"/>
          <w:szCs w:val="28"/>
        </w:rPr>
        <w:t xml:space="preserve">3.7 Age Group Binning</w:t>
      </w:r>
    </w:p>
    <w:p>
      <w:pPr>
        <w:spacing w:after="120" w:line="276"/>
      </w:pPr>
      <w:r>
        <w:rPr>
          <w:rFonts w:ascii="Arial" w:cs="Arial" w:eastAsia="Arial" w:hAnsi="Arial"/>
          <w:b w:val="false"/>
          <w:bCs w:val="false"/>
          <w:color w:val="333333"/>
          <w:sz w:val="22"/>
          <w:szCs w:val="22"/>
        </w:rPr>
        <w:t xml:space="preserve">Victim age was converted into 6 meaningful age groups for demographic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 Range</w:t>
            </w:r>
          </w:p>
        </w:tc>
        <w:tc>
          <w:tcPr>
            <w:tcW w:type="dxa" w:w="5360"/>
            <w:tcBorders>
              <w:top w:val="single" w:color="DDDDDD" w:sz="1"/>
              <w:left w:val="single" w:color="DDDDDD" w:sz="1"/>
              <w:bottom w:val="single" w:color="DDDDDD" w:sz="1"/>
              <w:right w:val="single" w:color="DDDDDD" w:sz="1"/>
            </w:tcBorders>
            <w:shd w:fill="C9A227" w:val="clear"/>
            <w:tcMar>
              <w:top w:type="dxa" w:w="80"/>
              <w:left w:type="dxa" w:w="120"/>
              <w:bottom w:type="dxa" w:w="80"/>
              <w:right w:type="dxa" w:w="120"/>
            </w:tcMar>
          </w:tcPr>
          <w:p>
            <w:r>
              <w:rPr>
                <w:rFonts w:ascii="Arial" w:cs="Arial" w:eastAsia="Arial" w:hAnsi="Arial"/>
                <w:b/>
                <w:bCs/>
                <w:color w:val="1A1A2E"/>
                <w:sz w:val="20"/>
                <w:szCs w:val="20"/>
              </w:rPr>
              <w:t xml:space="preserve">Age Group Label</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17 years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&lt;18  (Minor)</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18 – 25 years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18-25</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26 – 35 years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26-35</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36 – 50 years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36-50  (Most affected)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 – 65 years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51-65</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65+ years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65+</w:t>
            </w:r>
          </w:p>
        </w:tc>
      </w:tr>
    </w:tbl>
    <w:p>
      <w:pPr>
        <w:pStyle w:val="Heading2"/>
        <w:pBdr>
          <w:bottom w:val="single" w:color="C9A227" w:sz="4" w:space="4"/>
        </w:pBdr>
        <w:spacing w:after="100" w:before="280"/>
      </w:pPr>
      <w:r>
        <w:rPr>
          <w:rFonts w:ascii="Arial" w:cs="Arial" w:eastAsia="Arial" w:hAnsi="Arial"/>
          <w:b/>
          <w:bCs/>
          <w:color w:val="1A1A2E"/>
          <w:sz w:val="28"/>
          <w:szCs w:val="28"/>
        </w:rPr>
        <w:t xml:space="preserve">3.8 Final Cleaned Dataset</w:t>
      </w:r>
    </w:p>
    <w:p>
      <w:pPr>
        <w:spacing w:after="120" w:line="276"/>
      </w:pPr>
      <w:r>
        <w:rPr>
          <w:rFonts w:ascii="Arial" w:cs="Arial" w:eastAsia="Arial" w:hAnsi="Arial"/>
          <w:b w:val="false"/>
          <w:bCs w:val="false"/>
          <w:color w:val="333333"/>
          <w:sz w:val="22"/>
          <w:szCs w:val="22"/>
        </w:rPr>
        <w:t xml:space="preserve">After all cleaning steps, the dataset had zero null values across all 40,160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DDDDDD" w:sz="1"/>
              <w:left w:val="single" w:color="DDDDDD" w:sz="1"/>
              <w:bottom w:val="single" w:color="DDDDDD" w:sz="1"/>
              <w:right w:val="single" w:color="DDDDDD" w:sz="1"/>
            </w:tcBorders>
            <w:shd w:fill="C9A227" w:val="clear"/>
            <w:tcMar>
              <w:top w:type="dxa" w:w="80"/>
              <w:left w:type="dxa" w:w="120"/>
              <w:bottom w:type="dxa" w:w="80"/>
              <w:right w:type="dxa" w:w="120"/>
            </w:tcMar>
          </w:tcPr>
          <w:p>
            <w:r>
              <w:rPr>
                <w:rFonts w:ascii="Arial" w:cs="Arial" w:eastAsia="Arial" w:hAnsi="Arial"/>
                <w:b/>
                <w:bCs/>
                <w:color w:val="1A1A2E"/>
                <w:sz w:val="20"/>
                <w:szCs w:val="20"/>
              </w:rPr>
              <w:t xml:space="preserve">Value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rows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40,160</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columns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19 (15 original + 4 new derived)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Null values remaining</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format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DD-MMM-YYYY (e.g., 15-Mar-2022)</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 file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crime_india_powerbi_ready.csv</w:t>
            </w:r>
          </w:p>
        </w:tc>
      </w:tr>
    </w:tbl>
    <w:p>
      <w:r>
        <w:br w:type="page"/>
      </w:r>
    </w:p>
    <w:p>
      <w:pPr>
        <w:pStyle w:val="Heading1"/>
        <w:spacing w:after="120" w:before="360"/>
      </w:pPr>
      <w:r>
        <w:rPr>
          <w:rFonts w:ascii="Arial" w:cs="Arial" w:eastAsia="Arial" w:hAnsi="Arial"/>
          <w:b/>
          <w:bCs/>
          <w:color w:val="1A1A2E"/>
          <w:sz w:val="36"/>
          <w:szCs w:val="36"/>
        </w:rPr>
        <w:t xml:space="preserve">4. DAX Measures in Power BI</w:t>
      </w:r>
    </w:p>
    <w:p>
      <w:pPr>
        <w:spacing w:after="120" w:line="276"/>
      </w:pPr>
      <w:r>
        <w:rPr>
          <w:rFonts w:ascii="Arial" w:cs="Arial" w:eastAsia="Arial" w:hAnsi="Arial"/>
          <w:b w:val="false"/>
          <w:bCs w:val="false"/>
          <w:color w:val="333333"/>
          <w:sz w:val="22"/>
          <w:szCs w:val="22"/>
        </w:rPr>
        <w:t xml:space="preserve">The following DAX measures were created in Power BI Desktop (Modeling → New Measure) to power all KPI cards and calculated visuals.</w:t>
      </w:r>
    </w:p>
    <w:p>
      <w:pPr>
        <w:pStyle w:val="Heading2"/>
        <w:pBdr>
          <w:bottom w:val="single" w:color="C9A227" w:sz="4" w:space="4"/>
        </w:pBdr>
        <w:spacing w:after="100" w:before="280"/>
      </w:pPr>
      <w:r>
        <w:rPr>
          <w:rFonts w:ascii="Arial" w:cs="Arial" w:eastAsia="Arial" w:hAnsi="Arial"/>
          <w:b/>
          <w:bCs/>
          <w:color w:val="1A1A2E"/>
          <w:sz w:val="28"/>
          <w:szCs w:val="28"/>
        </w:rPr>
        <w:t xml:space="preserve">4.1 Core KPI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 Name</w:t>
            </w:r>
          </w:p>
        </w:tc>
        <w:tc>
          <w:tcPr>
            <w:tcW w:type="dxa" w:w="5360"/>
            <w:tcBorders>
              <w:top w:val="single" w:color="DDDDDD" w:sz="1"/>
              <w:left w:val="single" w:color="DDDDDD" w:sz="1"/>
              <w:bottom w:val="single" w:color="DDDDDD" w:sz="1"/>
              <w:right w:val="single" w:color="DDDDDD" w:sz="1"/>
            </w:tcBorders>
            <w:shd w:fill="C9A227" w:val="clear"/>
            <w:tcMar>
              <w:top w:type="dxa" w:w="80"/>
              <w:left w:type="dxa" w:w="120"/>
              <w:bottom w:type="dxa" w:w="80"/>
              <w:right w:type="dxa" w:w="120"/>
            </w:tcMar>
          </w:tcPr>
          <w:p>
            <w:r>
              <w:rPr>
                <w:rFonts w:ascii="Arial" w:cs="Arial" w:eastAsia="Arial" w:hAnsi="Arial"/>
                <w:b/>
                <w:bCs/>
                <w:color w:val="1A1A2E"/>
                <w:sz w:val="20"/>
                <w:szCs w:val="20"/>
              </w:rPr>
              <w:t xml:space="preserve">DAX Formula</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Cases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Cases = COUNTROWS(CrimeData)</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Closed Cases</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Closed Cases = COUNTROWS(FILTER(CrimeData, CrimeData[Case Closed] = "Yes"))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Cases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Cases = COUNTROWS(FILTER(CrimeData, CrimeData[Case Closed] = "No"))</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Closure Rate %</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Closure Rate % = DIVIDE([Closed Cases], [Total Cases], 0) * 100</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Avg Victim Age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Avg Victim Age = AVERAGE(CrimeData[Victim Age])</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Avg Days to Close</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Avg Days to Close = AVERAGEX(FILTER(CrimeData, CrimeData[Case Closed]="Yes"), CrimeData[Days to Close])</w:t>
            </w:r>
          </w:p>
        </w:tc>
      </w:tr>
    </w:tbl>
    <w:p>
      <w:pPr>
        <w:pStyle w:val="Heading2"/>
        <w:pBdr>
          <w:bottom w:val="single" w:color="C9A227" w:sz="4" w:space="4"/>
        </w:pBdr>
        <w:spacing w:after="100" w:before="280"/>
      </w:pPr>
      <w:r>
        <w:rPr>
          <w:rFonts w:ascii="Arial" w:cs="Arial" w:eastAsia="Arial" w:hAnsi="Arial"/>
          <w:b/>
          <w:bCs/>
          <w:color w:val="1A1A2E"/>
          <w:sz w:val="28"/>
          <w:szCs w:val="28"/>
        </w:rPr>
        <w:t xml:space="preserve">4.2 Age Group Sort Column</w:t>
      </w:r>
    </w:p>
    <w:p>
      <w:pPr>
        <w:spacing w:after="120" w:line="276"/>
      </w:pPr>
      <w:r>
        <w:rPr>
          <w:rFonts w:ascii="Arial" w:cs="Arial" w:eastAsia="Arial" w:hAnsi="Arial"/>
          <w:b w:val="false"/>
          <w:bCs w:val="false"/>
          <w:color w:val="333333"/>
          <w:sz w:val="22"/>
          <w:szCs w:val="22"/>
        </w:rPr>
        <w:t xml:space="preserve">To display age groups in correct order (&lt;18 → 65+) instead of alphabetical order, a sort index column was added:</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Age Group Sort = SWITCH(CrimeData[Age Group],</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"&lt;18", 1,   "18-25", 2,   "26-35", 3,</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"36-50", 4, "51-65", 5,   "65+", 6)</w:t>
      </w:r>
    </w:p>
    <w:p>
      <w:pPr>
        <w:spacing w:after="120" w:line="276"/>
      </w:pPr>
      <w:r>
        <w:rPr>
          <w:rFonts w:ascii="Arial" w:cs="Arial" w:eastAsia="Arial" w:hAnsi="Arial"/>
          <w:b w:val="false"/>
          <w:bCs w:val="false"/>
          <w:color w:val="333333"/>
          <w:sz w:val="22"/>
          <w:szCs w:val="22"/>
        </w:rPr>
        <w:t xml:space="preserve">Then: Data view → select Age Group column → Column Tools → Sort by Column → Age Group Sort</w:t>
      </w:r>
    </w:p>
    <w:p>
      <w:r>
        <w:br w:type="page"/>
      </w:r>
    </w:p>
    <w:p>
      <w:pPr>
        <w:pStyle w:val="Heading1"/>
        <w:spacing w:after="120" w:before="360"/>
      </w:pPr>
      <w:r>
        <w:rPr>
          <w:rFonts w:ascii="Arial" w:cs="Arial" w:eastAsia="Arial" w:hAnsi="Arial"/>
          <w:b/>
          <w:bCs/>
          <w:color w:val="1A1A2E"/>
          <w:sz w:val="36"/>
          <w:szCs w:val="36"/>
        </w:rPr>
        <w:t xml:space="preserve">5. Power BI Dashboard — 4 Pages</w:t>
      </w:r>
    </w:p>
    <w:p>
      <w:pPr>
        <w:pStyle w:val="Heading2"/>
        <w:pBdr>
          <w:bottom w:val="single" w:color="C9A227" w:sz="4" w:space="4"/>
        </w:pBdr>
        <w:spacing w:after="100" w:before="280"/>
      </w:pPr>
      <w:r>
        <w:rPr>
          <w:rFonts w:ascii="Arial" w:cs="Arial" w:eastAsia="Arial" w:hAnsi="Arial"/>
          <w:b/>
          <w:bCs/>
          <w:color w:val="1A1A2E"/>
          <w:sz w:val="28"/>
          <w:szCs w:val="28"/>
        </w:rPr>
        <w:t xml:space="preserve">5.1 Page 1: Overview</w:t>
      </w:r>
    </w:p>
    <w:p>
      <w:pPr>
        <w:spacing w:after="120" w:line="276"/>
      </w:pPr>
      <w:r>
        <w:rPr>
          <w:rFonts w:ascii="Arial" w:cs="Arial" w:eastAsia="Arial" w:hAnsi="Arial"/>
          <w:b w:val="false"/>
          <w:bCs w:val="false"/>
          <w:color w:val="333333"/>
          <w:sz w:val="22"/>
          <w:szCs w:val="22"/>
        </w:rPr>
        <w:t xml:space="preserve">The main landing page provides a high-level summary of all 40,160 crime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5360"/>
            <w:tcBorders>
              <w:top w:val="single" w:color="DDDDDD" w:sz="1"/>
              <w:left w:val="single" w:color="DDDDDD" w:sz="1"/>
              <w:bottom w:val="single" w:color="DDDDDD" w:sz="1"/>
              <w:right w:val="single" w:color="DDDDDD" w:sz="1"/>
            </w:tcBorders>
            <w:shd w:fill="C9A227" w:val="clear"/>
            <w:tcMar>
              <w:top w:type="dxa" w:w="80"/>
              <w:left w:type="dxa" w:w="120"/>
              <w:bottom w:type="dxa" w:w="80"/>
              <w:right w:type="dxa" w:w="120"/>
            </w:tcMar>
          </w:tcPr>
          <w:p>
            <w:r>
              <w:rPr>
                <w:rFonts w:ascii="Arial" w:cs="Arial" w:eastAsia="Arial" w:hAnsi="Arial"/>
                <w:b/>
                <w:bCs/>
                <w:color w:val="1A1A2E"/>
                <w:sz w:val="20"/>
                <w:szCs w:val="20"/>
              </w:rPr>
              <w:t xml:space="preserve">Fields / Purpose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KPI Cards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Cases • Open Cases • Closed Cases • Avg Victim Age</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Horizontal Bar Chart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Crime Domain vs Total Cases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Horizontal Bar Chart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Crime Description vs Total Cases (top 20)</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Chart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Year vs Total Cases (2020–2024 annual trend)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Donut Chart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Crime Domain split (4 categories)</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Donut Chart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Weapon Used split (7 categories)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Slicers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Year • Victim Gender (cross-page filters)</w:t>
            </w:r>
          </w:p>
        </w:tc>
      </w:tr>
    </w:tbl>
    <w:p>
      <w:pPr>
        <w:pStyle w:val="Heading2"/>
        <w:pBdr>
          <w:bottom w:val="single" w:color="C9A227" w:sz="4" w:space="4"/>
        </w:pBdr>
        <w:spacing w:after="100" w:before="280"/>
      </w:pPr>
      <w:r>
        <w:rPr>
          <w:rFonts w:ascii="Arial" w:cs="Arial" w:eastAsia="Arial" w:hAnsi="Arial"/>
          <w:b/>
          <w:bCs/>
          <w:color w:val="1A1A2E"/>
          <w:sz w:val="28"/>
          <w:szCs w:val="28"/>
        </w:rPr>
        <w:t xml:space="preserve">5.2 Page 2: Case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5360"/>
            <w:tcBorders>
              <w:top w:val="single" w:color="DDDDDD" w:sz="1"/>
              <w:left w:val="single" w:color="DDDDDD" w:sz="1"/>
              <w:bottom w:val="single" w:color="DDDDDD" w:sz="1"/>
              <w:right w:val="single" w:color="DDDDDD" w:sz="1"/>
            </w:tcBorders>
            <w:shd w:fill="C9A227" w:val="clear"/>
            <w:tcMar>
              <w:top w:type="dxa" w:w="80"/>
              <w:left w:type="dxa" w:w="120"/>
              <w:bottom w:type="dxa" w:w="80"/>
              <w:right w:type="dxa" w:w="120"/>
            </w:tcMar>
          </w:tcPr>
          <w:p>
            <w:r>
              <w:rPr>
                <w:rFonts w:ascii="Arial" w:cs="Arial" w:eastAsia="Arial" w:hAnsi="Arial"/>
                <w:b/>
                <w:bCs/>
                <w:color w:val="1A1A2E"/>
                <w:sz w:val="20"/>
                <w:szCs w:val="20"/>
              </w:rPr>
              <w:t xml:space="preserve">Fields / Purpose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Donut Chart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Cases vs Closed Cases (49.96% vs 50.04%)</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Bar Chart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Closure Rate % by Crime Description (all 20 types)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Bar Chart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 Closure Rate % by City (all 29 cities ranked)</w:t>
            </w:r>
          </w:p>
        </w:tc>
      </w:tr>
    </w:tbl>
    <w:p>
      <w:pPr>
        <w:pStyle w:val="Heading2"/>
        <w:pBdr>
          <w:bottom w:val="single" w:color="C9A227" w:sz="4" w:space="4"/>
        </w:pBdr>
        <w:spacing w:after="100" w:before="280"/>
      </w:pPr>
      <w:r>
        <w:rPr>
          <w:rFonts w:ascii="Arial" w:cs="Arial" w:eastAsia="Arial" w:hAnsi="Arial"/>
          <w:b/>
          <w:bCs/>
          <w:color w:val="1A1A2E"/>
          <w:sz w:val="28"/>
          <w:szCs w:val="28"/>
        </w:rPr>
        <w:t xml:space="preserve">5.3 Page 3: Victims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5360"/>
            <w:tcBorders>
              <w:top w:val="single" w:color="DDDDDD" w:sz="1"/>
              <w:left w:val="single" w:color="DDDDDD" w:sz="1"/>
              <w:bottom w:val="single" w:color="DDDDDD" w:sz="1"/>
              <w:right w:val="single" w:color="DDDDDD" w:sz="1"/>
            </w:tcBorders>
            <w:shd w:fill="C9A227" w:val="clear"/>
            <w:tcMar>
              <w:top w:type="dxa" w:w="80"/>
              <w:left w:type="dxa" w:w="120"/>
              <w:bottom w:type="dxa" w:w="80"/>
              <w:right w:type="dxa" w:w="120"/>
            </w:tcMar>
          </w:tcPr>
          <w:p>
            <w:r>
              <w:rPr>
                <w:rFonts w:ascii="Arial" w:cs="Arial" w:eastAsia="Arial" w:hAnsi="Arial"/>
                <w:b/>
                <w:bCs/>
                <w:color w:val="1A1A2E"/>
                <w:sz w:val="20"/>
                <w:szCs w:val="20"/>
              </w:rPr>
              <w:t xml:space="preserve">Fields / Purpose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Horizontal Bar Chart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Cases by Weapon Used (7 weapons)</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Horizontal Bar Chart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Cases by Victim Gender (Female • Male • Other)</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Column Chart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Cases by Age Group (&lt;18 through 65+) — sorted correctly</w:t>
            </w:r>
          </w:p>
        </w:tc>
      </w:tr>
    </w:tbl>
    <w:p>
      <w:pPr>
        <w:pStyle w:val="Heading2"/>
        <w:pBdr>
          <w:bottom w:val="single" w:color="C9A227" w:sz="4" w:space="4"/>
        </w:pBdr>
        <w:spacing w:after="100" w:before="280"/>
      </w:pPr>
      <w:r>
        <w:rPr>
          <w:rFonts w:ascii="Arial" w:cs="Arial" w:eastAsia="Arial" w:hAnsi="Arial"/>
          <w:b/>
          <w:bCs/>
          <w:color w:val="1A1A2E"/>
          <w:sz w:val="28"/>
          <w:szCs w:val="28"/>
        </w:rPr>
        <w:t xml:space="preserve">5.4 Page 4: Geography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5360"/>
            <w:tcBorders>
              <w:top w:val="single" w:color="DDDDDD" w:sz="1"/>
              <w:left w:val="single" w:color="DDDDDD" w:sz="1"/>
              <w:bottom w:val="single" w:color="DDDDDD" w:sz="1"/>
              <w:right w:val="single" w:color="DDDDDD" w:sz="1"/>
            </w:tcBorders>
            <w:shd w:fill="C9A227" w:val="clear"/>
            <w:tcMar>
              <w:top w:type="dxa" w:w="80"/>
              <w:left w:type="dxa" w:w="120"/>
              <w:bottom w:type="dxa" w:w="80"/>
              <w:right w:type="dxa" w:w="120"/>
            </w:tcMar>
          </w:tcPr>
          <w:p>
            <w:r>
              <w:rPr>
                <w:rFonts w:ascii="Arial" w:cs="Arial" w:eastAsia="Arial" w:hAnsi="Arial"/>
                <w:b/>
                <w:bCs/>
                <w:color w:val="1A1A2E"/>
                <w:sz w:val="20"/>
                <w:szCs w:val="20"/>
              </w:rPr>
              <w:t xml:space="preserve">Fields / Purpose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Bubble Map (left)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Cases by City — bubble size = crime volume</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Bubble Map (right)</w:t>
            </w:r>
          </w:p>
        </w:tc>
        <w:tc>
          <w:tcPr>
            <w:tcW w:type="dxa" w:w="5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Closure Rate % by City — bubble size = closure performance</w:t>
            </w:r>
          </w:p>
        </w:tc>
      </w:tr>
    </w:tbl>
    <w:p>
      <w:pPr>
        <w:pBdr>
          <w:bottom w:val="single" w:color="DDDDDD" w:sz="2"/>
        </w:pBdr>
        <w:spacing w:after="200" w:before="200"/>
      </w:pPr>
      <w:r>
        <w:t xml:space="preserve"/>
      </w:r>
    </w:p>
    <w:p>
      <w:pPr>
        <w:pStyle w:val="Heading1"/>
        <w:spacing w:after="120" w:before="360"/>
      </w:pPr>
      <w:r>
        <w:rPr>
          <w:rFonts w:ascii="Arial" w:cs="Arial" w:eastAsia="Arial" w:hAnsi="Arial"/>
          <w:b/>
          <w:bCs/>
          <w:color w:val="1A1A2E"/>
          <w:sz w:val="36"/>
          <w:szCs w:val="36"/>
        </w:rPr>
        <w:t xml:space="preserve">6. Key Insights</w:t>
      </w:r>
    </w:p>
    <w:p>
      <w:pPr>
        <w:pStyle w:val="Heading2"/>
        <w:pBdr>
          <w:bottom w:val="single" w:color="C9A227" w:sz="4" w:space="4"/>
        </w:pBdr>
        <w:spacing w:after="100" w:before="280"/>
      </w:pPr>
      <w:r>
        <w:rPr>
          <w:rFonts w:ascii="Arial" w:cs="Arial" w:eastAsia="Arial" w:hAnsi="Arial"/>
          <w:b/>
          <w:bCs/>
          <w:color w:val="1A1A2E"/>
          <w:sz w:val="28"/>
          <w:szCs w:val="28"/>
        </w:rPr>
        <w:t xml:space="preserve">6.1 Case Resolution</w:t>
      </w:r>
    </w:p>
    <w:p>
      <w:pPr>
        <w:pStyle w:val="ListParagraph"/>
        <w:numPr>
          <w:ilvl w:val="0"/>
          <w:numId w:val="2"/>
        </w:numPr>
        <w:spacing w:after="80"/>
      </w:pPr>
      <w:r>
        <w:rPr>
          <w:rFonts w:ascii="Arial" w:cs="Arial" w:eastAsia="Arial" w:hAnsi="Arial"/>
          <w:color w:val="333333"/>
          <w:sz w:val="22"/>
          <w:szCs w:val="22"/>
        </w:rPr>
        <w:t xml:space="preserve">National closure rate is exactly 50% — 20,062 closed vs 20,098 still open</w:t>
      </w:r>
    </w:p>
    <w:p>
      <w:pPr>
        <w:pStyle w:val="ListParagraph"/>
        <w:numPr>
          <w:ilvl w:val="0"/>
          <w:numId w:val="2"/>
        </w:numPr>
        <w:spacing w:after="80"/>
      </w:pPr>
      <w:r>
        <w:rPr>
          <w:rFonts w:ascii="Arial" w:cs="Arial" w:eastAsia="Arial" w:hAnsi="Arial"/>
          <w:color w:val="333333"/>
          <w:sz w:val="22"/>
          <w:szCs w:val="22"/>
        </w:rPr>
        <w:t xml:space="preserve">Thane leads all cities with 53.7% closure rate</w:t>
      </w:r>
    </w:p>
    <w:p>
      <w:pPr>
        <w:pStyle w:val="ListParagraph"/>
        <w:numPr>
          <w:ilvl w:val="0"/>
          <w:numId w:val="2"/>
        </w:numPr>
        <w:spacing w:after="80"/>
      </w:pPr>
      <w:r>
        <w:rPr>
          <w:rFonts w:ascii="Arial" w:cs="Arial" w:eastAsia="Arial" w:hAnsi="Arial"/>
          <w:color w:val="333333"/>
          <w:sz w:val="22"/>
          <w:szCs w:val="22"/>
        </w:rPr>
        <w:t xml:space="preserve">Srinagar has the lowest closure rate at 44.7%</w:t>
      </w:r>
    </w:p>
    <w:p>
      <w:pPr>
        <w:pStyle w:val="ListParagraph"/>
        <w:numPr>
          <w:ilvl w:val="0"/>
          <w:numId w:val="2"/>
        </w:numPr>
        <w:spacing w:after="80"/>
      </w:pPr>
      <w:r>
        <w:rPr>
          <w:rFonts w:ascii="Arial" w:cs="Arial" w:eastAsia="Arial" w:hAnsi="Arial"/>
          <w:color w:val="333333"/>
          <w:sz w:val="22"/>
          <w:szCs w:val="22"/>
        </w:rPr>
        <w:t xml:space="preserve">All crime types have similar closure rates between 48% and 52%</w:t>
      </w:r>
    </w:p>
    <w:p>
      <w:pPr>
        <w:pStyle w:val="Heading2"/>
        <w:pBdr>
          <w:bottom w:val="single" w:color="C9A227" w:sz="4" w:space="4"/>
        </w:pBdr>
        <w:spacing w:after="100" w:before="280"/>
      </w:pPr>
      <w:r>
        <w:rPr>
          <w:rFonts w:ascii="Arial" w:cs="Arial" w:eastAsia="Arial" w:hAnsi="Arial"/>
          <w:b/>
          <w:bCs/>
          <w:color w:val="1A1A2E"/>
          <w:sz w:val="28"/>
          <w:szCs w:val="28"/>
        </w:rPr>
        <w:t xml:space="preserve">6.2 Victim Demographics</w:t>
      </w:r>
    </w:p>
    <w:p>
      <w:pPr>
        <w:pStyle w:val="ListParagraph"/>
        <w:numPr>
          <w:ilvl w:val="0"/>
          <w:numId w:val="2"/>
        </w:numPr>
        <w:spacing w:after="80"/>
      </w:pPr>
      <w:r>
        <w:rPr>
          <w:rFonts w:ascii="Arial" w:cs="Arial" w:eastAsia="Arial" w:hAnsi="Arial"/>
          <w:color w:val="333333"/>
          <w:sz w:val="22"/>
          <w:szCs w:val="22"/>
        </w:rPr>
        <w:t xml:space="preserve">Female victims: 22,423 cases (55.8% of total)</w:t>
      </w:r>
    </w:p>
    <w:p>
      <w:pPr>
        <w:pStyle w:val="ListParagraph"/>
        <w:numPr>
          <w:ilvl w:val="0"/>
          <w:numId w:val="2"/>
        </w:numPr>
        <w:spacing w:after="80"/>
      </w:pPr>
      <w:r>
        <w:rPr>
          <w:rFonts w:ascii="Arial" w:cs="Arial" w:eastAsia="Arial" w:hAnsi="Arial"/>
          <w:color w:val="333333"/>
          <w:sz w:val="22"/>
          <w:szCs w:val="22"/>
        </w:rPr>
        <w:t xml:space="preserve">Most affected age group: 36–50 years (8,636 cases)</w:t>
      </w:r>
    </w:p>
    <w:p>
      <w:pPr>
        <w:pStyle w:val="ListParagraph"/>
        <w:numPr>
          <w:ilvl w:val="0"/>
          <w:numId w:val="2"/>
        </w:numPr>
        <w:spacing w:after="80"/>
      </w:pPr>
      <w:r>
        <w:rPr>
          <w:rFonts w:ascii="Arial" w:cs="Arial" w:eastAsia="Arial" w:hAnsi="Arial"/>
          <w:color w:val="333333"/>
          <w:sz w:val="22"/>
          <w:szCs w:val="22"/>
        </w:rPr>
        <w:t xml:space="preserve">Minor victims (&lt;18): 4,526 cases — 11.3% of all cases</w:t>
      </w:r>
    </w:p>
    <w:p>
      <w:pPr>
        <w:pStyle w:val="ListParagraph"/>
        <w:numPr>
          <w:ilvl w:val="0"/>
          <w:numId w:val="2"/>
        </w:numPr>
        <w:spacing w:after="80"/>
      </w:pPr>
      <w:r>
        <w:rPr>
          <w:rFonts w:ascii="Arial" w:cs="Arial" w:eastAsia="Arial" w:hAnsi="Arial"/>
          <w:color w:val="333333"/>
          <w:sz w:val="22"/>
          <w:szCs w:val="22"/>
        </w:rPr>
        <w:t xml:space="preserve">Mean victim age: 44.5 years</w:t>
      </w:r>
    </w:p>
    <w:p>
      <w:pPr>
        <w:pStyle w:val="Heading2"/>
        <w:pBdr>
          <w:bottom w:val="single" w:color="C9A227" w:sz="4" w:space="4"/>
        </w:pBdr>
        <w:spacing w:after="100" w:before="280"/>
      </w:pPr>
      <w:r>
        <w:rPr>
          <w:rFonts w:ascii="Arial" w:cs="Arial" w:eastAsia="Arial" w:hAnsi="Arial"/>
          <w:b/>
          <w:bCs/>
          <w:color w:val="1A1A2E"/>
          <w:sz w:val="28"/>
          <w:szCs w:val="28"/>
        </w:rPr>
        <w:t xml:space="preserve">6.3 Crime Patterns</w:t>
      </w:r>
    </w:p>
    <w:p>
      <w:pPr>
        <w:pStyle w:val="ListParagraph"/>
        <w:numPr>
          <w:ilvl w:val="0"/>
          <w:numId w:val="2"/>
        </w:numPr>
        <w:spacing w:after="80"/>
      </w:pPr>
      <w:r>
        <w:rPr>
          <w:rFonts w:ascii="Arial" w:cs="Arial" w:eastAsia="Arial" w:hAnsi="Arial"/>
          <w:color w:val="333333"/>
          <w:sz w:val="22"/>
          <w:szCs w:val="22"/>
        </w:rPr>
        <w:t xml:space="preserve">Other Crime is the largest domain (22,948 cases — 57%)</w:t>
      </w:r>
    </w:p>
    <w:p>
      <w:pPr>
        <w:pStyle w:val="ListParagraph"/>
        <w:numPr>
          <w:ilvl w:val="0"/>
          <w:numId w:val="2"/>
        </w:numPr>
        <w:spacing w:after="80"/>
      </w:pPr>
      <w:r>
        <w:rPr>
          <w:rFonts w:ascii="Arial" w:cs="Arial" w:eastAsia="Arial" w:hAnsi="Arial"/>
          <w:color w:val="333333"/>
          <w:sz w:val="22"/>
          <w:szCs w:val="22"/>
        </w:rPr>
        <w:t xml:space="preserve">Violent Crime second largest: 11,472 cases (28.6%)</w:t>
      </w:r>
    </w:p>
    <w:p>
      <w:pPr>
        <w:pStyle w:val="ListParagraph"/>
        <w:numPr>
          <w:ilvl w:val="0"/>
          <w:numId w:val="2"/>
        </w:numPr>
        <w:spacing w:after="80"/>
      </w:pPr>
      <w:r>
        <w:rPr>
          <w:rFonts w:ascii="Arial" w:cs="Arial" w:eastAsia="Arial" w:hAnsi="Arial"/>
          <w:color w:val="333333"/>
          <w:sz w:val="22"/>
          <w:szCs w:val="22"/>
        </w:rPr>
        <w:t xml:space="preserve">Knife is the most used weapon (5,835 cases)</w:t>
      </w:r>
    </w:p>
    <w:p>
      <w:pPr>
        <w:pStyle w:val="ListParagraph"/>
        <w:numPr>
          <w:ilvl w:val="0"/>
          <w:numId w:val="2"/>
        </w:numPr>
        <w:spacing w:after="80"/>
      </w:pPr>
      <w:r>
        <w:rPr>
          <w:rFonts w:ascii="Arial" w:cs="Arial" w:eastAsia="Arial" w:hAnsi="Arial"/>
          <w:color w:val="333333"/>
          <w:sz w:val="22"/>
          <w:szCs w:val="22"/>
        </w:rPr>
        <w:t xml:space="preserve">Crime counts are remarkably consistent year-over-year (~8,760/year)</w:t>
      </w:r>
    </w:p>
    <w:p>
      <w:pPr>
        <w:pStyle w:val="ListParagraph"/>
        <w:numPr>
          <w:ilvl w:val="0"/>
          <w:numId w:val="2"/>
        </w:numPr>
        <w:spacing w:after="80"/>
      </w:pPr>
      <w:r>
        <w:rPr>
          <w:rFonts w:ascii="Arial" w:cs="Arial" w:eastAsia="Arial" w:hAnsi="Arial"/>
          <w:color w:val="333333"/>
          <w:sz w:val="22"/>
          <w:szCs w:val="22"/>
        </w:rPr>
        <w:t xml:space="preserve">2024 shows lower count due to partial year data (Jan–May only)</w:t>
      </w:r>
    </w:p>
    <w:p>
      <w:pPr>
        <w:pStyle w:val="Heading2"/>
        <w:pBdr>
          <w:bottom w:val="single" w:color="C9A227" w:sz="4" w:space="4"/>
        </w:pBdr>
        <w:spacing w:after="100" w:before="280"/>
      </w:pPr>
      <w:r>
        <w:rPr>
          <w:rFonts w:ascii="Arial" w:cs="Arial" w:eastAsia="Arial" w:hAnsi="Arial"/>
          <w:b/>
          <w:bCs/>
          <w:color w:val="1A1A2E"/>
          <w:sz w:val="28"/>
          <w:szCs w:val="28"/>
        </w:rPr>
        <w:t xml:space="preserve">6.4 Geography</w:t>
      </w:r>
    </w:p>
    <w:p>
      <w:pPr>
        <w:pStyle w:val="ListParagraph"/>
        <w:numPr>
          <w:ilvl w:val="0"/>
          <w:numId w:val="2"/>
        </w:numPr>
        <w:spacing w:after="80"/>
      </w:pPr>
      <w:r>
        <w:rPr>
          <w:rFonts w:ascii="Arial" w:cs="Arial" w:eastAsia="Arial" w:hAnsi="Arial"/>
          <w:color w:val="333333"/>
          <w:sz w:val="22"/>
          <w:szCs w:val="22"/>
        </w:rPr>
        <w:t xml:space="preserve">Delhi: highest crime volume (5,400 cases)</w:t>
      </w:r>
    </w:p>
    <w:p>
      <w:pPr>
        <w:pStyle w:val="ListParagraph"/>
        <w:numPr>
          <w:ilvl w:val="0"/>
          <w:numId w:val="2"/>
        </w:numPr>
        <w:spacing w:after="80"/>
      </w:pPr>
      <w:r>
        <w:rPr>
          <w:rFonts w:ascii="Arial" w:cs="Arial" w:eastAsia="Arial" w:hAnsi="Arial"/>
          <w:color w:val="333333"/>
          <w:sz w:val="22"/>
          <w:szCs w:val="22"/>
        </w:rPr>
        <w:t xml:space="preserve">Mumbai: second highest (4,415 cases)</w:t>
      </w:r>
    </w:p>
    <w:p>
      <w:pPr>
        <w:pStyle w:val="ListParagraph"/>
        <w:numPr>
          <w:ilvl w:val="0"/>
          <w:numId w:val="2"/>
        </w:numPr>
        <w:spacing w:after="80"/>
      </w:pPr>
      <w:r>
        <w:rPr>
          <w:rFonts w:ascii="Arial" w:cs="Arial" w:eastAsia="Arial" w:hAnsi="Arial"/>
          <w:color w:val="333333"/>
          <w:sz w:val="22"/>
          <w:szCs w:val="22"/>
        </w:rPr>
        <w:t xml:space="preserve">Bangalore: third highest (3,588 cases)</w:t>
      </w:r>
    </w:p>
    <w:p>
      <w:pPr>
        <w:pStyle w:val="ListParagraph"/>
        <w:numPr>
          <w:ilvl w:val="0"/>
          <w:numId w:val="2"/>
        </w:numPr>
        <w:spacing w:after="80"/>
      </w:pPr>
      <w:r>
        <w:rPr>
          <w:rFonts w:ascii="Arial" w:cs="Arial" w:eastAsia="Arial" w:hAnsi="Arial"/>
          <w:color w:val="333333"/>
          <w:sz w:val="22"/>
          <w:szCs w:val="22"/>
        </w:rPr>
        <w:t xml:space="preserve">Rajkot: lowest crime count (320 cases)</w:t>
      </w:r>
    </w:p>
    <w:p>
      <w:r>
        <w:br w:type="page"/>
      </w:r>
    </w:p>
    <w:p>
      <w:pPr>
        <w:pStyle w:val="Heading1"/>
        <w:spacing w:after="120" w:before="360"/>
      </w:pPr>
      <w:r>
        <w:rPr>
          <w:rFonts w:ascii="Arial" w:cs="Arial" w:eastAsia="Arial" w:hAnsi="Arial"/>
          <w:b/>
          <w:bCs/>
          <w:color w:val="1A1A2E"/>
          <w:sz w:val="36"/>
          <w:szCs w:val="36"/>
        </w:rPr>
        <w:t xml:space="preserve">7. GitHub Repository Structure</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indian-crime-analytics/</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README.md</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Indian_crime_analytics.pbix       &lt;- Power BI dashboard</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crime_india_powerbi_ready.csv     &lt;- Cleaned dataset</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crime_dataset_india.csv           &lt;- Raw dataset</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screenshots/</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 overview.png</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 resolution.png</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 victims.png</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 geography.png</w:t>
      </w:r>
    </w:p>
    <w:p>
      <w:pPr>
        <w:pBdr>
          <w:left w:val="single" w:color="C9A227" w:sz="12"/>
        </w:pBdr>
        <w:shd w:fill="F0F0F0" w:val="clear"/>
        <w:spacing w:after="60"/>
        <w:ind w:left="360"/>
      </w:pPr>
      <w:r>
        <w:rPr>
          <w:rFonts w:ascii="Courier New" w:cs="Courier New" w:eastAsia="Courier New" w:hAnsi="Courier New"/>
          <w:color w:val="1A1A2E"/>
          <w:sz w:val="18"/>
          <w:szCs w:val="18"/>
        </w:rPr>
        <w:t xml:space="preserve">└── documentation.docx                &lt;- This document</w:t>
      </w:r>
    </w:p>
    <w:p>
      <w:pPr>
        <w:pBdr>
          <w:bottom w:val="single" w:color="DDDDDD" w:sz="2"/>
        </w:pBdr>
        <w:spacing w:after="200" w:before="200"/>
      </w:pPr>
      <w:r>
        <w:t xml:space="preserve"/>
      </w:r>
    </w:p>
    <w:p>
      <w:pPr>
        <w:pStyle w:val="Heading1"/>
        <w:spacing w:after="120" w:before="360"/>
      </w:pPr>
      <w:r>
        <w:rPr>
          <w:rFonts w:ascii="Arial" w:cs="Arial" w:eastAsia="Arial" w:hAnsi="Arial"/>
          <w:b/>
          <w:bCs/>
          <w:color w:val="1A1A2E"/>
          <w:sz w:val="36"/>
          <w:szCs w:val="36"/>
        </w:rPr>
        <w:t xml:space="preserve">8. LinkedIn Post Template</w:t>
      </w:r>
    </w:p>
    <w:p>
      <w:pPr>
        <w:spacing w:after="120" w:line="276"/>
      </w:pPr>
      <w:r>
        <w:rPr>
          <w:rFonts w:ascii="Arial" w:cs="Arial" w:eastAsia="Arial" w:hAnsi="Arial"/>
          <w:b w:val="false"/>
          <w:bCs w:val="false"/>
          <w:color w:val="333333"/>
          <w:sz w:val="22"/>
          <w:szCs w:val="22"/>
        </w:rPr>
        <w:t xml:space="preserve">Copy and paste this directly into LinkedIn:</w:t>
      </w:r>
    </w:p>
    <w:p>
      <w:pPr>
        <w:pBdr>
          <w:left w:val="single" w:color="C9A227" w:sz="12"/>
        </w:pBdr>
        <w:shd w:fill="FFF3CD" w:val="clear"/>
        <w:spacing w:after="160" w:before="160"/>
        <w:ind w:left="400"/>
      </w:pPr>
      <w:r>
        <w:rPr>
          <w:rFonts w:ascii="Arial" w:cs="Arial" w:eastAsia="Arial" w:hAnsi="Arial"/>
          <w:b/>
          <w:bCs/>
          <w:sz w:val="22"/>
          <w:szCs w:val="22"/>
        </w:rPr>
        <w:t xml:space="preserve">📊 Just completed my India Crime Analytics Dashboard!</w:t>
      </w:r>
    </w:p>
    <w:p>
      <w:pPr>
        <w:pBdr>
          <w:left w:val="single" w:color="C9A227" w:sz="12"/>
        </w:pBdr>
        <w:shd w:fill="FFF3CD" w:val="clear"/>
        <w:spacing w:after="80" w:before="0"/>
        <w:ind w:left="400"/>
      </w:pPr>
      <w:r>
        <w:rPr>
          <w:rFonts w:ascii="Arial" w:cs="Arial" w:eastAsia="Arial" w:hAnsi="Arial"/>
          <w:sz w:val="22"/>
          <w:szCs w:val="22"/>
        </w:rPr>
        <w:t xml:space="preserve">Analyzed 40,160 crime records across 29 Indian cities (2020–2024) using Python + Power BI.</w:t>
      </w:r>
    </w:p>
    <w:p>
      <w:pPr>
        <w:pBdr>
          <w:left w:val="single" w:color="C9A227" w:sz="12"/>
        </w:pBdr>
        <w:shd w:fill="FFF3CD" w:val="clear"/>
        <w:spacing w:after="80" w:before="0"/>
        <w:ind w:left="400"/>
      </w:pPr>
      <w:r>
        <w:rPr>
          <w:rFonts w:ascii="Arial" w:cs="Arial" w:eastAsia="Arial" w:hAnsi="Arial"/>
          <w:sz w:val="22"/>
          <w:szCs w:val="22"/>
        </w:rPr>
        <w:t xml:space="preserve">🔧 Tools: Claude AI (data cleaning) • Power BI Desktop • DAX measures</w:t>
      </w:r>
    </w:p>
    <w:p>
      <w:pPr>
        <w:pBdr>
          <w:left w:val="single" w:color="C9A227" w:sz="12"/>
        </w:pBdr>
        <w:shd w:fill="FFF3CD" w:val="clear"/>
        <w:spacing w:after="80" w:before="0"/>
        <w:ind w:left="400"/>
      </w:pPr>
      <w:r>
        <w:rPr>
          <w:rFonts w:ascii="Arial" w:cs="Arial" w:eastAsia="Arial" w:hAnsi="Arial"/>
          <w:b/>
          <w:bCs/>
          <w:sz w:val="22"/>
          <w:szCs w:val="22"/>
        </w:rPr>
        <w:t xml:space="preserve">📌 Key findings:</w:t>
      </w:r>
    </w:p>
    <w:p>
      <w:pPr>
        <w:pBdr>
          <w:left w:val="single" w:color="C9A227" w:sz="12"/>
        </w:pBdr>
        <w:shd w:fill="FFF3CD" w:val="clear"/>
        <w:spacing w:after="80" w:before="0"/>
        <w:ind w:left="400"/>
      </w:pPr>
      <w:r>
        <w:rPr>
          <w:rFonts w:ascii="Arial" w:cs="Arial" w:eastAsia="Arial" w:hAnsi="Arial"/>
          <w:sz w:val="22"/>
          <w:szCs w:val="22"/>
        </w:rPr>
        <w:t xml:space="preserve">• 50% national case closure rate across all 29 cities</w:t>
      </w:r>
    </w:p>
    <w:p>
      <w:pPr>
        <w:pBdr>
          <w:left w:val="single" w:color="C9A227" w:sz="12"/>
        </w:pBdr>
        <w:shd w:fill="FFF3CD" w:val="clear"/>
        <w:spacing w:after="80" w:before="0"/>
        <w:ind w:left="400"/>
      </w:pPr>
      <w:r>
        <w:rPr>
          <w:rFonts w:ascii="Arial" w:cs="Arial" w:eastAsia="Arial" w:hAnsi="Arial"/>
          <w:sz w:val="22"/>
          <w:szCs w:val="22"/>
        </w:rPr>
        <w:t xml:space="preserve">• Female victims account for 55.8% of all cases</w:t>
      </w:r>
    </w:p>
    <w:p>
      <w:pPr>
        <w:pBdr>
          <w:left w:val="single" w:color="C9A227" w:sz="12"/>
        </w:pBdr>
        <w:shd w:fill="FFF3CD" w:val="clear"/>
        <w:spacing w:after="80" w:before="0"/>
        <w:ind w:left="400"/>
      </w:pPr>
      <w:r>
        <w:rPr>
          <w:rFonts w:ascii="Arial" w:cs="Arial" w:eastAsia="Arial" w:hAnsi="Arial"/>
          <w:sz w:val="22"/>
          <w:szCs w:val="22"/>
        </w:rPr>
        <w:t xml:space="preserve">• Delhi leads crime volume; Thane leads closure rate (53.7%)</w:t>
      </w:r>
    </w:p>
    <w:p>
      <w:pPr>
        <w:pBdr>
          <w:left w:val="single" w:color="C9A227" w:sz="12"/>
        </w:pBdr>
        <w:shd w:fill="FFF3CD" w:val="clear"/>
        <w:spacing w:after="80" w:before="0"/>
        <w:ind w:left="400"/>
      </w:pPr>
      <w:r>
        <w:rPr>
          <w:rFonts w:ascii="Arial" w:cs="Arial" w:eastAsia="Arial" w:hAnsi="Arial"/>
          <w:sz w:val="22"/>
          <w:szCs w:val="22"/>
        </w:rPr>
        <w:t xml:space="preserve">• Age group 36–50 most affected (8,636 cases)</w:t>
      </w:r>
    </w:p>
    <w:p>
      <w:pPr>
        <w:pBdr>
          <w:left w:val="single" w:color="C9A227" w:sz="12"/>
        </w:pBdr>
        <w:shd w:fill="FFF3CD" w:val="clear"/>
        <w:spacing w:after="160" w:before="0"/>
        <w:ind w:left="400"/>
      </w:pPr>
      <w:r>
        <w:rPr>
          <w:rFonts w:ascii="Arial" w:cs="Arial" w:eastAsia="Arial" w:hAnsi="Arial"/>
          <w:color w:val="1A5276"/>
          <w:sz w:val="22"/>
          <w:szCs w:val="22"/>
        </w:rPr>
        <w:t xml:space="preserve">🔗 GitHub: [your-github-link]  |  #PowerBI #DataAnalytics #Python #DataScience</w:t>
      </w:r>
    </w:p>
    <w:p>
      <w:pPr>
        <w:pBdr>
          <w:bottom w:val="single" w:color="DDDDDD" w:sz="2"/>
        </w:pBdr>
        <w:spacing w:after="200" w:before="200"/>
      </w:pPr>
      <w:r>
        <w:t xml:space="preserve"/>
      </w:r>
    </w:p>
    <w:p>
      <w:pPr>
        <w:pStyle w:val="Heading1"/>
        <w:spacing w:after="120" w:before="360"/>
      </w:pPr>
      <w:r>
        <w:rPr>
          <w:rFonts w:ascii="Arial" w:cs="Arial" w:eastAsia="Arial" w:hAnsi="Arial"/>
          <w:b/>
          <w:bCs/>
          <w:color w:val="1A1A2E"/>
          <w:sz w:val="36"/>
          <w:szCs w:val="36"/>
        </w:rPr>
        <w:t xml:space="preserve">9. Dashboard Rating — 8.5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2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227"/>
                <w:sz w:val="20"/>
                <w:szCs w:val="20"/>
              </w:rPr>
              <w:t xml:space="preserve">Score</w:t>
            </w:r>
          </w:p>
        </w:tc>
        <w:tc>
          <w:tcPr>
            <w:tcW w:type="dxa" w:w="32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C9A227"/>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coverage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9/10</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40K records, 5 pages, full KPIs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 variety</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8/10</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Maps, donuts, bar, line charts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Design &amp; theme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8/10</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Consistent dark gold branding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accuracy</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8/10</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age sort; 2024 partial year noted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Chart clarity</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8/10</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Labels clean, tooltips working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Interactivity</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8/10</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Cross-filtering, slicers, tooltips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Overall</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8.5 / 10</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Portfolio and GitHub ready</w:t>
            </w:r>
          </w:p>
        </w:tc>
      </w:tr>
    </w:tbl>
    <w:p>
      <w:pPr>
        <w:spacing w:after="120" w:line="276"/>
      </w:pPr>
      <w:r>
        <w:rPr>
          <w:rFonts w:ascii="Arial" w:cs="Arial" w:eastAsia="Arial" w:hAnsi="Arial"/>
          <w:b w:val="false"/>
          <w:bCs w:val="false"/>
          <w:color w:val="333333"/>
          <w:sz w:val="22"/>
          <w:szCs w:val="22"/>
        </w:rPr>
        <w:t xml:space="preserve"> </w:t>
      </w:r>
    </w:p>
    <w:p>
      <w:pPr>
        <w:spacing w:before="200"/>
        <w:jc w:val="center"/>
      </w:pPr>
      <w:r>
        <w:rPr>
          <w:rFonts w:ascii="Arial" w:cs="Arial" w:eastAsia="Arial" w:hAnsi="Arial"/>
          <w:color w:val="999999"/>
          <w:sz w:val="18"/>
          <w:szCs w:val="18"/>
        </w:rPr>
        <w:t xml:space="preserve">Indian Crime Analytics — Project Documentation — 2024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2026-06-09T07:38:53.982Z</dcterms:created>
  <dcterms:modified xsi:type="dcterms:W3CDTF">2026-06-09T07:38:53.983Z</dcterms:modified>
</cp:coreProperties>
</file>

<file path=docProps/custom.xml><?xml version="1.0" encoding="utf-8"?>
<Properties xmlns="http://schemas.openxmlformats.org/officeDocument/2006/custom-properties" xmlns:vt="http://schemas.openxmlformats.org/officeDocument/2006/docPropsVTypes"/>
</file>