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2A12" w14:textId="77777777" w:rsidR="00D55153" w:rsidRDefault="00000000">
      <w:pPr>
        <w:jc w:val="center"/>
        <w:rPr>
          <w:rFonts w:hint="eastAsia"/>
        </w:rPr>
      </w:pPr>
      <w:r>
        <w:rPr>
          <w:b/>
          <w:sz w:val="32"/>
        </w:rPr>
        <w:t>AI5707 — Pattern Recognition and Machine Learning</w:t>
      </w:r>
    </w:p>
    <w:p w14:paraId="664EB3ED" w14:textId="77777777" w:rsidR="00D55153" w:rsidRDefault="00000000">
      <w:pPr>
        <w:jc w:val="center"/>
        <w:rPr>
          <w:rFonts w:hint="eastAsia"/>
        </w:rPr>
      </w:pPr>
      <w:r>
        <w:rPr>
          <w:b/>
          <w:sz w:val="26"/>
        </w:rPr>
        <w:t>Assignment 4: Multivariate Gaussian Density Functions, Covariance Matrices and Constant Density Curves</w:t>
      </w:r>
    </w:p>
    <w:p w14:paraId="74597E8F" w14:textId="77777777" w:rsidR="00D55153" w:rsidRDefault="00000000">
      <w:pPr>
        <w:jc w:val="center"/>
        <w:rPr>
          <w:rFonts w:hint="eastAsia"/>
        </w:rPr>
      </w:pPr>
      <w:r>
        <w:rPr>
          <w:i/>
        </w:rPr>
        <w:t>Solved implementation and experimental report</w:t>
      </w:r>
    </w:p>
    <w:p w14:paraId="285930A2" w14:textId="77777777" w:rsidR="00D55153" w:rsidRDefault="00000000">
      <w:pPr>
        <w:pStyle w:val="Heading1"/>
      </w:pPr>
      <w:r>
        <w:t>1. Objective</w:t>
      </w:r>
    </w:p>
    <w:p w14:paraId="00AB73EC" w14:textId="77777777" w:rsidR="00D55153" w:rsidRDefault="00000000">
      <w:pPr>
        <w:rPr>
          <w:rFonts w:hint="eastAsia"/>
        </w:rPr>
      </w:pPr>
      <w:r>
        <w:t>The objective is to generate two-dimensional Gaussian data under isotropic, diagonal and full covariance matrices, estimate covariance matrices and eigenpairs from samples, visualize constant Mahalanobis-distance curves, and study decision boundaries between two Gaussian classes.</w:t>
      </w:r>
    </w:p>
    <w:p w14:paraId="4C8AD9A2" w14:textId="77777777" w:rsidR="00D55153" w:rsidRDefault="00000000">
      <w:pPr>
        <w:pStyle w:val="Heading1"/>
      </w:pPr>
      <w:r>
        <w:t>2. Parameter settings</w:t>
      </w:r>
    </w:p>
    <w:p w14:paraId="05CBFED6" w14:textId="77777777" w:rsidR="00D55153" w:rsidRDefault="00000000">
      <w:pPr>
        <w:rPr>
          <w:rFonts w:hint="eastAsia"/>
        </w:rPr>
      </w:pPr>
      <w:r>
        <w:t>The Assignment 4 sheet refers to μ1 and μ2 from Assignment 1 but does not state their numerical values. The supplied implementation therefore uses μ1 = −2 and μ2 = 2, variance 1 for the base one-dimensional Gaussian variables, N = 2000, and random seed 42. These values are explicitly configurable in assignment4.py.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5153" w14:paraId="1271D212" w14:textId="77777777">
        <w:tc>
          <w:tcPr>
            <w:tcW w:w="4320" w:type="dxa"/>
          </w:tcPr>
          <w:p w14:paraId="7DFC14A8" w14:textId="77777777" w:rsidR="00D55153" w:rsidRDefault="00000000">
            <w:pPr>
              <w:rPr>
                <w:rFonts w:hint="eastAsia"/>
              </w:rPr>
            </w:pPr>
            <w:r>
              <w:t>Experiment</w:t>
            </w:r>
          </w:p>
        </w:tc>
        <w:tc>
          <w:tcPr>
            <w:tcW w:w="4320" w:type="dxa"/>
          </w:tcPr>
          <w:p w14:paraId="4AB164B8" w14:textId="77777777" w:rsidR="00D55153" w:rsidRDefault="00000000">
            <w:pPr>
              <w:rPr>
                <w:rFonts w:hint="eastAsia"/>
              </w:rPr>
            </w:pPr>
            <w:r>
              <w:t>Covariance</w:t>
            </w:r>
          </w:p>
        </w:tc>
      </w:tr>
      <w:tr w:rsidR="00D55153" w14:paraId="12546610" w14:textId="77777777">
        <w:tc>
          <w:tcPr>
            <w:tcW w:w="4320" w:type="dxa"/>
          </w:tcPr>
          <w:p w14:paraId="3394AD3E" w14:textId="77777777" w:rsidR="00D55153" w:rsidRDefault="00000000">
            <w:pPr>
              <w:rPr>
                <w:rFonts w:hint="eastAsia"/>
              </w:rPr>
            </w:pPr>
            <w:r>
              <w:t>Q1 Isotropic</w:t>
            </w:r>
          </w:p>
        </w:tc>
        <w:tc>
          <w:tcPr>
            <w:tcW w:w="4320" w:type="dxa"/>
          </w:tcPr>
          <w:p w14:paraId="69C6FFE8" w14:textId="77777777" w:rsidR="00D55153" w:rsidRDefault="00000000">
            <w:pPr>
              <w:rPr>
                <w:rFonts w:hint="eastAsia"/>
              </w:rPr>
            </w:pPr>
            <w:r>
              <w:t>[[1. 0.]</w:t>
            </w:r>
            <w:r>
              <w:br/>
              <w:t xml:space="preserve"> [0. 1.]]</w:t>
            </w:r>
          </w:p>
        </w:tc>
      </w:tr>
      <w:tr w:rsidR="00D55153" w14:paraId="7F362D2A" w14:textId="77777777">
        <w:tc>
          <w:tcPr>
            <w:tcW w:w="4320" w:type="dxa"/>
          </w:tcPr>
          <w:p w14:paraId="4ADC342D" w14:textId="77777777" w:rsidR="00D55153" w:rsidRDefault="00000000">
            <w:pPr>
              <w:rPr>
                <w:rFonts w:hint="eastAsia"/>
              </w:rPr>
            </w:pPr>
            <w:r>
              <w:t>Q2 Diagonal</w:t>
            </w:r>
          </w:p>
        </w:tc>
        <w:tc>
          <w:tcPr>
            <w:tcW w:w="4320" w:type="dxa"/>
          </w:tcPr>
          <w:p w14:paraId="7CCA7D4F" w14:textId="77777777" w:rsidR="00D55153" w:rsidRDefault="00000000">
            <w:pPr>
              <w:rPr>
                <w:rFonts w:hint="eastAsia"/>
              </w:rPr>
            </w:pPr>
            <w:r>
              <w:t>[[4. 0.]</w:t>
            </w:r>
            <w:r>
              <w:br/>
              <w:t xml:space="preserve"> [0. 1.]]</w:t>
            </w:r>
          </w:p>
        </w:tc>
      </w:tr>
      <w:tr w:rsidR="00D55153" w14:paraId="6950EA2E" w14:textId="77777777">
        <w:tc>
          <w:tcPr>
            <w:tcW w:w="4320" w:type="dxa"/>
          </w:tcPr>
          <w:p w14:paraId="5C6FB2FF" w14:textId="77777777" w:rsidR="00D55153" w:rsidRDefault="00000000">
            <w:pPr>
              <w:rPr>
                <w:rFonts w:hint="eastAsia"/>
              </w:rPr>
            </w:pPr>
            <w:r>
              <w:t>Q3 Full</w:t>
            </w:r>
          </w:p>
        </w:tc>
        <w:tc>
          <w:tcPr>
            <w:tcW w:w="4320" w:type="dxa"/>
          </w:tcPr>
          <w:p w14:paraId="4432BB86" w14:textId="77777777" w:rsidR="00D55153" w:rsidRDefault="00000000">
            <w:pPr>
              <w:rPr>
                <w:rFonts w:hint="eastAsia"/>
              </w:rPr>
            </w:pPr>
            <w:r>
              <w:t>[[4.  1.2]</w:t>
            </w:r>
            <w:r>
              <w:br/>
              <w:t xml:space="preserve"> [1.2 1.5]]</w:t>
            </w:r>
          </w:p>
        </w:tc>
      </w:tr>
    </w:tbl>
    <w:p w14:paraId="6034D321" w14:textId="77777777" w:rsidR="00D55153" w:rsidRDefault="00000000">
      <w:pPr>
        <w:pStyle w:val="Heading1"/>
      </w:pPr>
      <w:r>
        <w:t>3. Theory</w:t>
      </w:r>
    </w:p>
    <w:p w14:paraId="659492D2" w14:textId="77777777" w:rsidR="00D55153" w:rsidRDefault="00000000">
      <w:pPr>
        <w:rPr>
          <w:rFonts w:hint="eastAsia"/>
        </w:rPr>
      </w:pPr>
      <w:r>
        <w:t>For x ∈ R² and x ~ N(μ, Σ),</w:t>
      </w:r>
    </w:p>
    <w:p w14:paraId="0FD16978" w14:textId="77777777" w:rsidR="00D55153" w:rsidRDefault="00000000">
      <w:pPr>
        <w:rPr>
          <w:rFonts w:hint="eastAsia"/>
        </w:rPr>
      </w:pPr>
      <w:r>
        <w:t>p(x) = [1 / ((2π)√|Σ|)] exp{−½ (x−μ)ᵀΣ⁻¹(x−μ)}</w:t>
      </w:r>
    </w:p>
    <w:p w14:paraId="6FC7D8A3" w14:textId="77777777" w:rsidR="00D55153" w:rsidRDefault="00000000">
      <w:pPr>
        <w:rPr>
          <w:rFonts w:hint="eastAsia"/>
        </w:rPr>
      </w:pPr>
      <w:r>
        <w:t>A constant-density contour corresponds to a constant value c of the quadratic form (x−μ)ᵀΣ⁻¹(x−μ)=c. If Σ=QΛQᵀ, the contour axes are aligned with the columns of Q, and the semi-axis length in eigen-direction i is √(c λi).</w:t>
      </w:r>
    </w:p>
    <w:p w14:paraId="60CEE052" w14:textId="77777777" w:rsidR="00D55153" w:rsidRDefault="00000000">
      <w:pPr>
        <w:rPr>
          <w:rFonts w:hint="eastAsia"/>
        </w:rPr>
      </w:pPr>
      <w:r>
        <w:t>For two Gaussian classes with equal priors, the discriminant can be written as g(x)=log p(x|ω1)−log p(x|ω2). When Σ1=Σ2, the xᵀΣ⁻¹x terms cancel, so the decision surface is linear. When Σ1≠Σ2, a quadratic term remains, producing a generally quadratic decision boundary.</w:t>
      </w:r>
    </w:p>
    <w:p w14:paraId="7B809469" w14:textId="77777777" w:rsidR="00D55153" w:rsidRDefault="00000000">
      <w:pPr>
        <w:pStyle w:val="Heading1"/>
      </w:pPr>
      <w:r>
        <w:lastRenderedPageBreak/>
        <w:t>4. Q1 — Isotropic covariance</w:t>
      </w:r>
    </w:p>
    <w:p w14:paraId="0ECA6C32" w14:textId="77777777" w:rsidR="00D55153" w:rsidRDefault="00000000">
      <w:pPr>
        <w:rPr>
          <w:rFonts w:hint="eastAsia"/>
        </w:rPr>
      </w:pPr>
      <w:r>
        <w:t>Two independent Gaussian variables were generated and combined as x=[x1,x2]ᵀ. The target covariance is I. The sample covariance should therefore approach the identity matrix as N increases.</w:t>
      </w:r>
    </w:p>
    <w:p w14:paraId="06A56AF2" w14:textId="77777777" w:rsidR="00D5515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7EB9D3" wp14:editId="57AB9FDA">
            <wp:extent cx="5212080" cy="44674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constant_density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2E9" w14:textId="77777777" w:rsidR="00D551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2063FB" wp14:editId="6BA882B3">
            <wp:extent cx="5212080" cy="44674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eigenvecto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D294" w14:textId="77777777" w:rsidR="00D55153" w:rsidRDefault="00000000">
      <w:pPr>
        <w:rPr>
          <w:rFonts w:hint="eastAsia"/>
        </w:rPr>
      </w:pPr>
      <w:r>
        <w:t>Estimated mean = [-2.0241  1.985 ]. Estimated covariance = [[1.0561 0.0014]</w:t>
      </w:r>
      <w:r>
        <w:br/>
        <w:t xml:space="preserve"> [0.0014 1.0225]]. Eigenvalues = [1.0562 1.0225]. The two eigenvalues are close to one, so the principal axes have approximately equal length and the constant-density curves are close to circles.</w:t>
      </w:r>
    </w:p>
    <w:p w14:paraId="4C813881" w14:textId="77777777" w:rsidR="00D55153" w:rsidRDefault="00000000">
      <w:pPr>
        <w:pStyle w:val="Heading1"/>
      </w:pPr>
      <w:r>
        <w:t>5. Q2 — Diagonal covariance</w:t>
      </w:r>
    </w:p>
    <w:p w14:paraId="1461844F" w14:textId="77777777" w:rsidR="00D55153" w:rsidRDefault="00000000">
      <w:pPr>
        <w:rPr>
          <w:rFonts w:hint="eastAsia"/>
        </w:rPr>
      </w:pPr>
      <w:r>
        <w:t>The base data were transformed using Y=μ+Σ^{1/2}(X−μ), with Σ=diag(4,1). Because the off-diagonal covariance is zero, the ellipse axes remain aligned with the coordinate axes. The larger eigenvalue corresponds to the longer axis.</w:t>
      </w:r>
    </w:p>
    <w:p w14:paraId="7C1D7D33" w14:textId="77777777" w:rsidR="00D551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AB0A3C" wp14:editId="4EB4675A">
            <wp:extent cx="5212080" cy="44674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diagonal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F7B4" w14:textId="77777777" w:rsidR="00D55153" w:rsidRDefault="00000000">
      <w:pPr>
        <w:rPr>
          <w:rFonts w:hint="eastAsia"/>
        </w:rPr>
      </w:pPr>
      <w:r>
        <w:t>Estimated covariance = [[4.2245e+00 2.8965e-03]</w:t>
      </w:r>
      <w:r>
        <w:br/>
        <w:t xml:space="preserve"> [2.8965e-03 1.0225e+00]]. Eigenvalues = [4.2245 1.0225]. The eigenvectors are approximately the coordinate directions.</w:t>
      </w:r>
    </w:p>
    <w:p w14:paraId="7A2376B3" w14:textId="77777777" w:rsidR="00D55153" w:rsidRDefault="00000000">
      <w:pPr>
        <w:pStyle w:val="Heading1"/>
      </w:pPr>
      <w:r>
        <w:t>6. Q3 — Full covariance</w:t>
      </w:r>
    </w:p>
    <w:p w14:paraId="3D8DA7B7" w14:textId="77777777" w:rsidR="00D55153" w:rsidRDefault="00000000">
      <w:pPr>
        <w:rPr>
          <w:rFonts w:hint="eastAsia"/>
        </w:rPr>
      </w:pPr>
      <w:r>
        <w:t>The full covariance matrix used was [[4,1.2],[1.2,1.5]]. The nonzero off-diagonal terms create correlation between x1 and x2. Consequently, the principal axes rotate away from the coordinate axes.</w:t>
      </w:r>
    </w:p>
    <w:p w14:paraId="7E67E687" w14:textId="77777777" w:rsidR="00D551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EDD370" wp14:editId="33D57789">
            <wp:extent cx="5212080" cy="44674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full_covariance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BB15" w14:textId="77777777" w:rsidR="00D551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578263" wp14:editId="7B31CB9B">
            <wp:extent cx="5212080" cy="44674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eigenvect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0026" w14:textId="77777777" w:rsidR="00D55153" w:rsidRDefault="00000000">
      <w:pPr>
        <w:rPr>
          <w:rFonts w:hint="eastAsia"/>
        </w:rPr>
      </w:pPr>
      <w:r>
        <w:t>Estimated covariance = [[4.2245 1.2704]</w:t>
      </w:r>
      <w:r>
        <w:br/>
        <w:t xml:space="preserve"> [1.2704 1.5478]]. Eigenvalues = [4.7315 1.0408]. The first eigenvector points along the direction of maximum sample variance, while the second is orthogonal to it and represents the minimum-variance direction.</w:t>
      </w:r>
    </w:p>
    <w:p w14:paraId="666BA4D1" w14:textId="77777777" w:rsidR="00D55153" w:rsidRDefault="00000000">
      <w:pPr>
        <w:pStyle w:val="Heading1"/>
      </w:pPr>
      <w:r>
        <w:t>7. Q4 — Two Gaussian classes and decision boundaries</w:t>
      </w:r>
    </w:p>
    <w:p w14:paraId="4A9EDF3C" w14:textId="77777777" w:rsidR="00D55153" w:rsidRDefault="00000000">
      <w:pPr>
        <w:rPr>
          <w:rFonts w:hint="eastAsia"/>
        </w:rPr>
      </w:pPr>
      <w:r>
        <w:t>Class ω1 was generated with μ1=[−2,0]ᵀ and Σ1=[[1.2,0.3],[0.3,0.8]]. Class ω2 was generated with μ2=[2,1]ᵀ and Σ2=[[1.5,−0.4],[−0.4,1.0]]. The zero contour of the log-likelihood ratio was plotted as the decision boundary.</w:t>
      </w:r>
    </w:p>
    <w:p w14:paraId="4BE6DD8F" w14:textId="77777777" w:rsidR="00D551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5CE9A0" wp14:editId="477B83C1">
            <wp:extent cx="5212080" cy="44674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unequal_covariance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8BD7" w14:textId="77777777" w:rsidR="00D55153" w:rsidRDefault="00000000">
      <w:pPr>
        <w:rPr>
          <w:rFonts w:hint="eastAsia"/>
        </w:rPr>
      </w:pPr>
      <w:r>
        <w:t>Because the covariance matrices differ, the quadratic terms do not cancel. The observed boundary is therefore generally curved rather than a straight line.</w:t>
      </w:r>
    </w:p>
    <w:p w14:paraId="78D7AF96" w14:textId="77777777" w:rsidR="00D551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7A5AC7" wp14:editId="38F97210">
            <wp:extent cx="5212080" cy="44674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equal_covariance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10B2" w14:textId="77777777" w:rsidR="00D55153" w:rsidRDefault="00000000">
      <w:pPr>
        <w:rPr>
          <w:rFonts w:hint="eastAsia"/>
        </w:rPr>
      </w:pPr>
      <w:r>
        <w:t>As a comparison, when both classes share the same covariance matrix, the quadratic terms cancel and the boundary becomes linear. This is the standard LDA/QDA distinction.</w:t>
      </w:r>
    </w:p>
    <w:p w14:paraId="6A25323C" w14:textId="77777777" w:rsidR="00D551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99AD9F" wp14:editId="26A6967D">
            <wp:extent cx="5212080" cy="44674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diagonal_unequal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2321" w14:textId="77777777" w:rsidR="00D55153" w:rsidRDefault="00000000">
      <w:pPr>
        <w:rPr>
          <w:rFonts w:hint="eastAsia"/>
        </w:rPr>
      </w:pPr>
      <w:r>
        <w:t>Even diagonal covariance matrices can produce a quadratic boundary if their diagonal entries differ between classes. The boundary need not be rotated, but it is not generally linear.</w:t>
      </w:r>
    </w:p>
    <w:p w14:paraId="50218214" w14:textId="77777777" w:rsidR="00D55153" w:rsidRDefault="00000000">
      <w:pPr>
        <w:pStyle w:val="Heading1"/>
      </w:pPr>
      <w:r>
        <w:t>8. Conclusions</w:t>
      </w:r>
    </w:p>
    <w:p w14:paraId="308811FB" w14:textId="77777777" w:rsidR="00D55153" w:rsidRDefault="00000000">
      <w:pPr>
        <w:pStyle w:val="ListBullet"/>
        <w:rPr>
          <w:rFonts w:hint="eastAsia"/>
        </w:rPr>
      </w:pPr>
      <w:r>
        <w:t>An isotropic covariance matrix produces circular constant-density contours.</w:t>
      </w:r>
    </w:p>
    <w:p w14:paraId="6F26A66B" w14:textId="77777777" w:rsidR="00D55153" w:rsidRDefault="00000000">
      <w:pPr>
        <w:pStyle w:val="ListBullet"/>
        <w:rPr>
          <w:rFonts w:hint="eastAsia"/>
        </w:rPr>
      </w:pPr>
      <w:r>
        <w:t>A diagonal covariance matrix produces axis-aligned ellipses when the diagonal variances differ.</w:t>
      </w:r>
    </w:p>
    <w:p w14:paraId="38CB47B7" w14:textId="77777777" w:rsidR="00D55153" w:rsidRDefault="00000000">
      <w:pPr>
        <w:pStyle w:val="ListBullet"/>
        <w:rPr>
          <w:rFonts w:hint="eastAsia"/>
        </w:rPr>
      </w:pPr>
      <w:r>
        <w:t>A full covariance matrix with nonzero off-diagonal terms rotates the principal axes.</w:t>
      </w:r>
    </w:p>
    <w:p w14:paraId="698B003C" w14:textId="77777777" w:rsidR="00D55153" w:rsidRDefault="00000000">
      <w:pPr>
        <w:pStyle w:val="ListBullet"/>
        <w:rPr>
          <w:rFonts w:hint="eastAsia"/>
        </w:rPr>
      </w:pPr>
      <w:r>
        <w:t>Eigenvectors give the directions of the principal axes, while eigenvalues determine the squared spread along those directions.</w:t>
      </w:r>
    </w:p>
    <w:p w14:paraId="1494E5F3" w14:textId="77777777" w:rsidR="00D55153" w:rsidRDefault="00000000">
      <w:pPr>
        <w:pStyle w:val="ListBullet"/>
        <w:rPr>
          <w:rFonts w:hint="eastAsia"/>
        </w:rPr>
      </w:pPr>
      <w:r>
        <w:t>For Gaussian classification, equal covariance matrices lead to a linear discriminant boundary, whereas unequal covariance matrices generally lead to a quadratic boundary.</w:t>
      </w:r>
    </w:p>
    <w:p w14:paraId="2F466130" w14:textId="77777777" w:rsidR="00D55153" w:rsidRDefault="00000000">
      <w:pPr>
        <w:pStyle w:val="ListBullet"/>
        <w:rPr>
          <w:rFonts w:hint="eastAsia"/>
        </w:rPr>
      </w:pPr>
      <w:r>
        <w:t>The empirical covariance and eigenvalues approach their population values as the sample size increases.</w:t>
      </w:r>
    </w:p>
    <w:p w14:paraId="57925D52" w14:textId="34DE3407" w:rsidR="00D55153" w:rsidRDefault="00D55153">
      <w:pPr>
        <w:rPr>
          <w:rFonts w:hint="eastAsia"/>
        </w:rPr>
      </w:pPr>
    </w:p>
    <w:sectPr w:rsidR="00D551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505271">
    <w:abstractNumId w:val="8"/>
  </w:num>
  <w:num w:numId="2" w16cid:durableId="955061842">
    <w:abstractNumId w:val="6"/>
  </w:num>
  <w:num w:numId="3" w16cid:durableId="902715706">
    <w:abstractNumId w:val="5"/>
  </w:num>
  <w:num w:numId="4" w16cid:durableId="1113475354">
    <w:abstractNumId w:val="4"/>
  </w:num>
  <w:num w:numId="5" w16cid:durableId="185993592">
    <w:abstractNumId w:val="7"/>
  </w:num>
  <w:num w:numId="6" w16cid:durableId="308830602">
    <w:abstractNumId w:val="3"/>
  </w:num>
  <w:num w:numId="7" w16cid:durableId="1791582294">
    <w:abstractNumId w:val="2"/>
  </w:num>
  <w:num w:numId="8" w16cid:durableId="896008988">
    <w:abstractNumId w:val="1"/>
  </w:num>
  <w:num w:numId="9" w16cid:durableId="96790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376"/>
    <w:rsid w:val="0015074B"/>
    <w:rsid w:val="0029639D"/>
    <w:rsid w:val="00326F90"/>
    <w:rsid w:val="0066250F"/>
    <w:rsid w:val="00AA1D8D"/>
    <w:rsid w:val="00B47730"/>
    <w:rsid w:val="00CB0664"/>
    <w:rsid w:val="00D551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B6BD0A0-4CFF-499B-8A69-1DBD74AA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P L</cp:lastModifiedBy>
  <cp:revision>2</cp:revision>
  <dcterms:created xsi:type="dcterms:W3CDTF">2013-12-23T23:15:00Z</dcterms:created>
  <dcterms:modified xsi:type="dcterms:W3CDTF">2026-09-19T10:15:00Z</dcterms:modified>
  <cp:category/>
</cp:coreProperties>
</file>