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8"/>
        </w:rPr>
        <w:t>SentinelAI</w:t>
        <w:br/>
        <w:t>Phase 1-2 Implementation Guide</w:t>
      </w:r>
    </w:p>
    <w:p>
      <w:pPr>
        <w:spacing w:after="280"/>
      </w:pPr>
      <w:r>
        <w:rPr>
          <w:color w:val="475569"/>
          <w:sz w:val="24"/>
        </w:rPr>
        <w:t>Foundation, secure log ingestion, and regex/CSV parsing</w:t>
      </w:r>
    </w:p>
    <w:p>
      <w:pPr>
        <w:pStyle w:val="Heading1"/>
      </w:pPr>
      <w:r>
        <w:t>1. What was built</w:t>
      </w:r>
    </w:p>
    <w:p>
      <w:r>
        <w:t>SentinelAI now has a runnable FastAPI foundation and a working Phase 2 log-ingestion path. The application creates its SQLite schema at startup, accepts validated log uploads, parses structured fields, and stores both upload metadata and parsed events asynchronously.</w:t>
      </w:r>
    </w:p>
    <w:p>
      <w:pPr>
        <w:pStyle w:val="ListBullet"/>
        <w:spacing w:after="80"/>
      </w:pPr>
      <w:r>
        <w:t>Phase 1: FastAPI app, security middleware, async SQLite/SQLAlchemy, ORM models, configuration, and local Ollama smoke test.</w:t>
      </w:r>
    </w:p>
    <w:p>
      <w:pPr>
        <w:pStyle w:val="ListBullet"/>
        <w:spacing w:after="80"/>
      </w:pPr>
      <w:r>
        <w:t>Phase 2: secure multipart upload endpoint, bounded file-size validation, magic/content MIME checking, UUID storage, text/CSV parsing, and database persistence.</w:t>
      </w:r>
    </w:p>
    <w:p>
      <w:pPr>
        <w:pStyle w:val="Heading1"/>
      </w:pPr>
      <w:r>
        <w:t>2. Architecture and request flow</w:t>
      </w:r>
    </w:p>
    <w:p>
      <w:r>
        <w:t>The upload flow is intentionally linear so validation occurs before persistence:</w:t>
      </w:r>
    </w:p>
    <w:p>
      <w:pPr>
        <w:pStyle w:val="ListNumber"/>
        <w:spacing w:after="80"/>
      </w:pPr>
      <w:r>
        <w:t>Client sends POST /api/logs/upload as multipart/form-data.</w:t>
      </w:r>
    </w:p>
    <w:p>
      <w:pPr>
        <w:pStyle w:val="ListNumber"/>
        <w:spacing w:after="80"/>
      </w:pPr>
      <w:r>
        <w:t>upload_handler.py sanitizes the display name, enforces the configured size limit, checks magic/content bytes, and validates UTF-8.</w:t>
      </w:r>
    </w:p>
    <w:p>
      <w:pPr>
        <w:pStyle w:val="ListNumber"/>
        <w:spacing w:after="80"/>
      </w:pPr>
      <w:r>
        <w:t>The accepted file is written under uploads/&lt;uuid&gt;.&lt;suffix&gt;; the original name is never used as the storage path.</w:t>
      </w:r>
    </w:p>
    <w:p>
      <w:pPr>
        <w:pStyle w:val="ListNumber"/>
        <w:spacing w:after="80"/>
      </w:pPr>
      <w:r>
        <w:t>log_parser.py extracts fields from text or maps common column aliases from CSV.</w:t>
      </w:r>
    </w:p>
    <w:p>
      <w:pPr>
        <w:pStyle w:val="ListNumber"/>
        <w:spacing w:after="80"/>
      </w:pPr>
      <w:r>
        <w:t>routers/logs.py creates LogFile and ParsedLogEntry records in one async SQLAlchemy transaction.</w:t>
      </w:r>
    </w:p>
    <w:p>
      <w:pPr>
        <w:pStyle w:val="Heading1"/>
      </w:pPr>
      <w:r>
        <w:t>3. Relevant code files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1900"/>
        <w:gridCol w:w="53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What it contains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Application assembly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FastAPI app, CORS, trusted hosts, lifespan table creation, generic 500 handler, router registration.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config.py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Configuration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Pydantic settings for SECRET_KEY, OLLAMA_MODEL, MAX_UPLOAD_SIZE_BYTES, DB_URL, upload directory, and CORS origins.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database.py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Persistence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Async SQLAlchemy engine, Declarative Base, async session factory, and transaction dependency.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models.py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ORM schema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User, LogFile, ParsedLogEntry, Alert, ThreatIntel, plus severity/status enums and relationships.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routers/health.py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Health and AI smoke test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 and POST /api/test-ollama; Ollama target is fixed to localhost:11434.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routers/logs.py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Upload API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/api/logs/upload; saves metadata and parsed entries transactionally.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utils/upload_handler.py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Upload security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Size limit, extension gate, magic/content MIME check, UTF-8 validation, filename sanitization, UUID storage.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utils/log_parser.py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Parsing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Regex extraction for text logs and alias-based column extraction for CSV logs.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requirements.txt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Dependencies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FastAPI, Uvicorn, SQLAlchemy, aiosqlite, Pydantic settings, HTTPX, python-magic, Jinja2, multipart.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context.md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Project rules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Strict stack, security requirements, business logic, and five-phase roadmap.</w:t>
            </w:r>
          </w:p>
        </w:tc>
      </w:tr>
    </w:tbl>
    <w:p>
      <w:pPr>
        <w:pStyle w:val="Heading1"/>
      </w:pPr>
      <w:r>
        <w:t>4. Important endpoints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3000"/>
        <w:gridCol w:w="38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Method and path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Liveness check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{"status":"ok"}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/api/test-ollama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local Ollama model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Returns model response or a safe 503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/api/logs/upload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Validate, save, parse, and store a log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Returns id, filename, entries_parsed, status</w:t>
            </w:r>
          </w:p>
        </w:tc>
      </w:tr>
    </w:tbl>
    <w:p>
      <w:pPr>
        <w:pStyle w:val="Heading1"/>
      </w:pPr>
      <w:r>
        <w:t>5. Security controls implemented</w:t>
      </w:r>
    </w:p>
    <w:p>
      <w:pPr>
        <w:pStyle w:val="ListBullet"/>
        <w:spacing w:after="80"/>
      </w:pPr>
      <w:r>
        <w:t>Upload size is bounded by MAX_UPLOAD_SIZE_BYTES (10 MB by default) before disk write.</w:t>
      </w:r>
    </w:p>
    <w:p>
      <w:pPr>
        <w:pStyle w:val="ListBullet"/>
        <w:spacing w:after="80"/>
      </w:pPr>
      <w:r>
        <w:t>Path components are stripped and display names are restricted to safe characters.</w:t>
      </w:r>
    </w:p>
    <w:p>
      <w:pPr>
        <w:pStyle w:val="ListBullet"/>
        <w:spacing w:after="80"/>
      </w:pPr>
      <w:r>
        <w:t>Stored files use unpredictable UUID names and are not served as static files.</w:t>
      </w:r>
    </w:p>
    <w:p>
      <w:pPr>
        <w:pStyle w:val="ListBullet"/>
        <w:spacing w:after="80"/>
      </w:pPr>
      <w:r>
        <w:t>MIME validation uses python-magic when libmagic is available, with a content/UTF-8 fallback for Windows environments without the native DLL.</w:t>
      </w:r>
    </w:p>
    <w:p>
      <w:pPr>
        <w:pStyle w:val="ListBullet"/>
        <w:spacing w:after="80"/>
      </w:pPr>
      <w:r>
        <w:t>Jinja2 auto-escaping remains the required rendering rule for future log views; no safe filter is used.</w:t>
      </w:r>
    </w:p>
    <w:p>
      <w:pPr>
        <w:pStyle w:val="ListBullet"/>
        <w:spacing w:after="80"/>
      </w:pPr>
      <w:r>
        <w:t>Ollama calls are fixed to http://localhost:11434/api/generate and do not accept a user-supplied URL.</w:t>
      </w:r>
    </w:p>
    <w:p>
      <w:pPr>
        <w:pStyle w:val="ListBullet"/>
        <w:spacing w:after="80"/>
      </w:pPr>
      <w:r>
        <w:t>Unhandled exceptions are logged server-side and return only a generic 500 response.</w:t>
      </w:r>
    </w:p>
    <w:p>
      <w:pPr>
        <w:pStyle w:val="Heading1"/>
      </w:pPr>
      <w:r>
        <w:t>6. How it was verified</w:t>
      </w:r>
    </w:p>
    <w:p>
      <w:r>
        <w:t>The source files pass Python syntax compilation. A parser smoke test confirmed extraction of a timestamped authentication line with username, source IP, failed status, and inferred authentication event type. The running application was also tested by uploading sample.log and returned:</w:t>
      </w:r>
    </w:p>
    <w:p>
      <w:pPr>
        <w:spacing w:before="40" w:after="160" w:line="240" w:lineRule="auto"/>
        <w:ind w:left="288" w:right="288"/>
        <w:shd w:fill="F3F4F6"/>
      </w:pPr>
      <w:r>
        <w:rPr>
          <w:rFonts w:ascii="Consolas" w:hAnsi="Consolas"/>
          <w:color w:val="1F2937"/>
          <w:sz w:val="18"/>
        </w:rPr>
        <w:t>{"id":1,"filename":"sample.log","entries_parsed":1,"status":"analyzed"}</w:t>
      </w:r>
    </w:p>
    <w:p>
      <w:pPr>
        <w:pStyle w:val="Heading1"/>
      </w:pPr>
      <w:r>
        <w:t>7. Run and test commands</w:t>
      </w:r>
    </w:p>
    <w:p>
      <w:pPr>
        <w:spacing w:before="40" w:after="160" w:line="240" w:lineRule="auto"/>
        <w:ind w:left="288" w:right="288"/>
        <w:shd w:fill="F3F4F6"/>
      </w:pPr>
      <w:r>
        <w:rPr>
          <w:rFonts w:ascii="Consolas" w:hAnsi="Consolas"/>
          <w:color w:val="1F2937"/>
          <w:sz w:val="18"/>
        </w:rPr>
        <w:t>python -m pip install -r requirements.txt</w:t>
        <w:br/>
        <w:t>uvicorn main:app --reload</w:t>
      </w:r>
    </w:p>
    <w:p>
      <w:pPr>
        <w:spacing w:before="40" w:after="160" w:line="240" w:lineRule="auto"/>
        <w:ind w:left="288" w:right="288"/>
        <w:shd w:fill="F3F4F6"/>
      </w:pPr>
      <w:r>
        <w:rPr>
          <w:rFonts w:ascii="Consolas" w:hAnsi="Consolas"/>
          <w:color w:val="1F2937"/>
          <w:sz w:val="18"/>
        </w:rPr>
        <w:t>curl.exe -X POST http://127.0.0.1:8000/api/logs/upload `</w:t>
        <w:br/>
        <w:t xml:space="preserve">  -F "file=@sample.log"</w:t>
      </w:r>
    </w:p>
    <w:p>
      <w:r>
        <w:t>Interactive API documentation is available at http://127.0.0.1:8000/api/docs while the server is running.</w:t>
      </w:r>
    </w:p>
    <w:p>
      <w:pPr>
        <w:pStyle w:val="Heading1"/>
      </w:pPr>
      <w:r>
        <w:t>8. Next phase</w:t>
      </w:r>
    </w:p>
    <w:p>
      <w:r>
        <w:t>Phase 3 will add the rule-based threat detection engine: brute-force detection from repeated failed logins, port-scan detection from rapid multi-port access, and malicious-IP detection using the local ThreatIntel 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Phase 1-2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SENTINELAI  | 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