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Maya-Exchange-C2LC&amp;LC2C&amp;C2C&amp;LC2LC</w:t>
      </w:r>
      <w:r>
        <w:rPr/>
        <w:br/>
      </w:r>
    </w:p>
    <w:p>
      <w:pPr>
        <w:pStyle w:val="Normal"/>
        <w:bidi w:val="0"/>
        <w:jc w:val="start"/>
        <w:rPr/>
      </w:pPr>
      <w:r>
        <w:rPr/>
        <w:t>To implement a P2P (PeertoPeer) exchange system that supports the described features and user flow scenarios, we need to design a robust architecture that integrates blockchain technology, UPI infrastructure, and exchange logic. Below is a detailed blueprint for implementing each feature and scenario.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>
          <w:b/>
          <w:bCs/>
        </w:rPr>
        <w:t>General Architecture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The system will support both direct P2P payments (like PhonePe/GPay) and a P2P ad trade center for cryptocurrency and local currency exchanges. The architecture will include: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Frontend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A user friendly interface (web or mobile app) where users can: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Log in and manage their accounts.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Initiate direct P2P payments or browse the P2P ad trade center.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View transaction history and balances.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Backend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Handles business logic, including: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User authentication and authorization.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Exchange rate calculations.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Transaction validation and execution.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Integration with blockchain networks and UPI infrastructure.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Blockchain Network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Used for cryptocurrency transactions.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Smart contracts may be deployed to automate certain processes (e.g., Maya Pay).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UPI Infrastructure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Direct integration with UPI networks for local currency transactions.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Handle settlement, reconciliation, and fraud detection.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Database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Stores user data, transaction history, and wallet balances.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Includes tables for: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Users: `id`, `name`, `email`, `crypto_wallet_address`, `upi_id`.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Transactions: `id`, `user_id`, `type` (LC2LC, C2C, etc.), `amount`, `status`, `timestamp`.</w:t>
      </w:r>
    </w:p>
    <w:p>
      <w:pPr>
        <w:pStyle w:val="BodyText"/>
        <w:numPr>
          <w:ilvl w:val="1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P2P Ad Trade Center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A marketplace where users can post ads for buying/selling cryptocurrency or local currency.</w:t>
      </w:r>
    </w:p>
    <w:p>
      <w:pPr>
        <w:pStyle w:val="BodyText"/>
        <w:numPr>
          <w:ilvl w:val="2"/>
          <w:numId w:val="4"/>
        </w:numPr>
        <w:bidi w:val="0"/>
        <w:jc w:val="start"/>
        <w:rPr/>
      </w:pPr>
      <w:r>
        <w:rPr/>
        <w:t>Includes features like order matching, escrow services, and dispute resolution.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1"/>
        </w:numPr>
        <w:bidi w:val="0"/>
        <w:jc w:val="start"/>
        <w:rPr>
          <w:b/>
          <w:bCs/>
        </w:rPr>
      </w:pPr>
      <w:r>
        <w:rPr>
          <w:b/>
          <w:bCs/>
        </w:rPr>
        <w:t>Workflows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b/>
          <w:bCs/>
        </w:rPr>
        <w:t>Direct P2P Payments (Like PhonePe/Gpay)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b/>
          <w:bCs/>
        </w:rPr>
      </w:pPr>
      <w:r>
        <w:rPr>
          <w:b/>
          <w:bCs/>
        </w:rPr>
        <w:t>Scenario 1: Local Currency to Local Currency (LC2LC)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User Logs In and Selects "Send":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user logs into the platform and navigates to the "Send" section.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Chooses Recipient and Enters Amount: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user selects the recipient (via phone number, email, or UPI ID) and enters the amount to send.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Maya Exchange Transfers Funds via UPI Infrastructure: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The backend verifies the sender's UPI balance.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Initiates a direct UPI transfer from the sender's account to the recipient's account using your PSP infrastructure.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Updates the transaction status in the database.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 </w:t>
      </w:r>
      <w:r>
        <w:rPr/>
        <w:t>Notifications: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 xml:space="preserve">Both sender and recipient receive notifications about the successful transfer. </w:t>
      </w:r>
    </w:p>
    <w:p>
      <w:pPr>
        <w:pStyle w:val="BodyText"/>
        <w:numPr>
          <w:ilvl w:val="0"/>
          <w:numId w:val="0"/>
        </w:numPr>
        <w:bidi w:val="0"/>
        <w:ind w:hanging="0" w:start="1440"/>
        <w:jc w:val="start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915" w:leader="none"/>
        </w:tabs>
        <w:bidi w:val="0"/>
        <w:spacing w:lineRule="auto" w:line="276" w:before="0" w:after="140"/>
        <w:ind w:hanging="0" w:start="1134" w:end="0"/>
        <w:jc w:val="start"/>
        <w:rPr>
          <w:b/>
          <w:bCs/>
        </w:rPr>
      </w:pPr>
      <w:r>
        <w:rPr>
          <w:b/>
          <w:bCs/>
        </w:rPr>
        <w:t>Scenario 2: Crypto to Crypto (C2C)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User Selects "Send" and Chooses Recipient: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user selects the recipient's cryptocurrency wallet address.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Selects Source and Target Cryptocurrencies: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user chooses the source cryptocurrency (e.g., Bitcoin) and target cryptocurrency (e.g., Ethereum).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Maya Exchange Executes the Trade: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The backend calculates the exchange rate using an external API.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 xml:space="preserve">Deducts the source cryptocurrency from the sender's wallet. 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Credits the equivalent target cryptocurrency to the recipient's wallet.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Records the transaction in the database.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 xml:space="preserve">Updates Balances: </w:t>
      </w:r>
    </w:p>
    <w:p>
      <w:pPr>
        <w:pStyle w:val="BodyText"/>
        <w:numPr>
          <w:ilvl w:val="4"/>
          <w:numId w:val="6"/>
        </w:numPr>
        <w:tabs>
          <w:tab w:val="clear" w:pos="709"/>
          <w:tab w:val="left" w:pos="-319" w:leader="none"/>
        </w:tabs>
        <w:bidi w:val="0"/>
        <w:spacing w:lineRule="auto" w:line="276" w:before="0" w:after="140"/>
        <w:jc w:val="start"/>
        <w:rPr/>
      </w:pPr>
      <w:r>
        <w:rPr/>
        <w:t>Both sender and recipient see updated wallet balances in the app.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b/>
          <w:bCs/>
        </w:rPr>
        <w:t>P2P Ad Trade Center:</w:t>
      </w:r>
    </w:p>
    <w:p>
      <w:pPr>
        <w:pStyle w:val="BodyText"/>
        <w:bidi w:val="0"/>
        <w:spacing w:lineRule="auto" w:line="276" w:before="0" w:after="140"/>
        <w:ind w:hanging="0" w:start="1191" w:end="0"/>
        <w:jc w:val="start"/>
        <w:rPr/>
      </w:pPr>
      <w:r>
        <w:rPr/>
        <w:t xml:space="preserve"> </w:t>
      </w:r>
      <w:r>
        <w:rPr>
          <w:b/>
          <w:bCs/>
        </w:rPr>
        <w:t>Scenario 3: Posting an Ad:</w:t>
      </w:r>
    </w:p>
    <w:p>
      <w:pPr>
        <w:pStyle w:val="BodyText"/>
        <w:numPr>
          <w:ilvl w:val="3"/>
          <w:numId w:val="7"/>
        </w:numPr>
        <w:bidi w:val="0"/>
        <w:jc w:val="start"/>
        <w:rPr/>
      </w:pPr>
      <w:r>
        <w:rPr/>
        <w:t>User Creates an Ad: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The user logs in and navigates to the "Post Ad" section.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Specifies whether they want to buy or sell (e.g., "Sell Bitcoin for INR").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Sets the price, minimum/maximum transaction limits, and payment methods (e.g., UPI, bank transfer).</w:t>
      </w:r>
    </w:p>
    <w:p>
      <w:pPr>
        <w:pStyle w:val="BodyText"/>
        <w:numPr>
          <w:ilvl w:val="3"/>
          <w:numId w:val="7"/>
        </w:numPr>
        <w:bidi w:val="0"/>
        <w:jc w:val="start"/>
        <w:rPr/>
      </w:pPr>
      <w:r>
        <w:rPr/>
        <w:t>Ad is Published:</w:t>
      </w:r>
    </w:p>
    <w:p>
      <w:pPr>
        <w:pStyle w:val="BodyText"/>
        <w:numPr>
          <w:ilvl w:val="4"/>
          <w:numId w:val="8"/>
        </w:numPr>
        <w:bidi w:val="0"/>
        <w:jc w:val="start"/>
        <w:rPr/>
      </w:pPr>
      <w:r>
        <w:rPr/>
        <w:t>The ad is listed in the P2P ad trade center for other users to view.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ind w:hanging="0" w:start="1191" w:end="0"/>
        <w:jc w:val="start"/>
        <w:rPr/>
      </w:pPr>
      <w:r>
        <w:rPr>
          <w:b/>
          <w:bCs/>
        </w:rPr>
        <w:t>Scenario 4: Responding to an Ad: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User Browses Ads: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user browses available ads in the P2P ad trade center.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Filters by cryptocurrency, local currency, or payment method.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User Initiates a Trade: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user selects an ad and enters the desired transaction amount.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Confirms the trade, locking in the price.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Escrow Service: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system holds the cryptocurrency in escrow until the payment is confirmed.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Payment is Made: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buyer makes the payment using the specified method (e.g., UPI, bank transfer).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The seller confirms receipt of payment.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Cryptocurrency is Released: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Once payment is confirmed, the system releases the cryptocurrency from escrow to the buyer's wallet.</w:t>
      </w:r>
    </w:p>
    <w:p>
      <w:pPr>
        <w:pStyle w:val="BodyText"/>
        <w:numPr>
          <w:ilvl w:val="3"/>
          <w:numId w:val="9"/>
        </w:numPr>
        <w:bidi w:val="0"/>
        <w:jc w:val="start"/>
        <w:rPr/>
      </w:pPr>
      <w:r>
        <w:rPr/>
        <w:t>Dispute Resolution:</w:t>
      </w:r>
    </w:p>
    <w:p>
      <w:pPr>
        <w:pStyle w:val="BodyText"/>
        <w:numPr>
          <w:ilvl w:val="4"/>
          <w:numId w:val="10"/>
        </w:numPr>
        <w:bidi w:val="0"/>
        <w:jc w:val="start"/>
        <w:rPr/>
      </w:pPr>
      <w:r>
        <w:rPr/>
        <w:t>If there’s a dispute, the system allows both parties to raise a complaint, which is resolved by moderators.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spacing w:lineRule="auto" w:line="276"/>
        <w:ind w:hanging="0" w:start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numPr>
          <w:ilvl w:val="0"/>
          <w:numId w:val="11"/>
        </w:numPr>
        <w:bidi w:val="0"/>
        <w:spacing w:before="0" w:after="140"/>
        <w:jc w:val="start"/>
        <w:rPr>
          <w:b/>
          <w:bCs/>
        </w:rPr>
      </w:pPr>
      <w:r>
        <w:rPr>
          <w:b/>
          <w:bCs/>
        </w:rPr>
        <w:t>Key Features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>
          <w:b/>
          <w:bCs/>
        </w:rPr>
        <w:t>Direct P2P Payments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>UPI Integration:</w:t>
      </w:r>
      <w:r>
        <w:rPr/>
        <w:t xml:space="preserve"> Direct integration with UPI networks for seamless local currency transfers.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>Instant Notifications:</w:t>
      </w:r>
      <w:r>
        <w:rPr/>
        <w:t xml:space="preserve"> Realtime updates for successful and failed transactions.</w:t>
      </w:r>
    </w:p>
    <w:p>
      <w:pPr>
        <w:pStyle w:val="BodyText"/>
        <w:numPr>
          <w:ilvl w:val="2"/>
          <w:numId w:val="13"/>
        </w:numPr>
        <w:bidi w:val="0"/>
        <w:jc w:val="start"/>
        <w:rPr/>
      </w:pPr>
      <w:r>
        <w:rPr>
          <w:b/>
          <w:bCs/>
        </w:rPr>
        <w:t xml:space="preserve">Transaction History: </w:t>
      </w:r>
      <w:r>
        <w:rPr/>
        <w:t>Users can view all past transactions in a clean, organized interface.</w:t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P2P Ad Trade Center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>Order Matching:</w:t>
      </w:r>
      <w:r>
        <w:rPr/>
        <w:t xml:space="preserve"> Automatically match buyers and sellers based on preferences (e.g., price, payment method).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>Escrow System:</w:t>
      </w:r>
      <w:r>
        <w:rPr/>
        <w:t xml:space="preserve"> Securely hold funds during trades to prevent fraud.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 xml:space="preserve">Dispute Resolution: </w:t>
      </w:r>
      <w:r>
        <w:rPr/>
        <w:t>Moderators handle disputes between buyers and sellers.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>
          <w:b/>
          <w:bCs/>
        </w:rPr>
        <w:t xml:space="preserve">Reputation System: </w:t>
      </w:r>
      <w:r>
        <w:rPr/>
        <w:t>Users earn ratings based on successful trades, improving trust in the marketplace.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MultiCurrency Support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Support for multiple cryptocurrencies (e.g., Bitcoin, Ethereum) and local currencies (e.g., INR, USD).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Realtime exchange rates for accurate conversions.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</w:rPr>
      </w:pPr>
      <w:r>
        <w:rPr>
          <w:b/>
          <w:bCs/>
        </w:rPr>
        <w:t>Security and Compliance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KYC/AML Verification: </w:t>
      </w:r>
      <w:r>
        <w:rPr/>
        <w:t>Verify user identities to comply with regulations.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Fraud Detection: </w:t>
      </w:r>
      <w:r>
        <w:rPr/>
        <w:t>Use machine learning to detect suspicious activity.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>
          <w:b/>
          <w:bCs/>
        </w:rPr>
        <w:t xml:space="preserve">Encryption: </w:t>
      </w:r>
      <w:r>
        <w:rPr/>
        <w:t>Protect sensitive data (e.g., private keys, UPI IDs).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11"/>
        </w:numPr>
        <w:bidi w:val="0"/>
        <w:jc w:val="start"/>
        <w:rPr>
          <w:b/>
          <w:bCs/>
        </w:rPr>
      </w:pPr>
      <w:r>
        <w:rPr>
          <w:b/>
          <w:bCs/>
        </w:rPr>
        <w:t>Challenges and Considerations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Regulatory Compliance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Ensure compliance with KYC/AML laws and local financial regulations.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Obtain necessary licenses to operate as a PSP.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Security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Protect sensitive data using encryption and multifactor authentication (MFA).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Regularly audit your systems for vulnerabilities.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>
          <w:b/>
          <w:bCs/>
        </w:rPr>
      </w:pPr>
      <w:r>
        <w:rPr>
          <w:b/>
          <w:bCs/>
        </w:rPr>
        <w:t>Scalability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Build a scalable infrastructure to handle high transaction volumes.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Use containerization (e.g., Podman, Kubernetes) and cloud services (e.g., AWS, GCP) deployment.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16"/>
        </w:numPr>
        <w:bidi w:val="0"/>
        <w:jc w:val="start"/>
        <w:rPr/>
      </w:pPr>
      <w:r>
        <w:rPr>
          <w:b/>
          <w:bCs/>
        </w:rPr>
        <w:t>Trust and Reputation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Build trust in the P2P ad trade center by implementing a robust reputation system and dispute resolution process.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>Maya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72"/>
        <w:szCs w:val="72"/>
      </w:rPr>
      <w:t xml:space="preserve"> </w:t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>Maya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72"/>
        <w:szCs w:val="72"/>
      </w:rPr>
      <w:t xml:space="preserve"> </w:t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upperLetter"/>
      <w:lvlText w:val="%1.%2%3%4)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434"/>
        </w:tabs>
        <w:ind w:start="4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794"/>
        </w:tabs>
        <w:ind w:start="7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154"/>
        </w:tabs>
        <w:ind w:start="11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514"/>
        </w:tabs>
        <w:ind w:start="1514" w:hanging="360"/>
      </w:pPr>
      <w:rPr>
        <w:rFonts w:ascii="Symbol" w:hAnsi="Symbol" w:cs="Symbol" w:hint="default"/>
      </w:rPr>
    </w:lvl>
    <w:lvl w:ilvl="4">
      <w:start w:val="1"/>
      <w:numFmt w:val="bullet"/>
      <w:lvlText w:val=""/>
      <w:lvlJc w:val="start"/>
      <w:pPr>
        <w:tabs>
          <w:tab w:val="num" w:pos="1874"/>
        </w:tabs>
        <w:ind w:start="1874" w:hanging="36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start"/>
      <w:pPr>
        <w:tabs>
          <w:tab w:val="num" w:pos="2234"/>
        </w:tabs>
        <w:ind w:start="22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594"/>
        </w:tabs>
        <w:ind w:start="25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954"/>
        </w:tabs>
        <w:ind w:start="29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314"/>
        </w:tabs>
        <w:ind w:start="3314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500"/>
        </w:tabs>
        <w:ind w:start="1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LibreOffice/24.8.4.2$Linux_X86_64 LibreOffice_project/bb3cfa12c7b1bf994ecc5649a80400d06cd71002</Application>
  <AppVersion>15.0000</AppVersion>
  <Pages>6</Pages>
  <Words>942</Words>
  <Characters>5285</Characters>
  <CharactersWithSpaces>6024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2025-02-05T01:24:38Z</dcterms:created>
  <dc:creator/>
  <dc:description/>
  <dc:language>en-IN</dc:language>
  <cp:lastModifiedBy/>
  <dcterms:modified xsi:type="dcterms:W3CDTF">2025-02-13T18:24:52Z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