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end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A. Meta</w:t>
      </w:r>
    </w:p>
    <w:p>
      <w:pPr>
        <w:pStyle w:val="BodyText"/>
        <w:widowControl/>
        <w:bidi w:val="0"/>
        <w:spacing w:before="0" w:after="0"/>
        <w:ind w:hanging="0" w:start="0" w:end="15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Table</w:t>
      </w:r>
    </w:p>
    <w:tbl>
      <w:tblPr>
        <w:tblW w:w="709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486"/>
        <w:gridCol w:w="5604"/>
      </w:tblGrid>
      <w:tr>
        <w:trPr>
          <w:tblHeader w:val="true"/>
        </w:trPr>
        <w:tc>
          <w:tcPr>
            <w:tcW w:w="1486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Key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Value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Version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1.0.0-draft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Date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2025-09-06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inherit" w:hAnsi="inherit"/>
                <w:b/>
                <w:sz w:val="21"/>
              </w:rPr>
              <w:t>Copyright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Fonts w:ascii="inherit" w:hAnsi="inherit"/>
                <w:sz w:val="21"/>
              </w:rPr>
              <w:t>© 2025 Vilokanam-View. </w:t>
            </w:r>
            <w:r>
              <w:rPr>
                <w:rStyle w:val="Strong"/>
                <w:rFonts w:ascii="inherit" w:hAnsi="inherit"/>
                <w:b/>
                <w:sz w:val="21"/>
              </w:rPr>
              <w:t>All Rights Reserved.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Repository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hyperlink r:id="rId2" w:tgtFrame="_blank">
              <w:r>
                <w:rPr>
                  <w:rStyle w:val="Hyperlink"/>
                  <w:rFonts w:ascii="inherit" w:hAnsi="inherit"/>
                  <w:sz w:val="21"/>
                </w:rPr>
                <w:t>https://github.com/Vilokanam-View/Vilokanam-View</w:t>
              </w:r>
            </w:hyperlink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Docs URI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hyperlink r:id="rId3" w:tgtFrame="_blank">
              <w:r>
                <w:rPr>
                  <w:rStyle w:val="Hyperlink"/>
                  <w:rFonts w:ascii="inherit" w:hAnsi="inherit"/>
                  <w:sz w:val="21"/>
                </w:rPr>
                <w:t>https://docs.Vilokanam-View.io</w:t>
              </w:r>
            </w:hyperlink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Issue Tracker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hyperlink r:id="rId4" w:tgtFrame="_blank">
              <w:r>
                <w:rPr>
                  <w:rStyle w:val="Hyperlink"/>
                  <w:rFonts w:ascii="inherit" w:hAnsi="inherit"/>
                  <w:sz w:val="21"/>
                </w:rPr>
                <w:t>https://github.com/Vilokanam-View/Vilokanam-View/issues</w:t>
              </w:r>
            </w:hyperlink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Hackathon</w:t>
            </w:r>
          </w:p>
        </w:tc>
        <w:tc>
          <w:tcPr>
            <w:tcW w:w="5604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Polkadot “Build Resilient Apps” 6 Oct – 17 Nov 2025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B. 30-Second Elevator Pitch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Vilokanam-View is a Polkadot parachain plus lightweight Web2 SDK that turns every second of live video or audio into a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micro-payment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(default $0.0007).</w:t>
        <w:br/>
        <w:t xml:space="preserve">Viewers lock funds for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at most 60 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; creators withdraw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every minute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and automatically earn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staking yield on the float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  <w:br/>
        <w:t>No charge-backs, no 50 % platform cut, no three-week payout delays—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Web2 UX with Web3 rails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C. Problem &amp; Market Gap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Creators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Twitch: 50 % revenue share, 45-day hold.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OnlyFans: arbitrary freezes.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Zoom / Google Meet: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zero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direct monetisation.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Viewers</w:t>
      </w:r>
    </w:p>
    <w:p>
      <w:pPr>
        <w:pStyle w:val="BodyText"/>
        <w:widowControl/>
        <w:numPr>
          <w:ilvl w:val="1"/>
          <w:numId w:val="2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Subscriptions waste money when idle.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Charge-backs possible for 120 days.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Platforms</w:t>
      </w:r>
    </w:p>
    <w:p>
      <w:pPr>
        <w:pStyle w:val="BodyText"/>
        <w:widowControl/>
        <w:numPr>
          <w:ilvl w:val="1"/>
          <w:numId w:val="23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PayPal micropayments fee = 30 ¢ + 5 % → impossible below $1.</w:t>
      </w:r>
    </w:p>
    <w:p>
      <w:pPr>
        <w:pStyle w:val="BodyText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No public audit trail → ad-fraud ($81 B yr).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Vilokanam-View = compulsory, streaming, sub-cent, gas-smooth, yield-bearing.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D. Product Principles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Web2 UX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one-click, no seed phrases shown.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Web3 Back-end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non-custodial, on-chain accounting, XCM yield.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1-Second Granularity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pay exactly while you watch.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60-Second Float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platform never holds &gt;1 min of value.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Closed Source Option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no licence granted; commercial use prohibited without written permission.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E. Glossary</w:t>
      </w:r>
    </w:p>
    <w:p>
      <w:pPr>
        <w:pStyle w:val="BodyText"/>
        <w:widowControl/>
        <w:bidi w:val="0"/>
        <w:spacing w:before="0" w:after="0"/>
        <w:ind w:hanging="0" w:start="0" w:end="15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Table</w:t>
      </w:r>
    </w:p>
    <w:tbl>
      <w:tblPr>
        <w:tblW w:w="665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715"/>
        <w:gridCol w:w="4935"/>
      </w:tblGrid>
      <w:tr>
        <w:trPr>
          <w:tblHeader w:val="true"/>
        </w:trPr>
        <w:tc>
          <w:tcPr>
            <w:tcW w:w="1715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Term</w:t>
            </w:r>
          </w:p>
        </w:tc>
        <w:tc>
          <w:tcPr>
            <w:tcW w:w="4935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Meaning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Tick</w:t>
            </w:r>
          </w:p>
        </w:tc>
        <w:tc>
          <w:tcPr>
            <w:tcW w:w="493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1-second payment unit (default 0.0001 DOT).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Epoch</w:t>
            </w:r>
          </w:p>
        </w:tc>
        <w:tc>
          <w:tcPr>
            <w:tcW w:w="493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60-second withdrawal window.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Float</w:t>
            </w:r>
          </w:p>
        </w:tc>
        <w:tc>
          <w:tcPr>
            <w:tcW w:w="493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Viewer funds locked ≤ 60 s.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vDOT</w:t>
            </w:r>
          </w:p>
        </w:tc>
        <w:tc>
          <w:tcPr>
            <w:tcW w:w="493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DOT staking derivative received by creator.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OCW</w:t>
            </w:r>
          </w:p>
        </w:tc>
        <w:tc>
          <w:tcPr>
            <w:tcW w:w="493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Off-chain worker micro-service.</w:t>
            </w:r>
          </w:p>
        </w:tc>
      </w:tr>
      <w:tr>
        <w:trPr/>
        <w:tc>
          <w:tcPr>
            <w:tcW w:w="171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Vilokanam-View SDK</w:t>
            </w:r>
          </w:p>
        </w:tc>
        <w:tc>
          <w:tcPr>
            <w:tcW w:w="493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60" w:end="60"/>
              <w:jc w:val="start"/>
              <w:rPr/>
            </w:pPr>
            <w:r>
              <w:rPr>
                <w:rFonts w:ascii="inherit" w:hAnsi="inherit"/>
                <w:sz w:val="21"/>
              </w:rPr>
              <w:t>npm package for Web2 devs (</w:t>
            </w: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Vilokanam-View-js</w:t>
            </w:r>
            <w:r>
              <w:rPr>
                <w:rFonts w:ascii="inherit" w:hAnsi="inherit"/>
                <w:sz w:val="21"/>
              </w:rPr>
              <w:t>).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F. System Overview</w:t>
      </w:r>
    </w:p>
    <w:p>
      <w:pPr>
        <w:pStyle w:val="BodyText"/>
        <w:widowControl/>
        <w:bidi w:val="0"/>
        <w:spacing w:lineRule="atLeast" w:line="30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┌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------------------┐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│ 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Web2 Front-end  │  Next.js, WebRTC, Vilokanam-View-js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└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------┬-----------┘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       │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HTTPS / WSS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┌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------┴-----------┐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│ 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OCW Ticker      │  Rust axum, listens to RTP clock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└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------┬-----------┘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       │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unsigned inherent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┌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------┴-----------┐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│ 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Vilokanam-View       │  Parachain Runtime (pallets below)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│ 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Parachain       │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└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------┬-----------┘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       │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XCM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┌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------┴-----------┐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│ 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Asset-hub       │  DOT staking, yields vDOT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>└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------------------┘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G. Component Deep Dive</w:t>
      </w:r>
    </w:p>
    <w:p>
      <w:pPr>
        <w:pStyle w:val="Heading3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4"/>
        </w:rPr>
        <w:t>G1. Parachain Runtime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Tech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Substrate 1.0, Rust nightly-2024-06-01, 2 s block time (Rococo).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Pallets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bidi w:val="0"/>
        <w:spacing w:before="0" w:after="0"/>
        <w:ind w:hanging="0" w:start="0" w:end="15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Table</w:t>
      </w:r>
    </w:p>
    <w:tbl>
      <w:tblPr>
        <w:tblW w:w="1659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057"/>
        <w:gridCol w:w="1295"/>
        <w:gridCol w:w="3362"/>
        <w:gridCol w:w="5269"/>
        <w:gridCol w:w="4612"/>
      </w:tblGrid>
      <w:tr>
        <w:trPr>
          <w:tblHeader w:val="true"/>
        </w:trPr>
        <w:tc>
          <w:tcPr>
            <w:tcW w:w="2057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Pallet File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Purpose</w:t>
            </w:r>
          </w:p>
        </w:tc>
        <w:tc>
          <w:tcPr>
            <w:tcW w:w="3362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Storage Maps</w:t>
            </w:r>
          </w:p>
        </w:tc>
        <w:tc>
          <w:tcPr>
            <w:tcW w:w="5269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Extrinsics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Events</w:t>
            </w:r>
          </w:p>
        </w:tc>
      </w:tr>
      <w:tr>
        <w:trPr/>
        <w:tc>
          <w:tcPr>
            <w:tcW w:w="2057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pallet_tick_stream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color w:val="000000"/>
                <w:sz w:val="21"/>
              </w:rPr>
            </w:pPr>
            <w:r>
              <w:rPr>
                <w:rFonts w:ascii="inherit" w:hAnsi="inherit"/>
                <w:color w:val="000000"/>
                <w:sz w:val="21"/>
              </w:rPr>
              <w:t>Core accounting</w:t>
            </w:r>
          </w:p>
        </w:tc>
        <w:tc>
          <w:tcPr>
            <w:tcW w:w="33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Streams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Balances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Allowances</w:t>
            </w:r>
          </w:p>
        </w:tc>
        <w:tc>
          <w:tcPr>
            <w:tcW w:w="526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create_stream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join_stream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tick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withdraw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leave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StreamCreated</w:t>
            </w:r>
            <w:r>
              <w:rPr>
                <w:rFonts w:ascii="inherit" w:hAnsi="inherit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TickProcessed</w:t>
            </w:r>
            <w:r>
              <w:rPr>
                <w:rFonts w:ascii="inherit" w:hAnsi="inherit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Withdrawn</w:t>
            </w:r>
          </w:p>
        </w:tc>
      </w:tr>
      <w:tr>
        <w:trPr/>
        <w:tc>
          <w:tcPr>
            <w:tcW w:w="2057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pallet_session_nft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color w:val="000000"/>
                <w:sz w:val="21"/>
              </w:rPr>
            </w:pPr>
            <w:r>
              <w:rPr>
                <w:rFonts w:ascii="inherit" w:hAnsi="inherit"/>
                <w:color w:val="000000"/>
                <w:sz w:val="21"/>
              </w:rPr>
              <w:t>Soul-bound trophy</w:t>
            </w:r>
          </w:p>
        </w:tc>
        <w:tc>
          <w:tcPr>
            <w:tcW w:w="33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SessionNFTs</w:t>
            </w:r>
          </w:p>
        </w:tc>
        <w:tc>
          <w:tcPr>
            <w:tcW w:w="526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mint_nft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NFTMinted</w:t>
            </w:r>
          </w:p>
        </w:tc>
      </w:tr>
      <w:tr>
        <w:trPr/>
        <w:tc>
          <w:tcPr>
            <w:tcW w:w="2057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pallet_xcm_staker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color w:val="000000"/>
                <w:sz w:val="21"/>
              </w:rPr>
            </w:pPr>
            <w:r>
              <w:rPr>
                <w:rFonts w:ascii="inherit" w:hAnsi="inherit"/>
                <w:color w:val="000000"/>
                <w:sz w:val="21"/>
              </w:rPr>
              <w:t>Float yield</w:t>
            </w:r>
          </w:p>
        </w:tc>
        <w:tc>
          <w:tcPr>
            <w:tcW w:w="33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StakedFloat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VDotBalance</w:t>
            </w:r>
          </w:p>
        </w:tc>
        <w:tc>
          <w:tcPr>
            <w:tcW w:w="526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stake_float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unstake_and_send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Staked</w:t>
            </w:r>
            <w:r>
              <w:rPr>
                <w:rFonts w:ascii="inherit" w:hAnsi="inherit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YieldPaid</w:t>
            </w:r>
          </w:p>
        </w:tc>
      </w:tr>
      <w:tr>
        <w:trPr/>
        <w:tc>
          <w:tcPr>
            <w:tcW w:w="2057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pallet_verifier_dao</w:t>
            </w:r>
          </w:p>
        </w:tc>
        <w:tc>
          <w:tcPr>
            <w:tcW w:w="129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color w:val="000000"/>
                <w:sz w:val="21"/>
              </w:rPr>
            </w:pPr>
            <w:r>
              <w:rPr>
                <w:rFonts w:ascii="inherit" w:hAnsi="inherit"/>
                <w:color w:val="000000"/>
                <w:sz w:val="21"/>
              </w:rPr>
              <w:t>Hoax protection (future)</w:t>
            </w:r>
          </w:p>
        </w:tc>
        <w:tc>
          <w:tcPr>
            <w:tcW w:w="33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Verifiers</w:t>
            </w:r>
            <w:r>
              <w:rPr>
                <w:rFonts w:ascii="inherit" w:hAnsi="inherit"/>
                <w:color w:val="000000"/>
                <w:sz w:val="21"/>
              </w:rPr>
              <w:t>, </w:t>
            </w: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Votes</w:t>
            </w:r>
          </w:p>
        </w:tc>
        <w:tc>
          <w:tcPr>
            <w:tcW w:w="526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000000"/>
                <w:sz w:val="21"/>
                <w:shd w:fill="FFFFFF" w:val="clear"/>
              </w:rPr>
              <w:t>verify_alarm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60" w:end="60"/>
              <w:jc w:val="start"/>
              <w:rPr/>
            </w:pP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Verified</w:t>
            </w:r>
          </w:p>
        </w:tc>
      </w:tr>
    </w:tbl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rStyle w:val="Strong"/>
          <w:rFonts w:ascii="inherit" w:hAnsi="inherit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/>
          <w:i w:val="false"/>
          <w:caps w:val="false"/>
          <w:smallCaps w:val="false"/>
          <w:spacing w:val="0"/>
          <w:sz w:val="24"/>
        </w:rPr>
      </w:r>
      <w:r>
        <w:br w:type="page"/>
      </w:r>
    </w:p>
    <w:p>
      <w:pPr>
        <w:pStyle w:val="BodyText"/>
        <w:widowControl/>
        <w:bidi w:val="0"/>
        <w:spacing w:lineRule="atLeast" w:line="390" w:before="0" w:after="14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Config Traits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pallet_timestamp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for second counter.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pallet_balances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for DOT reserve.</w:t>
      </w:r>
    </w:p>
    <w:p>
      <w:pPr>
        <w:pStyle w:val="BodyText"/>
        <w:widowControl/>
        <w:numPr>
          <w:ilvl w:val="0"/>
          <w:numId w:val="3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orml_xtokens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for XCM transfers.</w:t>
      </w:r>
    </w:p>
    <w:p>
      <w:pPr>
        <w:pStyle w:val="Heading3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4"/>
        </w:rPr>
        <w:t>G2. OCW Ticker Micro-Service</w:t>
      </w:r>
    </w:p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Repo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/ocw-ticker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Language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Rust 1.78, Tokio, Axum, webrtc-rs.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Duties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Subscribe to block import websocket.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Maintain hash-map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ActiveStreams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For each WebRTC track, count RTP timestamp rolls (90 kHz) → 1 s boundary.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Push unsigned inherent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tick(stream_id, viewer, creator, 1)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signed by OCW ed25519 key.</w:t>
      </w:r>
    </w:p>
    <w:p>
      <w:pPr>
        <w:pStyle w:val="BodyText"/>
        <w:widowControl/>
        <w:numPr>
          <w:ilvl w:val="0"/>
          <w:numId w:val="4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Every 60 ticks batch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withdraw_and_restake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Security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: Ticks filtered by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ValidateUnsigned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; payload must include Merkle root of last 90 kb WebRTC payload (proves stream is real).</w:t>
      </w:r>
    </w:p>
    <w:p>
      <w:pPr>
        <w:pStyle w:val="Heading3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4"/>
        </w:rPr>
        <w:t>G3. Web2 Front-End</w:t>
      </w:r>
    </w:p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Repo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/frontend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Framework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Next.js 14, React 18, TypeScript, Tailwind CSS.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Packages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Vilokanam-View-js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(private npm) wraps polkadot-js calls.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simple-peer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for WebRTC.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Pages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/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landing &amp; wallet connect.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/create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set price, go live.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/watch/[id]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viewer player + balance counter.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Components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&lt;PayCounter/&gt;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real-time USD/DOT ticker.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&lt;WithdrawButton/&gt;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one-click claim.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UX Flows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One-time proxy wallet creation (burner key) stored in IndexedDB; gas relayed by NGNG.</w:t>
      </w:r>
    </w:p>
    <w:p>
      <w:pPr>
        <w:pStyle w:val="BodyText"/>
        <w:widowControl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Fallback to fiat on-ramp (Stripe → BTC → DOT) if wallet empty.</w:t>
      </w:r>
    </w:p>
    <w:p>
      <w:pPr>
        <w:pStyle w:val="Heading3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4"/>
        </w:rPr>
        <w:t>G4. Vilokanam-View SDK (private)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Package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: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Vilokanam-View-js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(not published; internal use only)</w:t>
        <w:br/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API Surface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TypeScript</w:t>
      </w:r>
    </w:p>
    <w:p>
      <w:pPr>
        <w:pStyle w:val="BodyText"/>
        <w:widowControl/>
        <w:bidi w:val="0"/>
        <w:spacing w:lineRule="atLeast" w:line="30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44000"/>
              </w14:srgbClr>
            </w14:solidFill>
          </w14:textFill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44000"/>
              </w14:srgbClr>
            </w14:solidFill>
          </w14:textFill>
        </w:rPr>
        <w:t>Copy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import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{ Vilokanam-View }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from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98C379"/>
          <w:spacing w:val="0"/>
          <w:sz w:val="21"/>
        </w:rPr>
        <w:t>'Vilokanam-View-js'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const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v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=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await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Vilokanam-View.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create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({ relayEndpoint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: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98C379"/>
          <w:spacing w:val="0"/>
          <w:sz w:val="21"/>
        </w:rPr>
        <w:t>'wss://relay.Vilokanam-View.io'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});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const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stream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=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await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v.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createStream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({ pricePerSecond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: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D19A66"/>
          <w:spacing w:val="0"/>
          <w:sz w:val="21"/>
        </w:rPr>
        <w:t>100000000n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}); </w:t>
      </w:r>
      <w:r>
        <w:rPr>
          <w:rStyle w:val="SourceText"/>
          <w:rFonts w:ascii="inherit" w:hAnsi="inherit"/>
          <w:b w:val="false"/>
          <w:i/>
          <w:caps w:val="false"/>
          <w:smallCaps w:val="false"/>
          <w:color w:val="5C6370"/>
          <w:spacing w:val="0"/>
          <w:sz w:val="21"/>
        </w:rPr>
        <w:t>// Planck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await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v.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joinStream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(stream.id, { maxSeconds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: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D19A66"/>
          <w:spacing w:val="0"/>
          <w:sz w:val="21"/>
        </w:rPr>
        <w:t>3600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});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v.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on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(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98C379"/>
          <w:spacing w:val="0"/>
          <w:sz w:val="21"/>
        </w:rPr>
        <w:t>'balanceChange'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, (bal)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=&gt;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98C379"/>
          <w:spacing w:val="0"/>
          <w:sz w:val="21"/>
        </w:rPr>
        <w:t>console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.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log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(bal));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C678DD"/>
          <w:spacing w:val="0"/>
          <w:sz w:val="21"/>
        </w:rPr>
        <w:t>await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v.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withdraw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();</w:t>
      </w:r>
    </w:p>
    <w:p>
      <w:pPr>
        <w:pStyle w:val="Heading3"/>
        <w:widowControl/>
        <w:bidi w:val="0"/>
        <w:spacing w:lineRule="atLeast" w:line="39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4"/>
        </w:rPr>
        <w:t>G5. XCM Float Staking</w:t>
      </w:r>
    </w:p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Flow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withdraw_and_restake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transfers 60-second float to Asset-hub.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Calls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staking.bondExtra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Mints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vDOT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(via Bifrost standard) back to creator account.</w:t>
      </w:r>
    </w:p>
    <w:p>
      <w:pPr>
        <w:pStyle w:val="BodyText"/>
        <w:widowControl/>
        <w:numPr>
          <w:ilvl w:val="0"/>
          <w:numId w:val="6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On creator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withdraw_all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burns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vDOT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, claims stake + yield, transfers via XCM back to parachain</w:t>
      </w:r>
    </w:p>
    <w:p>
      <w:pPr>
        <w:pStyle w:val="BodyText"/>
        <w:widowControl/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Yield Calculation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  <w:br/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yield = float * staking_apy * (1/365/24/60)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≈ 0.00025 DOT per 60 s per 100 DOT float @ 14 % APY.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H. Token Economics</w:t>
      </w:r>
    </w:p>
    <w:p>
      <w:pPr>
        <w:pStyle w:val="BodyText"/>
        <w:widowControl/>
        <w:bidi w:val="0"/>
        <w:spacing w:before="0" w:after="0"/>
        <w:ind w:hanging="0" w:start="0" w:end="15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Table</w:t>
      </w:r>
    </w:p>
    <w:tbl>
      <w:tblPr>
        <w:tblW w:w="9638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09"/>
        <w:gridCol w:w="2092"/>
        <w:gridCol w:w="2978"/>
        <w:gridCol w:w="2359"/>
      </w:tblGrid>
      <w:tr>
        <w:trPr>
          <w:tblHeader w:val="true"/>
        </w:trPr>
        <w:tc>
          <w:tcPr>
            <w:tcW w:w="2209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Actor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In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Out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Risk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Viewer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locks DOT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content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lose seconds watched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Creator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content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DOT + yield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none (non-custodial)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OCW Relayer (NGNG)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tx fees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reimbursed by pallet treasury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spam → slashed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Parachain Treasury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20 % of yield spread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pay OCW fees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configurable</w:t>
            </w:r>
          </w:p>
        </w:tc>
      </w:tr>
      <w:tr>
        <w:trPr/>
        <w:tc>
          <w:tcPr>
            <w:tcW w:w="220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Stakers (DOT)</w:t>
            </w:r>
          </w:p>
        </w:tc>
        <w:tc>
          <w:tcPr>
            <w:tcW w:w="20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security</w:t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inflation</w:t>
            </w:r>
          </w:p>
        </w:tc>
        <w:tc>
          <w:tcPr>
            <w:tcW w:w="235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normal staking risk</w:t>
            </w:r>
          </w:p>
        </w:tc>
      </w:tr>
    </w:tbl>
    <w:p>
      <w:pPr>
        <w:pStyle w:val="BodyText"/>
        <w:widowControl/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NGNG (No-Gas-No-Gen) Relayer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: whitelisted via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pallet_proxy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only allowed to submit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tick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&amp;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withdraw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, refunded in block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on_finalize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I. Security Analysis</w:t>
      </w:r>
    </w:p>
    <w:p>
      <w:pPr>
        <w:pStyle w:val="BodyText"/>
        <w:widowControl/>
        <w:bidi w:val="0"/>
        <w:spacing w:before="0" w:after="0"/>
        <w:ind w:hanging="0" w:start="0" w:end="15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Table</w:t>
      </w:r>
    </w:p>
    <w:tbl>
      <w:tblPr>
        <w:tblW w:w="903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12"/>
        <w:gridCol w:w="6325"/>
      </w:tblGrid>
      <w:tr>
        <w:trPr>
          <w:tblHeader w:val="true"/>
        </w:trPr>
        <w:tc>
          <w:tcPr>
            <w:tcW w:w="2712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Attack</w:t>
            </w:r>
          </w:p>
        </w:tc>
        <w:tc>
          <w:tcPr>
            <w:tcW w:w="6325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Mitigation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Fake ticks</w:t>
            </w:r>
          </w:p>
        </w:tc>
        <w:tc>
          <w:tcPr>
            <w:tcW w:w="632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Merkle proof of WebRTC payload + unsigned inherent filter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Viewer double-spend</w:t>
            </w:r>
          </w:p>
        </w:tc>
        <w:tc>
          <w:tcPr>
            <w:tcW w:w="632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Balances locked on-chain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Creator never withdraws</w:t>
            </w:r>
          </w:p>
        </w:tc>
        <w:tc>
          <w:tcPr>
            <w:tcW w:w="632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Auto-stake → still earns yield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OCW DDoS</w:t>
            </w:r>
          </w:p>
        </w:tc>
        <w:tc>
          <w:tcPr>
            <w:tcW w:w="632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Rate-limit inherent pool, max 10 k ticks/block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WebRTC IP leak</w:t>
            </w:r>
          </w:p>
        </w:tc>
        <w:tc>
          <w:tcPr>
            <w:tcW w:w="632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Optional TOR bridge, IP never on-chain</w:t>
            </w:r>
          </w:p>
        </w:tc>
      </w:tr>
      <w:tr>
        <w:trPr/>
        <w:tc>
          <w:tcPr>
            <w:tcW w:w="271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Runtime bug</w:t>
            </w:r>
          </w:p>
        </w:tc>
        <w:tc>
          <w:tcPr>
            <w:tcW w:w="6325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Internal audits only; no external OSS review granted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J. Benchmarks &amp; KPIs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Block time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2 s (Rococo) → 1 s tick granularity achieved.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Throughput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10 k ticks / block ≈ 5 M ticks/day.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Tx fee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0.0003 DOT per 60-second batch → $0.002 per viewer-hour.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Yield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: 14 % APY → creator earns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+0.25 c/hour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on every $100 float (vs 0 % on Twitch).</w:t>
      </w:r>
    </w:p>
    <w:p>
      <w:pPr>
        <w:pStyle w:val="BodyText"/>
        <w:widowControl/>
        <w:numPr>
          <w:ilvl w:val="0"/>
          <w:numId w:val="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Latency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 WebRTC &lt; 300 ms; payment visual feedback &lt; 1 s.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</w:r>
      <w:r>
        <w:br w:type="page"/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K. Development Roadmap (6-Week Sprint)</w:t>
      </w:r>
    </w:p>
    <w:p>
      <w:pPr>
        <w:pStyle w:val="BodyText"/>
        <w:widowControl/>
        <w:bidi w:val="0"/>
        <w:spacing w:before="0" w:after="0"/>
        <w:ind w:hanging="0" w:start="0" w:end="15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Table</w:t>
      </w:r>
    </w:p>
    <w:tbl>
      <w:tblPr>
        <w:tblW w:w="9196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743"/>
        <w:gridCol w:w="6093"/>
        <w:gridCol w:w="1498"/>
        <w:gridCol w:w="862"/>
      </w:tblGrid>
      <w:tr>
        <w:trPr>
          <w:tblHeader w:val="true"/>
        </w:trPr>
        <w:tc>
          <w:tcPr>
            <w:tcW w:w="743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Week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Milestone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Owner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Done?</w:t>
            </w:r>
          </w:p>
        </w:tc>
      </w:tr>
      <w:tr>
        <w:trPr/>
        <w:tc>
          <w:tcPr>
            <w:tcW w:w="74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0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Team stand-up, assign roles, create GitHub project board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All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☐</w:t>
            </w:r>
          </w:p>
        </w:tc>
      </w:tr>
      <w:tr>
        <w:trPr/>
        <w:tc>
          <w:tcPr>
            <w:tcW w:w="74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Repo scaffold, Docker compose, Rococo slot request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Runtime lead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☐</w:t>
            </w:r>
          </w:p>
        </w:tc>
      </w:tr>
      <w:tr>
        <w:trPr/>
        <w:tc>
          <w:tcPr>
            <w:tcW w:w="74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2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ourceText"/>
                <w:rFonts w:ascii="inherit" w:hAnsi="inherit"/>
                <w:color w:val="FFFFFF"/>
                <w:sz w:val="21"/>
                <w:shd w:fill="FFFFFF" w:val="clear"/>
                <w14:textFill>
                  <w14:solidFill>
                    <w14:srgbClr w14:val="FFFFFF">
                      <w14:alpha w14:val="16000"/>
                    </w14:srgbClr>
                  </w14:solidFill>
                </w14:textFill>
              </w:rPr>
              <w:t>pallet_tick_stream</w:t>
            </w:r>
            <w:r>
              <w:rPr>
                <w:rFonts w:ascii="inherit" w:hAnsi="inherit"/>
                <w:sz w:val="21"/>
              </w:rPr>
              <w:t> coded + unit tests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Runtime lead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☐</w:t>
            </w:r>
          </w:p>
        </w:tc>
      </w:tr>
      <w:tr>
        <w:trPr/>
        <w:tc>
          <w:tcPr>
            <w:tcW w:w="74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3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OCW micro-service + local WebRTC tick loop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OCW dev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☐</w:t>
            </w:r>
          </w:p>
        </w:tc>
      </w:tr>
      <w:tr>
        <w:trPr/>
        <w:tc>
          <w:tcPr>
            <w:tcW w:w="74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4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Front-end create/watch pages + wallet connect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Front-end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☐</w:t>
            </w:r>
          </w:p>
        </w:tc>
      </w:tr>
      <w:tr>
        <w:trPr/>
        <w:tc>
          <w:tcPr>
            <w:tcW w:w="74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5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XCM float staking + yield payout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Runtime lead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☐</w:t>
            </w:r>
          </w:p>
        </w:tc>
      </w:tr>
      <w:tr>
        <w:trPr/>
        <w:tc>
          <w:tcPr>
            <w:tcW w:w="74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6</w:t>
            </w:r>
          </w:p>
        </w:tc>
        <w:tc>
          <w:tcPr>
            <w:tcW w:w="609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Load test 1 k viewers, shoot demo video, docs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All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start="0" w:end="0"/>
              <w:jc w:val="start"/>
              <w:rPr/>
            </w:pPr>
            <w:r>
              <w:rPr/>
              <w:t>☐</w:t>
            </w:r>
          </w:p>
        </w:tc>
      </w:tr>
    </w:tbl>
    <w:p>
      <w:pPr>
        <w:pStyle w:val="BodyText"/>
        <w:widowControl/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Daily stand-up template (15 min) posted in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#stand-up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Discord channel.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L. Local Development Quick-Start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bash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/>
          <w:caps w:val="false"/>
          <w:smallCaps w:val="false"/>
          <w:color w:val="5C6370"/>
          <w:spacing w:val="0"/>
          <w:sz w:val="21"/>
        </w:rPr>
        <w:t># 1. Clone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git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clone https://github.com/Vilokanam-View/Vilokanam-View.git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&amp;&amp;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98C379"/>
          <w:spacing w:val="0"/>
          <w:sz w:val="21"/>
        </w:rPr>
        <w:t>cd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Vilokanam-View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/>
          <w:caps w:val="false"/>
          <w:smallCaps w:val="false"/>
          <w:color w:val="5C6370"/>
          <w:spacing w:val="0"/>
          <w:sz w:val="21"/>
        </w:rPr>
        <w:t># 2. Spin up everything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docker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compose up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--build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/>
          <w:caps w:val="false"/>
          <w:smallCaps w:val="false"/>
          <w:color w:val="5C6370"/>
          <w:spacing w:val="0"/>
          <w:sz w:val="21"/>
        </w:rPr>
        <w:t># 3. Front-end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open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http://localhost:3000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/>
          <w:caps w:val="false"/>
          <w:smallCaps w:val="false"/>
          <w:color w:val="5C6370"/>
          <w:spacing w:val="0"/>
          <w:sz w:val="21"/>
        </w:rPr>
        <w:t># 4. Polkadot-js Apps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open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http://localhost:9944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/>
          <w:caps w:val="false"/>
          <w:smallCaps w:val="false"/>
          <w:color w:val="5C6370"/>
          <w:spacing w:val="0"/>
          <w:sz w:val="21"/>
        </w:rPr>
        <w:t># 5. Run tests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cargo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98C379"/>
          <w:spacing w:val="0"/>
          <w:sz w:val="21"/>
        </w:rPr>
        <w:t>test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--release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 xml:space="preserve">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61AFEF"/>
          <w:spacing w:val="0"/>
          <w:sz w:val="21"/>
        </w:rPr>
        <w:t>--all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rStyle w:val="Strong"/>
          <w:rFonts w:ascii="inherit" w:hAnsi="inherit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/>
          <w:i w:val="false"/>
          <w:caps w:val="false"/>
          <w:smallCaps w:val="false"/>
          <w:spacing w:val="0"/>
          <w:sz w:val="24"/>
        </w:rPr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rStyle w:val="Strong"/>
          <w:rFonts w:ascii="inherit" w:hAnsi="inherit"/>
          <w:b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inherit" w:hAnsi="inherit"/>
          <w:b/>
          <w:i w:val="false"/>
          <w:caps w:val="false"/>
          <w:smallCaps w:val="false"/>
          <w:spacing w:val="0"/>
          <w:sz w:val="24"/>
        </w:rPr>
      </w:r>
      <w:r>
        <w:br w:type="page"/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Folder Map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bidi w:val="0"/>
        <w:spacing w:lineRule="atLeast" w:line="30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44000"/>
              </w14:srgbClr>
            </w14:solidFill>
          </w14:textFill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FFFFFF"/>
          <w:spacing w:val="0"/>
          <w:sz w:val="21"/>
          <w14:textFill>
            <w14:solidFill>
              <w14:srgbClr w14:val="FFFFFF">
                <w14:alpha w14:val="44000"/>
              </w14:srgbClr>
            </w14:solidFill>
          </w14:textFill>
        </w:rPr>
        <w:t>Copy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Vilokanam-View/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node/           # Substrate node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pallets/        # All pallets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ocw-ticker/     # Rust micro-service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frontend/       # Next.js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sdk-js/         # Vilokanam-View-js (private)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docs/           # This file, audits, ADRs</w:t>
      </w:r>
    </w:p>
    <w:p>
      <w:pPr>
        <w:pStyle w:val="PreformattedText"/>
        <w:widowControl/>
        <w:bidi w:val="0"/>
        <w:spacing w:lineRule="auto" w:line="360" w:before="0" w:after="0"/>
        <w:ind w:hanging="0" w:start="0" w:end="0"/>
        <w:jc w:val="start"/>
        <w:rPr>
          <w:color w:val="000000"/>
        </w:rPr>
      </w:pPr>
      <w:r>
        <w:rPr>
          <w:rStyle w:val="SourceText"/>
          <w:caps w:val="false"/>
          <w:smallCaps w:val="false"/>
          <w:color w:val="ABB2BF"/>
          <w:spacing w:val="0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b w:val="false"/>
          <w:i w:val="false"/>
          <w:caps w:val="false"/>
          <w:smallCaps w:val="false"/>
          <w:color w:val="ABB2BF"/>
          <w:spacing w:val="0"/>
          <w:sz w:val="21"/>
        </w:rPr>
        <w:t>scripts/        # CI, deploy, benchmark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M. Deployment &amp; CI/CD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GitHub Actions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8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rust.yml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cargo test, clippy, fmt.</w:t>
      </w:r>
    </w:p>
    <w:p>
      <w:pPr>
        <w:pStyle w:val="BodyText"/>
        <w:widowControl/>
        <w:numPr>
          <w:ilvl w:val="1"/>
          <w:numId w:val="8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frontend.yml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lint, build, push to Vercel.</w:t>
      </w:r>
    </w:p>
    <w:p>
      <w:pPr>
        <w:pStyle w:val="BodyText"/>
        <w:widowControl/>
        <w:numPr>
          <w:ilvl w:val="1"/>
          <w:numId w:val="8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docker.yml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multi-arch build, push to GHCR (private).</w:t>
      </w:r>
    </w:p>
    <w:p>
      <w:pPr>
        <w:pStyle w:val="BodyText"/>
        <w:widowControl/>
        <w:numPr>
          <w:ilvl w:val="0"/>
          <w:numId w:val="8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Environments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4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dev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→ auto deploy on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main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push.</w:t>
      </w:r>
    </w:p>
    <w:p>
      <w:pPr>
        <w:pStyle w:val="BodyText"/>
        <w:widowControl/>
        <w:numPr>
          <w:ilvl w:val="1"/>
          <w:numId w:val="8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staging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→ manual trigger, Rococo.</w:t>
      </w:r>
    </w:p>
    <w:p>
      <w:pPr>
        <w:pStyle w:val="BodyText"/>
        <w:widowControl/>
        <w:numPr>
          <w:ilvl w:val="1"/>
          <w:numId w:val="8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prod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– slot winner, Kusama → Polkadot.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N. API Reference (Internal Only)</w:t>
      </w:r>
    </w:p>
    <w:p>
      <w:pPr>
        <w:pStyle w:val="BodyText"/>
        <w:widowControl/>
        <w:bidi w:val="0"/>
        <w:spacing w:lineRule="atLeast" w:line="390"/>
        <w:ind w:hanging="0" w:start="60" w:end="60"/>
        <w:jc w:val="start"/>
        <w:rPr>
          <w:color w:val="000000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Open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https://docs.Vilokanam-View.io/rpc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(private redoc) after </w:t>
      </w:r>
      <w:r>
        <w:rPr>
          <w:rStyle w:val="SourceText"/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docker compose up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  <w:br/>
        <w:t>Key RPCs: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Vilokanam-View_createStream(pricePerSecond)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Vilokanam-View_joinStream(streamId, maxSeconds)</w:t>
      </w:r>
    </w:p>
    <w:p>
      <w:pPr>
        <w:pStyle w:val="BodyText"/>
        <w:widowControl/>
        <w:numPr>
          <w:ilvl w:val="0"/>
          <w:numId w:val="9"/>
        </w:numPr>
        <w:tabs>
          <w:tab w:val="clear" w:pos="709"/>
          <w:tab w:val="left" w:pos="60" w:leader="none"/>
        </w:tabs>
        <w:bidi w:val="0"/>
        <w:spacing w:lineRule="atLeast" w:line="390" w:before="0" w:after="0"/>
        <w:ind w:hanging="0" w:start="60" w:end="60"/>
        <w:jc w:val="start"/>
        <w:rPr>
          <w:color w:val="000000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Vilokanam-View_withdraw(streamId)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O. Regulatory &amp; Compliance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No custody &gt; 60 s →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not a money transmitter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in most jurisdictions.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KYC/AML responsibility lies on fiat on-ramp provider (Stripe).</w:t>
      </w:r>
    </w:p>
    <w:p>
      <w:pPr>
        <w:pStyle w:val="BodyText"/>
        <w:widowControl/>
        <w:numPr>
          <w:ilvl w:val="0"/>
          <w:numId w:val="10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GDPR: No IP or personal data stored on-chain; optional consent checkbox.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P. Marketing &amp; Go-To-Market</w:t>
      </w:r>
    </w:p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Phase 0 (Hackathon)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Tweet 30-sec clip of counter spinning ⏱️💸.</w:t>
      </w:r>
    </w:p>
    <w:p>
      <w:pPr>
        <w:pStyle w:val="BodyText"/>
        <w:widowControl/>
        <w:numPr>
          <w:ilvl w:val="0"/>
          <w:numId w:val="11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Tag #PolkadotHackathon #Vilokanam-View.</w:t>
      </w:r>
    </w:p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Phase 1 (0-3 mo)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Integrate with OBS plugin (C++).</w:t>
      </w:r>
    </w:p>
    <w:p>
      <w:pPr>
        <w:pStyle w:val="BodyText"/>
        <w:widowControl/>
        <w:numPr>
          <w:ilvl w:val="0"/>
          <w:numId w:val="12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Partner with small Twitch streamers (10–100 viewers) → instant payout hook.</w:t>
      </w:r>
    </w:p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Phase 2 (3-12 mo)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Zoom SDK app → paid webinars.</w:t>
      </w:r>
    </w:p>
    <w:p>
      <w:pPr>
        <w:pStyle w:val="BodyText"/>
        <w:widowControl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Substack “paid podcast” button.</w:t>
      </w:r>
    </w:p>
    <w:p>
      <w:pPr>
        <w:pStyle w:val="BodyText"/>
        <w:widowControl/>
        <w:bidi w:val="0"/>
        <w:spacing w:lineRule="atLeast" w:line="39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KPI</w:t>
      </w:r>
    </w:p>
    <w:p>
      <w:pPr>
        <w:pStyle w:val="BodyText"/>
        <w:widowControl/>
        <w:numPr>
          <w:ilvl w:val="0"/>
          <w:numId w:val="14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1 k creator sign-ups → 100 k viewer-hours → $7 k total flow → $1.4 yield paid.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br/>
        <w:t>Q. Competitive Landscape</w:t>
      </w:r>
    </w:p>
    <w:p>
      <w:pPr>
        <w:pStyle w:val="BodyText"/>
        <w:widowControl/>
        <w:bidi w:val="0"/>
        <w:spacing w:before="0" w:after="0"/>
        <w:ind w:hanging="0" w:start="0" w:end="150"/>
        <w:jc w:val="start"/>
        <w:rPr>
          <w:rFonts w:ascii="inherit" w:hAnsi="inherit"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Table</w:t>
      </w:r>
    </w:p>
    <w:tbl>
      <w:tblPr>
        <w:tblW w:w="7361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289"/>
        <w:gridCol w:w="1392"/>
        <w:gridCol w:w="1038"/>
        <w:gridCol w:w="1213"/>
        <w:gridCol w:w="1429"/>
      </w:tblGrid>
      <w:tr>
        <w:trPr>
          <w:tblHeader w:val="true"/>
        </w:trPr>
        <w:tc>
          <w:tcPr>
            <w:tcW w:w="2289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Product</w:t>
            </w:r>
          </w:p>
        </w:tc>
        <w:tc>
          <w:tcPr>
            <w:tcW w:w="1392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Granularity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Custody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Yield</w:t>
            </w:r>
          </w:p>
        </w:tc>
        <w:tc>
          <w:tcPr>
            <w:tcW w:w="1429" w:type="dxa"/>
            <w:tcBorders/>
            <w:vAlign w:val="center"/>
          </w:tcPr>
          <w:p>
            <w:pPr>
              <w:pStyle w:val="TableHeading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b/>
                <w:sz w:val="21"/>
              </w:rPr>
            </w:pPr>
            <w:r>
              <w:rPr>
                <w:rFonts w:ascii="inherit" w:hAnsi="inherit"/>
                <w:b/>
                <w:sz w:val="21"/>
              </w:rPr>
              <w:t>Blockchain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Twitch</w:t>
            </w:r>
          </w:p>
        </w:tc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 month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full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0 %</w:t>
            </w:r>
          </w:p>
        </w:tc>
        <w:tc>
          <w:tcPr>
            <w:tcW w:w="142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YouTube SuperChat</w:t>
            </w:r>
          </w:p>
        </w:tc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voluntary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full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0 %</w:t>
            </w:r>
          </w:p>
        </w:tc>
        <w:tc>
          <w:tcPr>
            <w:tcW w:w="142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Coil (Interledger)</w:t>
            </w:r>
          </w:p>
        </w:tc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1 second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full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0 %</w:t>
            </w:r>
          </w:p>
        </w:tc>
        <w:tc>
          <w:tcPr>
            <w:tcW w:w="142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/>
              <w:t>❌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SatoshiStream (BTC)</w:t>
            </w:r>
          </w:p>
        </w:tc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voluntary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self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0 %</w:t>
            </w:r>
          </w:p>
        </w:tc>
        <w:tc>
          <w:tcPr>
            <w:tcW w:w="142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BTC</w:t>
            </w:r>
          </w:p>
        </w:tc>
      </w:tr>
      <w:tr>
        <w:trPr/>
        <w:tc>
          <w:tcPr>
            <w:tcW w:w="228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inherit" w:hAnsi="inherit"/>
                <w:b/>
                <w:sz w:val="21"/>
              </w:rPr>
              <w:t>Vilokanam-View</w:t>
            </w:r>
          </w:p>
        </w:tc>
        <w:tc>
          <w:tcPr>
            <w:tcW w:w="1392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inherit" w:hAnsi="inherit"/>
                <w:b/>
                <w:sz w:val="21"/>
              </w:rPr>
              <w:t>1 second</w:t>
            </w:r>
          </w:p>
        </w:tc>
        <w:tc>
          <w:tcPr>
            <w:tcW w:w="1038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trong"/>
              </w:rPr>
              <w:t>≤</w:t>
            </w:r>
            <w:r>
              <w:rPr>
                <w:rStyle w:val="Strong"/>
                <w:rFonts w:ascii="inherit" w:hAnsi="inherit"/>
                <w:b/>
                <w:sz w:val="21"/>
              </w:rPr>
              <w:t>60 s</w:t>
            </w:r>
          </w:p>
        </w:tc>
        <w:tc>
          <w:tcPr>
            <w:tcW w:w="1213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inherit" w:hAnsi="inherit"/>
                <w:b/>
                <w:sz w:val="21"/>
              </w:rPr>
              <w:t>14 % APY</w:t>
            </w:r>
          </w:p>
        </w:tc>
        <w:tc>
          <w:tcPr>
            <w:tcW w:w="1429" w:type="dxa"/>
            <w:tcBorders/>
            <w:vAlign w:val="center"/>
          </w:tcPr>
          <w:p>
            <w:pPr>
              <w:pStyle w:val="TableContents"/>
              <w:bidi w:val="0"/>
              <w:spacing w:lineRule="atLeast" w:line="330"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inherit" w:hAnsi="inherit"/>
                <w:b/>
                <w:sz w:val="21"/>
              </w:rPr>
              <w:t>Polkadot</w:t>
            </w:r>
          </w:p>
        </w:tc>
      </w:tr>
    </w:tbl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R. Known Limitations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Requires DOT liquidity (viewer must have DOT or fiat on-ramp).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WebRTC packet proof adds ~300 bytes/tick → 3 MB/block at 10 k ticks (still &lt; 50 % block weight).</w:t>
      </w:r>
    </w:p>
    <w:p>
      <w:pPr>
        <w:pStyle w:val="BodyText"/>
        <w:widowControl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Float staking subject to Polkadot unbonding 28 days (creators hold vDOT liquid).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S. Future Roadmap (Post-Hack)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Audio-only &amp; screen-share mode.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Mobile React-Native SDK.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Fiat on-ramp Stripe → DOT (auto-swap).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Advertiser auction: brands bid to cover viewer cost for 30 s ad slot.</w:t>
      </w:r>
    </w:p>
    <w:p>
      <w:pPr>
        <w:pStyle w:val="BodyText"/>
        <w:widowControl/>
        <w:numPr>
          <w:ilvl w:val="0"/>
          <w:numId w:val="16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rFonts w:ascii="inherit" w:hAnsi="inherit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AI-generated captions NFT minted per session.</w:t>
      </w:r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T. Contribution Policy</w:t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Closed source; no external contributions accepted without NDA and written agreement.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000000"/>
          <w:spacing w:val="0"/>
          <w:sz w:val="24"/>
        </w:rPr>
        <w:br/>
        <w:t>For commercial licensing contact:</w:t>
      </w: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 </w:t>
      </w:r>
      <w:hyperlink r:id="rId5" w:tgtFrame="_blank">
        <w:r>
          <w:rPr>
            <w:rStyle w:val="Hyperlink"/>
  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  <w:b w:val="false"/>
            <w:i w:val="false"/>
            <w:caps w:val="false"/>
            <w:smallCaps w:val="false"/>
            <w:color w:val="FFFFFF"/>
            <w:spacing w:val="0"/>
            <w:sz w:val="24"/>
            <w14:textFill>
              <w14:solidFill>
                <w14:srgbClr w14:val="FFFFFF">
                  <w14:alpha w14:val="16000"/>
                </w14:srgbClr>
              </w14:solidFill>
            </w14:textFill>
          </w:rPr>
          <w:t>builders@Vilokanam-View.io</w:t>
        </w:r>
      </w:hyperlink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bidi w:val="0"/>
        <w:spacing w:lineRule="atLeast" w:line="420" w:before="0" w:after="240"/>
        <w:ind w:hanging="0" w:start="0" w:end="0"/>
        <w:jc w:val="start"/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apple-system;BlinkMacSystemFont;Segoe UI;system-ui;apple-system;Segoe UI;Roboto;Ubuntu;Cantarell;Noto Sans;sans-serif;Arial;PingFang SC;Source Han Sans SC;Microsoft YaHei UI;Microsoft YaHei;Noto Sans CJK SC;sans-serif" w:hAnsi="apple-system;BlinkMacSystemFont;Segoe UI;system-ui;apple-system;Segoe UI;Roboto;Ubuntu;Cantarell;Noto Sans;sans-serif;Arial;PingFang SC;Source Han Sans SC;Microsoft YaHei UI;Microsoft YaHei;Noto Sans CJK SC;sans-serif"/>
          <w:b/>
          <w:i w:val="false"/>
          <w:caps w:val="false"/>
          <w:smallCaps w:val="false"/>
          <w:color w:val="000000"/>
          <w:spacing w:val="0"/>
          <w:sz w:val="27"/>
        </w:rPr>
        <w:t>U. Contact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Twitter:</w:t>
      </w:r>
      <w:r>
        <w:rPr>
          <w:rFonts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 </w:t>
      </w:r>
      <w:hyperlink r:id="rId6" w:tgtFrame="_blank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color w:val="FFFFFF"/>
            <w:spacing w:val="0"/>
            <w:sz w:val="24"/>
            <w14:textFill>
              <w14:solidFill>
                <w14:srgbClr w14:val="FFFFFF">
                  <w14:alpha w14:val="16000"/>
                </w14:srgbClr>
              </w14:solidFill>
            </w14:textFill>
          </w:rPr>
          <w:t>@Vilokanam-View</w:t>
        </w:r>
      </w:hyperlink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Discord</w:t>
      </w:r>
      <w:r>
        <w:rPr>
          <w:rFonts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: </w:t>
      </w:r>
      <w:hyperlink r:id="rId7" w:tgtFrame="_blank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color w:val="FFFFFF"/>
            <w:spacing w:val="0"/>
            <w:sz w:val="24"/>
            <w14:textFill>
              <w14:solidFill>
                <w14:srgbClr w14:val="FFFFFF">
                  <w14:alpha w14:val="16000"/>
                </w14:srgbClr>
              </w14:solidFill>
            </w14:textFill>
          </w:rPr>
          <w:t>https://discord.gg/Vilokanam-View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 (invite-only)</w:t>
      </w:r>
    </w:p>
    <w:p>
      <w:pPr>
        <w:pStyle w:val="BodyText"/>
        <w:widowControl/>
        <w:numPr>
          <w:ilvl w:val="0"/>
          <w:numId w:val="17"/>
        </w:numPr>
        <w:tabs>
          <w:tab w:val="clear" w:pos="709"/>
          <w:tab w:val="left" w:pos="0" w:leader="none"/>
        </w:tabs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4"/>
        </w:rPr>
        <w:t>Email:</w:t>
      </w:r>
      <w:r>
        <w:rPr>
          <w:rFonts w:ascii="inherit" w:hAnsi="inherit"/>
          <w:b w:val="false"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 xml:space="preserve"> </w:t>
      </w:r>
      <w:hyperlink r:id="rId8" w:tgtFrame="_blank">
        <w:r>
          <w:rPr>
            <w:rStyle w:val="Hyperlink"/>
            <w:rFonts w:ascii="inherit" w:hAnsi="inherit"/>
            <w:b w:val="false"/>
            <w:i w:val="false"/>
            <w:caps w:val="false"/>
            <w:smallCaps w:val="false"/>
            <w:color w:val="FFFFFF"/>
            <w:spacing w:val="0"/>
            <w:sz w:val="24"/>
            <w14:textFill>
              <w14:solidFill>
                <w14:srgbClr w14:val="FFFFFF">
                  <w14:alpha w14:val="16000"/>
                </w14:srgbClr>
              </w14:solidFill>
            </w14:textFill>
          </w:rPr>
          <w:t>builders@Vilokanam-View.io</w:t>
        </w:r>
      </w:hyperlink>
    </w:p>
    <w:p>
      <w:pPr>
        <w:pStyle w:val="HorizontalLine"/>
        <w:bidi w:val="0"/>
        <w:spacing w:lineRule="auto" w:line="276" w:before="0" w:after="140"/>
        <w:jc w:val="start"/>
        <w:rPr>
          <w:color w:val="000000"/>
        </w:rPr>
      </w:pPr>
      <w:r>
        <w:rPr>
          <w:color w:val="000000"/>
        </w:rPr>
      </w:r>
    </w:p>
    <w:p>
      <w:pPr>
        <w:pStyle w:val="BodyText"/>
        <w:widowControl/>
        <w:bidi w:val="0"/>
        <w:spacing w:lineRule="atLeast" w:line="390" w:before="0" w:after="0"/>
        <w:ind w:hanging="0" w:start="0" w:end="0"/>
        <w:jc w:val="start"/>
        <w:rPr>
          <w:color w:val="000000"/>
        </w:rPr>
      </w:pPr>
      <w:r>
        <w:rPr>
          <w:rStyle w:val="Strong"/>
          <w:rFonts w:ascii="inherit" w:hAnsi="inherit"/>
          <w:b/>
          <w:i w:val="false"/>
          <w:caps w:val="false"/>
          <w:smallCaps w:val="false"/>
          <w:color w:val="FFFFFF"/>
          <w:spacing w:val="0"/>
          <w:sz w:val="24"/>
          <w14:textFill>
            <w14:solidFill>
              <w14:srgbClr w14:val="FFFFFF">
                <w14:alpha w14:val="16000"/>
              </w14:srgbClr>
            </w14:solidFill>
          </w14:textFill>
        </w:rPr>
        <w:t>© 2025 Vilokanam-View – All Rights Reserved.</w:t>
      </w:r>
    </w:p>
    <w:p>
      <w:pPr>
        <w:pStyle w:val="BodyText"/>
        <w:bidi w:val="0"/>
        <w:spacing w:before="0" w:after="140"/>
        <w:jc w:val="start"/>
        <w:rPr>
          <w:color w:val="000000"/>
        </w:rPr>
      </w:pPr>
      <w:r>
        <w:rPr>
          <w:color w:val="000000"/>
        </w:rPr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134" w:right="1134" w:gutter="0" w:header="1134" w:top="230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ple-system">
    <w:altName w:val="BlinkMacSystemFont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  <w:font w:name="Fira Code">
    <w:altName w:val="Fira Mono"/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jc w:val="center"/>
      <w:rPr/>
    </w:pPr>
    <w:hyperlink r:id="rId1" w:tgtFrame="_blank">
      <w:r>
        <w:rPr>
          <w:rStyle w:val="Style7"/>
          <w:color w:val="000000"/>
          <w:u w:val="none"/>
        </w:rPr>
        <w:t>V</w:t>
      </w:r>
    </w:hyperlink>
    <w:r>
      <w:rPr>
        <w:color w:val="000000"/>
        <w:u w:val="none"/>
      </w:rPr>
      <w:t>ILOKANAM</w:t>
    </w:r>
    <w:r>
      <w:rPr>
        <w:color w:val="000000"/>
        <w:u w:val="none"/>
      </w:rPr>
      <w:t>-</w:t>
    </w:r>
    <w:r>
      <w:rPr>
        <w:color w:val="000000"/>
        <w:u w:val="none"/>
      </w:rPr>
      <w:t>VIEW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bidi w:val="0"/>
      <w:spacing w:before="240" w:after="120"/>
      <w:jc w:val="center"/>
      <w:rPr/>
    </w:pPr>
    <w:hyperlink r:id="rId1" w:tgtFrame="_blank">
      <w:r>
        <w:rPr>
          <w:rStyle w:val="Style7"/>
          <w:color w:val="000000"/>
          <w:u w:val="none"/>
        </w:rPr>
        <w:t>V</w:t>
      </w:r>
    </w:hyperlink>
    <w:r>
      <w:rPr>
        <w:color w:val="000000"/>
        <w:u w:val="none"/>
      </w:rPr>
      <w:t>ILOKANAM</w:t>
    </w:r>
    <w:r>
      <w:rPr>
        <w:color w:val="000000"/>
        <w:u w:val="none"/>
      </w:rPr>
      <w:t>-</w:t>
    </w:r>
    <w:r>
      <w:rPr>
        <w:color w:val="000000"/>
        <w:u w:val="none"/>
      </w:rPr>
      <w:t>VIEW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suff w:val="nothing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1"/>
    <w:lvlOverride w:ilvl="0">
      <w:startOverride w:val="1"/>
    </w:lvlOverride>
    <w:lvlOverride w:ilvl="1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ilokanam/vilokanam" TargetMode="External"/><Relationship Id="rId3" Type="http://schemas.openxmlformats.org/officeDocument/2006/relationships/hyperlink" Target="https://docs.vilokanam.io/" TargetMode="External"/><Relationship Id="rId4" Type="http://schemas.openxmlformats.org/officeDocument/2006/relationships/hyperlink" Target="https://github.com/vilokanam/vilokanam/issues" TargetMode="External"/><Relationship Id="rId5" Type="http://schemas.openxmlformats.org/officeDocument/2006/relationships/hyperlink" Target="mailto:builders@vilokanam.io" TargetMode="External"/><Relationship Id="rId6" Type="http://schemas.openxmlformats.org/officeDocument/2006/relationships/hyperlink" Target="https://twitter.com/vilokanam" TargetMode="External"/><Relationship Id="rId7" Type="http://schemas.openxmlformats.org/officeDocument/2006/relationships/hyperlink" Target="https://discord.gg/vilokanam" TargetMode="External"/><Relationship Id="rId8" Type="http://schemas.openxmlformats.org/officeDocument/2006/relationships/hyperlink" Target="mailto:builders@vilokanam.io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twitter.com/vilokanam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s://twitter.com/vilokana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LibreOffice/25.8.1.1$Windows_X86_64 LibreOffice_project/54047653041915e595ad4e45cccea684809c77b5</Application>
  <AppVersion>15.0000</AppVersion>
  <Pages>10</Pages>
  <Words>1426</Words>
  <Characters>8222</Characters>
  <CharactersWithSpaces>9349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2025-09-06T16:27:42Z</dcterms:created>
  <dc:creator/>
  <dc:description/>
  <dc:language>en-IN</dc:language>
  <cp:lastModifiedBy/>
  <dcterms:modified xsi:type="dcterms:W3CDTF">2025-09-06T18:56:02Z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