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umojgpuy2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Healthcare Industry Example – Patient Satisfaction Improvement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gpryby86m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BRD – Business Requirement Document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wrkc12byv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Document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Patient Satisfaction Monitoring Dashboard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Industry:</w:t>
      </w:r>
      <w:r w:rsidDel="00000000" w:rsidR="00000000" w:rsidRPr="00000000">
        <w:rPr>
          <w:rtl w:val="0"/>
        </w:rPr>
        <w:t xml:space="preserve"> Healthcare (Hospital)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Business Analyst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define business requirements for improving patient satisfaction.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otc22dn20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Business Problem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 satisfaction levels are inconsistent across departments.</w:t>
        <w:br w:type="textWrapping"/>
        <w:t xml:space="preserve">Hospital management does not have clear visibility into factors impacting patient experience.</w:t>
        <w:br w:type="textWrapping"/>
        <w:t xml:space="preserve">Issues are identified late, often after negative feedback.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wc69pe8p6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Business Objective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overall patient satisfaction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patient waiting time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doctor–patient communication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data-driven performance improvement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p5779o0z8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Stakeholders</w:t>
      </w:r>
    </w:p>
    <w:tbl>
      <w:tblPr>
        <w:tblStyle w:val="Table1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2780"/>
        <w:tblGridChange w:id="0">
          <w:tblGrid>
            <w:gridCol w:w="2495"/>
            <w:gridCol w:w="2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Hospital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Business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Doctors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Patient consultation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Nursing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Patient care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Front Desk / OPD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Appointment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Business 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Data / IT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Dashboard development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35liql6js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Current State (High Level)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feedback collected but not analyzed centrally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Waiting times tracked manually or partially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single view of patient experience metrics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wv5zoe74w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Future State (High Level)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dashboard for patient satisfaction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visibility into waiting times and feedback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identification of service delays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tfe63tfs0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 Scope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Tracking patient waiting time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patient feedback scores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and visit completion metrics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dashboard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bfqlbinpu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Out of Scope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Clinical treatment quality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diagnosis and prescriptions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na76q47de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High-Level Business Requirements</w:t>
      </w:r>
    </w:p>
    <w:tbl>
      <w:tblPr>
        <w:tblStyle w:val="Table2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4910"/>
        <w:tblGridChange w:id="0">
          <w:tblGrid>
            <w:gridCol w:w="890"/>
            <w:gridCol w:w="4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Track patient waiting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Capture patient feedback scores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Monitor appointment completion 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Provide visibility into patient satisfaction drivers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mpudot9q5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Key KPIs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patient waiting time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satisfaction score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completion rate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delayed appointments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n1m7art8n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Success Criteria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Reduction in average waiting time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 in patient satisfaction score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operational visibility for administrators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