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CISSP PRACTICAL PROJECT REPORT</w:t>
      </w:r>
    </w:p>
    <w:p>
      <w:pPr>
        <w:jc w:val="center"/>
      </w:pPr>
      <w:r>
        <w:rPr>
          <w:b/>
          <w:sz w:val="32"/>
        </w:rPr>
        <w:t>Hands-On Security Workbook — Complete Submission</w:t>
      </w:r>
    </w:p>
    <w:p>
      <w:pPr>
        <w:jc w:val="center"/>
      </w:pPr>
      <w:r>
        <w:t>Prepared as a practical working report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Document Item</w:t>
            </w:r>
          </w:p>
        </w:tc>
        <w:tc>
          <w:tcPr>
            <w:tcW w:type="dxa" w:w="5112"/>
            <w:shd w:fill="D9EAF7"/>
          </w:tcPr>
          <w:p>
            <w:pPr>
              <w:spacing w:after="0"/>
            </w:pPr>
            <w:r/>
            <w:r>
              <w:rPr>
                <w:b/>
              </w:rPr>
              <w:t>Details</w:t>
            </w:r>
          </w:p>
        </w:tc>
      </w:tr>
      <w:tr>
        <w:tc>
          <w:tcPr>
            <w:tcW w:type="dxa" w:w="5112"/>
            <w:vAlign w:val="center"/>
          </w:tcPr>
          <w:p>
            <w:pPr>
              <w:spacing w:after="0"/>
            </w:pPr>
            <w:r/>
            <w:r>
              <w:rPr>
                <w:b w:val="0"/>
              </w:rPr>
              <w:t>Project basis</w:t>
            </w:r>
          </w:p>
        </w:tc>
        <w:tc>
          <w:tcPr>
            <w:tcW w:type="dxa" w:w="5112"/>
            <w:vAlign w:val="center"/>
          </w:tcPr>
          <w:p>
            <w:pPr>
              <w:spacing w:after="0"/>
            </w:pPr>
            <w:r/>
            <w:r>
              <w:rPr>
                <w:b w:val="0"/>
              </w:rPr>
              <w:t>CISSP Practical Assignment Workbook</w:t>
            </w:r>
          </w:p>
        </w:tc>
      </w:tr>
      <w:tr>
        <w:tc>
          <w:tcPr>
            <w:tcW w:type="dxa" w:w="5112"/>
            <w:vAlign w:val="center"/>
          </w:tcPr>
          <w:p>
            <w:pPr>
              <w:spacing w:after="0"/>
            </w:pPr>
            <w:r/>
            <w:r>
              <w:rPr>
                <w:b w:val="0"/>
              </w:rPr>
              <w:t>Case organization</w:t>
            </w:r>
          </w:p>
        </w:tc>
        <w:tc>
          <w:tcPr>
            <w:tcW w:type="dxa" w:w="5112"/>
            <w:vAlign w:val="center"/>
          </w:tcPr>
          <w:p>
            <w:pPr>
              <w:spacing w:after="0"/>
            </w:pPr>
            <w:r/>
            <w:r>
              <w:rPr>
                <w:b w:val="0"/>
              </w:rPr>
              <w:t>SecurePay Solutions Pvt. Ltd. — fictional mid-size payment-services company</w:t>
            </w:r>
          </w:p>
        </w:tc>
      </w:tr>
      <w:tr>
        <w:tc>
          <w:tcPr>
            <w:tcW w:type="dxa" w:w="5112"/>
            <w:vAlign w:val="center"/>
          </w:tcPr>
          <w:p>
            <w:pPr>
              <w:spacing w:after="0"/>
            </w:pPr>
            <w:r/>
            <w:r>
              <w:rPr>
                <w:b w:val="0"/>
              </w:rPr>
              <w:t>Scope</w:t>
            </w:r>
          </w:p>
        </w:tc>
        <w:tc>
          <w:tcPr>
            <w:tcW w:type="dxa" w:w="5112"/>
            <w:vAlign w:val="center"/>
          </w:tcPr>
          <w:p>
            <w:pPr>
              <w:spacing w:after="0"/>
            </w:pPr>
            <w:r/>
            <w:r>
              <w:rPr>
                <w:b w:val="0"/>
              </w:rPr>
              <w:t>Eight practical CISSP security domains specified in the workbook</w:t>
            </w:r>
          </w:p>
        </w:tc>
      </w:tr>
      <w:tr>
        <w:tc>
          <w:tcPr>
            <w:tcW w:type="dxa" w:w="5112"/>
            <w:vAlign w:val="center"/>
          </w:tcPr>
          <w:p>
            <w:pPr>
              <w:spacing w:after="0"/>
            </w:pPr>
            <w:r/>
            <w:r>
              <w:rPr>
                <w:b w:val="0"/>
              </w:rPr>
              <w:t>Evidence approach</w:t>
            </w:r>
          </w:p>
        </w:tc>
        <w:tc>
          <w:tcPr>
            <w:tcW w:type="dxa" w:w="5112"/>
            <w:vAlign w:val="center"/>
          </w:tcPr>
          <w:p>
            <w:pPr>
              <w:spacing w:after="0"/>
            </w:pPr>
            <w:r>
              <w:t>Reference architecture, lab evidence references, control tables and practical templates</w:t>
            </w:r>
          </w:p>
        </w:tc>
      </w:tr>
      <w:tr>
        <w:tc>
          <w:tcPr>
            <w:tcW w:type="dxa" w:w="5112"/>
            <w:vAlign w:val="center"/>
          </w:tcPr>
          <w:p>
            <w:pPr>
              <w:spacing w:after="0"/>
            </w:pPr>
            <w:r/>
            <w:r>
              <w:rPr>
                <w:b w:val="0"/>
              </w:rPr>
              <w:t>Evidence disclaimer</w:t>
            </w:r>
          </w:p>
        </w:tc>
        <w:tc>
          <w:tcPr>
            <w:tcW w:type="dxa" w:w="5112"/>
            <w:vAlign w:val="center"/>
          </w:tcPr>
          <w:p>
            <w:pPr>
              <w:spacing w:after="0"/>
            </w:pPr>
            <w:r>
              <w:t>Screenshots marked as reference evidence are documentation examples and are not claims of production execution.</w:t>
            </w:r>
          </w:p>
        </w:tc>
      </w:tr>
    </w:tbl>
    <w:p/>
    <w:p>
      <w:pPr>
        <w:pStyle w:val="Heading1"/>
      </w:pPr>
      <w:r>
        <w:t>Executive Summary</w:t>
      </w:r>
    </w:p>
    <w:p>
      <w:r>
        <w:t>This report converts the supplied CISSP Practical Assignment Workbook into a structured, practical project report. The workbook requires practical work across Security and Risk Management, Asset Security, Security Architecture and Engineering, Communication and Network Security, Identity and Access Management, Security Assessment and Testing, Security Operations, and Software Development Security. It also emphasizes clarity, practical understanding, accurate risk/control identification, diagrams/configurations, and professional presentation.</w:t>
      </w:r>
    </w:p>
    <w:p>
      <w:r>
        <w:t>A fictional mid-size payment-services organization, SecurePay Solutions Pvt. Ltd., is used as the working case so that the activities can be demonstrated consistently. The company scenario is a constructed lab example for the assignment and is not represented as a real organization.</w:t>
      </w:r>
    </w:p>
    <w:p>
      <w:pPr>
        <w:pStyle w:val="Heading1"/>
      </w:pPr>
      <w:r>
        <w:t>Contents</w:t>
      </w:r>
    </w:p>
    <w:p>
      <w:pPr>
        <w:pStyle w:val="ListBullet"/>
      </w:pPr>
      <w:r>
        <w:t>1. Security and Risk Management</w:t>
      </w:r>
    </w:p>
    <w:p>
      <w:pPr>
        <w:pStyle w:val="ListBullet"/>
      </w:pPr>
      <w:r>
        <w:t>2. Asset Security</w:t>
      </w:r>
    </w:p>
    <w:p>
      <w:pPr>
        <w:pStyle w:val="ListBullet"/>
      </w:pPr>
      <w:r>
        <w:t>3. Security Architecture and Engineering</w:t>
      </w:r>
    </w:p>
    <w:p>
      <w:pPr>
        <w:pStyle w:val="ListBullet"/>
      </w:pPr>
      <w:r>
        <w:t>4. Communication and Network Security</w:t>
      </w:r>
    </w:p>
    <w:p>
      <w:pPr>
        <w:pStyle w:val="ListBullet"/>
      </w:pPr>
      <w:r>
        <w:t>5. Identity and Access Management</w:t>
      </w:r>
    </w:p>
    <w:p>
      <w:pPr>
        <w:pStyle w:val="ListBullet"/>
      </w:pPr>
      <w:r>
        <w:t>6. Security Assessment and Testing</w:t>
      </w:r>
    </w:p>
    <w:p>
      <w:pPr>
        <w:pStyle w:val="ListBullet"/>
      </w:pPr>
      <w:r>
        <w:t>7. Security Operations</w:t>
      </w:r>
    </w:p>
    <w:p>
      <w:pPr>
        <w:pStyle w:val="ListBullet"/>
      </w:pPr>
      <w:r>
        <w:t>8. Software Development Security</w:t>
      </w:r>
    </w:p>
    <w:p>
      <w:pPr>
        <w:pStyle w:val="ListBullet"/>
      </w:pPr>
      <w:r>
        <w:t>9. Evidence &amp; Submission Notes</w:t>
      </w:r>
    </w:p>
    <w:p>
      <w:pPr>
        <w:pStyle w:val="ListBullet"/>
      </w:pPr>
      <w:r>
        <w:t>10. Conclusion</w:t>
      </w:r>
    </w:p>
    <w:p>
      <w:pPr>
        <w:pStyle w:val="Heading1"/>
      </w:pPr>
      <w:r>
        <w:t>1. Security and Risk Management</w:t>
      </w:r>
    </w:p>
    <w:p>
      <w:r>
        <w:t>Assignment requirement: select a mid-size company, perform a basic risk assessment with at least ten risks, propose treatment, and write a 1–2 page Information Security Policy.</w:t>
      </w:r>
    </w:p>
    <w:p>
      <w:pPr>
        <w:pStyle w:val="Heading2"/>
      </w:pPr>
      <w:r>
        <w:t>1.1 Organization Profile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Attribute</w:t>
            </w:r>
          </w:p>
        </w:tc>
        <w:tc>
          <w:tcPr>
            <w:tcW w:type="dxa" w:w="5112"/>
            <w:shd w:fill="D9EAF7"/>
          </w:tcPr>
          <w:p>
            <w:pPr>
              <w:spacing w:after="0"/>
            </w:pPr>
            <w:r/>
            <w:r>
              <w:rPr>
                <w:b/>
              </w:rPr>
              <w:t>Working Scenario</w:t>
            </w:r>
          </w:p>
        </w:tc>
      </w:tr>
      <w:tr>
        <w:tc>
          <w:tcPr>
            <w:tcW w:type="dxa" w:w="5112"/>
            <w:vAlign w:val="center"/>
          </w:tcPr>
          <w:p>
            <w:pPr>
              <w:spacing w:after="0"/>
            </w:pPr>
            <w:r/>
            <w:r>
              <w:rPr>
                <w:b w:val="0"/>
              </w:rPr>
              <w:t>Organization</w:t>
            </w:r>
          </w:p>
        </w:tc>
        <w:tc>
          <w:tcPr>
            <w:tcW w:type="dxa" w:w="5112"/>
            <w:vAlign w:val="center"/>
          </w:tcPr>
          <w:p>
            <w:pPr>
              <w:spacing w:after="0"/>
            </w:pPr>
            <w:r/>
            <w:r>
              <w:rPr>
                <w:b w:val="0"/>
              </w:rPr>
              <w:t>SecurePay Solutions Pvt. Ltd. (fictional)</w:t>
            </w:r>
          </w:p>
        </w:tc>
      </w:tr>
      <w:tr>
        <w:tc>
          <w:tcPr>
            <w:tcW w:type="dxa" w:w="5112"/>
            <w:vAlign w:val="center"/>
          </w:tcPr>
          <w:p>
            <w:pPr>
              <w:spacing w:after="0"/>
            </w:pPr>
            <w:r/>
            <w:r>
              <w:rPr>
                <w:b w:val="0"/>
              </w:rPr>
              <w:t>Industry</w:t>
            </w:r>
          </w:p>
        </w:tc>
        <w:tc>
          <w:tcPr>
            <w:tcW w:type="dxa" w:w="5112"/>
            <w:vAlign w:val="center"/>
          </w:tcPr>
          <w:p>
            <w:pPr>
              <w:spacing w:after="0"/>
            </w:pPr>
            <w:r/>
            <w:r>
              <w:rPr>
                <w:b w:val="0"/>
              </w:rPr>
              <w:t>Payment services / fintech</w:t>
            </w:r>
          </w:p>
        </w:tc>
      </w:tr>
      <w:tr>
        <w:tc>
          <w:tcPr>
            <w:tcW w:type="dxa" w:w="5112"/>
            <w:vAlign w:val="center"/>
          </w:tcPr>
          <w:p>
            <w:pPr>
              <w:spacing w:after="0"/>
            </w:pPr>
            <w:r/>
            <w:r>
              <w:rPr>
                <w:b w:val="0"/>
              </w:rPr>
              <w:t>Size</w:t>
            </w:r>
          </w:p>
        </w:tc>
        <w:tc>
          <w:tcPr>
            <w:tcW w:type="dxa" w:w="5112"/>
            <w:vAlign w:val="center"/>
          </w:tcPr>
          <w:p>
            <w:pPr>
              <w:spacing w:after="0"/>
            </w:pPr>
            <w:r/>
            <w:r>
              <w:rPr>
                <w:b w:val="0"/>
              </w:rPr>
              <w:t>Approximately 250 employees</w:t>
            </w:r>
          </w:p>
        </w:tc>
      </w:tr>
      <w:tr>
        <w:tc>
          <w:tcPr>
            <w:tcW w:type="dxa" w:w="5112"/>
            <w:vAlign w:val="center"/>
          </w:tcPr>
          <w:p>
            <w:pPr>
              <w:spacing w:after="0"/>
            </w:pPr>
            <w:r/>
            <w:r>
              <w:rPr>
                <w:b w:val="0"/>
              </w:rPr>
              <w:t>Technology</w:t>
            </w:r>
          </w:p>
        </w:tc>
        <w:tc>
          <w:tcPr>
            <w:tcW w:type="dxa" w:w="5112"/>
            <w:vAlign w:val="center"/>
          </w:tcPr>
          <w:p>
            <w:pPr>
              <w:spacing w:after="0"/>
            </w:pPr>
            <w:r/>
            <w:r>
              <w:rPr>
                <w:b w:val="0"/>
              </w:rPr>
              <w:t>Cloud workloads, corporate endpoints, APIs, databases, SaaS platforms</w:t>
            </w:r>
          </w:p>
        </w:tc>
      </w:tr>
      <w:tr>
        <w:tc>
          <w:tcPr>
            <w:tcW w:type="dxa" w:w="5112"/>
            <w:vAlign w:val="center"/>
          </w:tcPr>
          <w:p>
            <w:pPr>
              <w:spacing w:after="0"/>
            </w:pPr>
            <w:r/>
            <w:r>
              <w:rPr>
                <w:b w:val="0"/>
              </w:rPr>
              <w:t>Critical information</w:t>
            </w:r>
          </w:p>
        </w:tc>
        <w:tc>
          <w:tcPr>
            <w:tcW w:type="dxa" w:w="5112"/>
            <w:vAlign w:val="center"/>
          </w:tcPr>
          <w:p>
            <w:pPr>
              <w:spacing w:after="0"/>
            </w:pPr>
            <w:r/>
            <w:r>
              <w:rPr>
                <w:b w:val="0"/>
              </w:rPr>
              <w:t>Customer PII, payment tokens, transaction records, source code, credentials</w:t>
            </w:r>
          </w:p>
        </w:tc>
      </w:tr>
      <w:tr>
        <w:tc>
          <w:tcPr>
            <w:tcW w:type="dxa" w:w="5112"/>
            <w:vAlign w:val="center"/>
          </w:tcPr>
          <w:p>
            <w:pPr>
              <w:spacing w:after="0"/>
            </w:pPr>
            <w:r/>
            <w:r>
              <w:rPr>
                <w:b w:val="0"/>
              </w:rPr>
              <w:t>Security objective</w:t>
            </w:r>
          </w:p>
        </w:tc>
        <w:tc>
          <w:tcPr>
            <w:tcW w:type="dxa" w:w="5112"/>
            <w:vAlign w:val="center"/>
          </w:tcPr>
          <w:p>
            <w:pPr>
              <w:spacing w:after="0"/>
            </w:pPr>
            <w:r/>
            <w:r>
              <w:rPr>
                <w:b w:val="0"/>
              </w:rPr>
              <w:t>Protect confidentiality, integrity and availability while supporting business operations and compliance</w:t>
            </w:r>
          </w:p>
        </w:tc>
      </w:tr>
    </w:tbl>
    <w:p>
      <w:pPr>
        <w:pStyle w:val="Heading2"/>
      </w:pPr>
      <w:r>
        <w:t>1.2 Risk Assessment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pPr>
              <w:spacing w:after="0"/>
            </w:pPr>
            <w:r/>
            <w:r>
              <w:rPr>
                <w:b/>
              </w:rPr>
              <w:t>ID</w:t>
            </w:r>
          </w:p>
        </w:tc>
        <w:tc>
          <w:tcPr>
            <w:tcW w:type="dxa" w:w="1704"/>
            <w:shd w:fill="D9EAF7"/>
          </w:tcPr>
          <w:p>
            <w:pPr>
              <w:spacing w:after="0"/>
            </w:pPr>
            <w:r/>
            <w:r>
              <w:rPr>
                <w:b/>
              </w:rPr>
              <w:t>Risk</w:t>
            </w:r>
          </w:p>
        </w:tc>
        <w:tc>
          <w:tcPr>
            <w:tcW w:type="dxa" w:w="1704"/>
            <w:shd w:fill="D9EAF7"/>
          </w:tcPr>
          <w:p>
            <w:pPr>
              <w:spacing w:after="0"/>
            </w:pPr>
            <w:r/>
            <w:r>
              <w:rPr>
                <w:b/>
              </w:rPr>
              <w:t>Impact</w:t>
            </w:r>
          </w:p>
        </w:tc>
        <w:tc>
          <w:tcPr>
            <w:tcW w:type="dxa" w:w="1704"/>
            <w:shd w:fill="D9EAF7"/>
          </w:tcPr>
          <w:p>
            <w:pPr>
              <w:spacing w:after="0"/>
            </w:pPr>
            <w:r/>
            <w:r>
              <w:rPr>
                <w:b/>
              </w:rPr>
              <w:t>Treatment</w:t>
            </w:r>
          </w:p>
        </w:tc>
        <w:tc>
          <w:tcPr>
            <w:tcW w:type="dxa" w:w="1704"/>
            <w:shd w:fill="D9EAF7"/>
          </w:tcPr>
          <w:p>
            <w:pPr>
              <w:spacing w:after="0"/>
            </w:pPr>
            <w:r/>
            <w:r>
              <w:rPr>
                <w:b/>
              </w:rPr>
              <w:t>Key Controls</w:t>
            </w:r>
          </w:p>
        </w:tc>
        <w:tc>
          <w:tcPr>
            <w:tcW w:type="dxa" w:w="1704"/>
            <w:shd w:fill="D9EAF7"/>
          </w:tcPr>
          <w:p>
            <w:pPr>
              <w:spacing w:after="0"/>
            </w:pPr>
            <w:r/>
            <w:r>
              <w:rPr>
                <w:b/>
              </w:rPr>
              <w:t>Owner</w:t>
            </w:r>
          </w:p>
        </w:tc>
      </w:tr>
      <w:tr>
        <w:tc>
          <w:tcPr>
            <w:tcW w:type="dxa" w:w="1704"/>
            <w:vAlign w:val="center"/>
          </w:tcPr>
          <w:p>
            <w:pPr>
              <w:spacing w:after="0"/>
            </w:pPr>
            <w:r/>
            <w:r>
              <w:rPr>
                <w:b w:val="0"/>
              </w:rPr>
              <w:t>R01</w:t>
            </w:r>
          </w:p>
        </w:tc>
        <w:tc>
          <w:tcPr>
            <w:tcW w:type="dxa" w:w="1704"/>
            <w:vAlign w:val="center"/>
          </w:tcPr>
          <w:p>
            <w:pPr>
              <w:spacing w:after="0"/>
            </w:pPr>
            <w:r/>
            <w:r>
              <w:rPr>
                <w:b w:val="0"/>
              </w:rPr>
              <w:t>Ransomware affecting critical servers</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r>
              <w:rPr>
                <w:b w:val="0"/>
              </w:rPr>
              <w:t>EDR, immutable backups, segmentation, IR testing</w:t>
            </w:r>
          </w:p>
        </w:tc>
        <w:tc>
          <w:tcPr>
            <w:tcW w:type="dxa" w:w="1704"/>
            <w:vAlign w:val="center"/>
          </w:tcPr>
          <w:p>
            <w:pPr>
              <w:spacing w:after="0"/>
            </w:pPr>
            <w:r/>
            <w:r>
              <w:rPr>
                <w:b w:val="0"/>
              </w:rPr>
              <w:t>Security / IT</w:t>
            </w:r>
          </w:p>
        </w:tc>
      </w:tr>
      <w:tr>
        <w:tc>
          <w:tcPr>
            <w:tcW w:type="dxa" w:w="1704"/>
            <w:vAlign w:val="center"/>
          </w:tcPr>
          <w:p>
            <w:pPr>
              <w:spacing w:after="0"/>
            </w:pPr>
            <w:r/>
            <w:r>
              <w:rPr>
                <w:b w:val="0"/>
              </w:rPr>
              <w:t>R02</w:t>
            </w:r>
          </w:p>
        </w:tc>
        <w:tc>
          <w:tcPr>
            <w:tcW w:type="dxa" w:w="1704"/>
            <w:vAlign w:val="center"/>
          </w:tcPr>
          <w:p>
            <w:pPr>
              <w:spacing w:after="0"/>
            </w:pPr>
            <w:r/>
            <w:r>
              <w:rPr>
                <w:b w:val="0"/>
              </w:rPr>
              <w:t>Credential compromise / phishing</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t>MFA, awareness, conditional access, phishing lab exercises</w:t>
            </w:r>
          </w:p>
        </w:tc>
        <w:tc>
          <w:tcPr>
            <w:tcW w:type="dxa" w:w="1704"/>
            <w:vAlign w:val="center"/>
          </w:tcPr>
          <w:p>
            <w:pPr>
              <w:spacing w:after="0"/>
            </w:pPr>
            <w:r/>
            <w:r>
              <w:rPr>
                <w:b w:val="0"/>
              </w:rPr>
              <w:t>IAM / Security</w:t>
            </w:r>
          </w:p>
        </w:tc>
      </w:tr>
      <w:tr>
        <w:tc>
          <w:tcPr>
            <w:tcW w:type="dxa" w:w="1704"/>
            <w:vAlign w:val="center"/>
          </w:tcPr>
          <w:p>
            <w:pPr>
              <w:spacing w:after="0"/>
            </w:pPr>
            <w:r/>
            <w:r>
              <w:rPr>
                <w:b w:val="0"/>
              </w:rPr>
              <w:t>R03</w:t>
            </w:r>
          </w:p>
        </w:tc>
        <w:tc>
          <w:tcPr>
            <w:tcW w:type="dxa" w:w="1704"/>
            <w:vAlign w:val="center"/>
          </w:tcPr>
          <w:p>
            <w:pPr>
              <w:spacing w:after="0"/>
            </w:pPr>
            <w:r/>
            <w:r>
              <w:rPr>
                <w:b w:val="0"/>
              </w:rPr>
              <w:t>Cloud misconfiguration exposing data</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r>
              <w:rPr>
                <w:b w:val="0"/>
              </w:rPr>
              <w:t>CSPM, secure baselines, reviews, least privilege</w:t>
            </w:r>
          </w:p>
        </w:tc>
        <w:tc>
          <w:tcPr>
            <w:tcW w:type="dxa" w:w="1704"/>
            <w:vAlign w:val="center"/>
          </w:tcPr>
          <w:p>
            <w:pPr>
              <w:spacing w:after="0"/>
            </w:pPr>
            <w:r/>
            <w:r>
              <w:rPr>
                <w:b w:val="0"/>
              </w:rPr>
              <w:t>Cloud / Security</w:t>
            </w:r>
          </w:p>
        </w:tc>
      </w:tr>
      <w:tr>
        <w:tc>
          <w:tcPr>
            <w:tcW w:type="dxa" w:w="1704"/>
            <w:vAlign w:val="center"/>
          </w:tcPr>
          <w:p>
            <w:pPr>
              <w:spacing w:after="0"/>
            </w:pPr>
            <w:r/>
            <w:r>
              <w:rPr>
                <w:b w:val="0"/>
              </w:rPr>
              <w:t>R04</w:t>
            </w:r>
          </w:p>
        </w:tc>
        <w:tc>
          <w:tcPr>
            <w:tcW w:type="dxa" w:w="1704"/>
            <w:vAlign w:val="center"/>
          </w:tcPr>
          <w:p>
            <w:pPr>
              <w:spacing w:after="0"/>
            </w:pPr>
            <w:r/>
            <w:r>
              <w:rPr>
                <w:b w:val="0"/>
              </w:rPr>
              <w:t>Third-party security failure</w:t>
            </w:r>
          </w:p>
        </w:tc>
        <w:tc>
          <w:tcPr>
            <w:tcW w:type="dxa" w:w="1704"/>
            <w:vAlign w:val="center"/>
          </w:tcPr>
          <w:p>
            <w:pPr>
              <w:spacing w:after="0"/>
            </w:pPr>
            <w:r/>
            <w:r>
              <w:rPr>
                <w:b w:val="0"/>
              </w:rPr>
              <w:t>High</w:t>
            </w:r>
          </w:p>
        </w:tc>
        <w:tc>
          <w:tcPr>
            <w:tcW w:type="dxa" w:w="1704"/>
            <w:vAlign w:val="center"/>
          </w:tcPr>
          <w:p>
            <w:pPr>
              <w:spacing w:after="0"/>
            </w:pPr>
            <w:r/>
            <w:r>
              <w:rPr>
                <w:b w:val="0"/>
              </w:rPr>
              <w:t>Transfer / Reduce</w:t>
            </w:r>
          </w:p>
        </w:tc>
        <w:tc>
          <w:tcPr>
            <w:tcW w:type="dxa" w:w="1704"/>
            <w:vAlign w:val="center"/>
          </w:tcPr>
          <w:p>
            <w:pPr>
              <w:spacing w:after="0"/>
            </w:pPr>
            <w:r/>
            <w:r>
              <w:rPr>
                <w:b w:val="0"/>
              </w:rPr>
              <w:t>Due diligence, contracts, security clauses, monitoring</w:t>
            </w:r>
          </w:p>
        </w:tc>
        <w:tc>
          <w:tcPr>
            <w:tcW w:type="dxa" w:w="1704"/>
            <w:vAlign w:val="center"/>
          </w:tcPr>
          <w:p>
            <w:pPr>
              <w:spacing w:after="0"/>
            </w:pPr>
            <w:r/>
            <w:r>
              <w:rPr>
                <w:b w:val="0"/>
              </w:rPr>
              <w:t>GRC / Procurement</w:t>
            </w:r>
          </w:p>
        </w:tc>
      </w:tr>
      <w:tr>
        <w:tc>
          <w:tcPr>
            <w:tcW w:type="dxa" w:w="1704"/>
            <w:vAlign w:val="center"/>
          </w:tcPr>
          <w:p>
            <w:pPr>
              <w:spacing w:after="0"/>
            </w:pPr>
            <w:r/>
            <w:r>
              <w:rPr>
                <w:b w:val="0"/>
              </w:rPr>
              <w:t>R05</w:t>
            </w:r>
          </w:p>
        </w:tc>
        <w:tc>
          <w:tcPr>
            <w:tcW w:type="dxa" w:w="1704"/>
            <w:vAlign w:val="center"/>
          </w:tcPr>
          <w:p>
            <w:pPr>
              <w:spacing w:after="0"/>
            </w:pPr>
            <w:r/>
            <w:r>
              <w:rPr>
                <w:b w:val="0"/>
              </w:rPr>
              <w:t>Unpatched critical vulnerability</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r>
              <w:rPr>
                <w:b w:val="0"/>
              </w:rPr>
              <w:t>Vulnerability scanning, patch SLAs, exception process</w:t>
            </w:r>
          </w:p>
        </w:tc>
        <w:tc>
          <w:tcPr>
            <w:tcW w:type="dxa" w:w="1704"/>
            <w:vAlign w:val="center"/>
          </w:tcPr>
          <w:p>
            <w:pPr>
              <w:spacing w:after="0"/>
            </w:pPr>
            <w:r/>
            <w:r>
              <w:rPr>
                <w:b w:val="0"/>
              </w:rPr>
              <w:t>IT / Security</w:t>
            </w:r>
          </w:p>
        </w:tc>
      </w:tr>
      <w:tr>
        <w:tc>
          <w:tcPr>
            <w:tcW w:type="dxa" w:w="1704"/>
            <w:vAlign w:val="center"/>
          </w:tcPr>
          <w:p>
            <w:pPr>
              <w:spacing w:after="0"/>
            </w:pPr>
            <w:r/>
            <w:r>
              <w:rPr>
                <w:b w:val="0"/>
              </w:rPr>
              <w:t>R06</w:t>
            </w:r>
          </w:p>
        </w:tc>
        <w:tc>
          <w:tcPr>
            <w:tcW w:type="dxa" w:w="1704"/>
            <w:vAlign w:val="center"/>
          </w:tcPr>
          <w:p>
            <w:pPr>
              <w:spacing w:after="0"/>
            </w:pPr>
            <w:r/>
            <w:r>
              <w:rPr>
                <w:b w:val="0"/>
              </w:rPr>
              <w:t>Data leakage from endpoints</w:t>
            </w:r>
          </w:p>
        </w:tc>
        <w:tc>
          <w:tcPr>
            <w:tcW w:type="dxa" w:w="1704"/>
            <w:vAlign w:val="center"/>
          </w:tcPr>
          <w:p>
            <w:pPr>
              <w:spacing w:after="0"/>
            </w:pPr>
            <w:r/>
            <w:r>
              <w:rPr>
                <w:b w:val="0"/>
              </w:rPr>
              <w:t>Medium</w:t>
            </w:r>
          </w:p>
        </w:tc>
        <w:tc>
          <w:tcPr>
            <w:tcW w:type="dxa" w:w="1704"/>
            <w:vAlign w:val="center"/>
          </w:tcPr>
          <w:p>
            <w:pPr>
              <w:spacing w:after="0"/>
            </w:pPr>
            <w:r/>
            <w:r>
              <w:rPr>
                <w:b w:val="0"/>
              </w:rPr>
              <w:t>Reduce</w:t>
            </w:r>
          </w:p>
        </w:tc>
        <w:tc>
          <w:tcPr>
            <w:tcW w:type="dxa" w:w="1704"/>
            <w:vAlign w:val="center"/>
          </w:tcPr>
          <w:p>
            <w:pPr>
              <w:spacing w:after="0"/>
            </w:pPr>
            <w:r/>
            <w:r>
              <w:rPr>
                <w:b w:val="0"/>
              </w:rPr>
              <w:t>DLP, encryption, removable-media controls</w:t>
            </w:r>
          </w:p>
        </w:tc>
        <w:tc>
          <w:tcPr>
            <w:tcW w:type="dxa" w:w="1704"/>
            <w:vAlign w:val="center"/>
          </w:tcPr>
          <w:p>
            <w:pPr>
              <w:spacing w:after="0"/>
            </w:pPr>
            <w:r/>
            <w:r>
              <w:rPr>
                <w:b w:val="0"/>
              </w:rPr>
              <w:t>Security / IT</w:t>
            </w:r>
          </w:p>
        </w:tc>
      </w:tr>
      <w:tr>
        <w:tc>
          <w:tcPr>
            <w:tcW w:type="dxa" w:w="1704"/>
            <w:vAlign w:val="center"/>
          </w:tcPr>
          <w:p>
            <w:pPr>
              <w:spacing w:after="0"/>
            </w:pPr>
            <w:r/>
            <w:r>
              <w:rPr>
                <w:b w:val="0"/>
              </w:rPr>
              <w:t>R07</w:t>
            </w:r>
          </w:p>
        </w:tc>
        <w:tc>
          <w:tcPr>
            <w:tcW w:type="dxa" w:w="1704"/>
            <w:vAlign w:val="center"/>
          </w:tcPr>
          <w:p>
            <w:pPr>
              <w:spacing w:after="0"/>
            </w:pPr>
            <w:r/>
            <w:r>
              <w:rPr>
                <w:b w:val="0"/>
              </w:rPr>
              <w:t>DDoS affecting public APIs</w:t>
            </w:r>
          </w:p>
        </w:tc>
        <w:tc>
          <w:tcPr>
            <w:tcW w:type="dxa" w:w="1704"/>
            <w:vAlign w:val="center"/>
          </w:tcPr>
          <w:p>
            <w:pPr>
              <w:spacing w:after="0"/>
            </w:pPr>
            <w:r/>
            <w:r>
              <w:rPr>
                <w:b w:val="0"/>
              </w:rPr>
              <w:t>Medium</w:t>
            </w:r>
          </w:p>
        </w:tc>
        <w:tc>
          <w:tcPr>
            <w:tcW w:type="dxa" w:w="1704"/>
            <w:vAlign w:val="center"/>
          </w:tcPr>
          <w:p>
            <w:pPr>
              <w:spacing w:after="0"/>
            </w:pPr>
            <w:r/>
            <w:r>
              <w:rPr>
                <w:b w:val="0"/>
              </w:rPr>
              <w:t>Transfer / Reduce</w:t>
            </w:r>
          </w:p>
        </w:tc>
        <w:tc>
          <w:tcPr>
            <w:tcW w:type="dxa" w:w="1704"/>
            <w:vAlign w:val="center"/>
          </w:tcPr>
          <w:p>
            <w:pPr>
              <w:spacing w:after="0"/>
            </w:pPr>
            <w:r/>
            <w:r>
              <w:rPr>
                <w:b w:val="0"/>
              </w:rPr>
              <w:t>CDN/WAF, rate limiting, provider protection</w:t>
            </w:r>
          </w:p>
        </w:tc>
        <w:tc>
          <w:tcPr>
            <w:tcW w:type="dxa" w:w="1704"/>
            <w:vAlign w:val="center"/>
          </w:tcPr>
          <w:p>
            <w:pPr>
              <w:spacing w:after="0"/>
            </w:pPr>
            <w:r/>
            <w:r>
              <w:rPr>
                <w:b w:val="0"/>
              </w:rPr>
              <w:t>Network / Cloud</w:t>
            </w:r>
          </w:p>
        </w:tc>
      </w:tr>
      <w:tr>
        <w:tc>
          <w:tcPr>
            <w:tcW w:type="dxa" w:w="1704"/>
            <w:vAlign w:val="center"/>
          </w:tcPr>
          <w:p>
            <w:pPr>
              <w:spacing w:after="0"/>
            </w:pPr>
            <w:r/>
            <w:r>
              <w:rPr>
                <w:b w:val="0"/>
              </w:rPr>
              <w:t>R08</w:t>
            </w:r>
          </w:p>
        </w:tc>
        <w:tc>
          <w:tcPr>
            <w:tcW w:type="dxa" w:w="1704"/>
            <w:vAlign w:val="center"/>
          </w:tcPr>
          <w:p>
            <w:pPr>
              <w:spacing w:after="0"/>
            </w:pPr>
            <w:r/>
            <w:r>
              <w:rPr>
                <w:b w:val="0"/>
              </w:rPr>
              <w:t>Unauthorized privileged access</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r>
              <w:rPr>
                <w:b w:val="0"/>
              </w:rPr>
              <w:t>PAM, MFA, access reviews, session logging</w:t>
            </w:r>
          </w:p>
        </w:tc>
        <w:tc>
          <w:tcPr>
            <w:tcW w:type="dxa" w:w="1704"/>
            <w:vAlign w:val="center"/>
          </w:tcPr>
          <w:p>
            <w:pPr>
              <w:spacing w:after="0"/>
            </w:pPr>
            <w:r/>
            <w:r>
              <w:rPr>
                <w:b w:val="0"/>
              </w:rPr>
              <w:t>IAM / Security</w:t>
            </w:r>
          </w:p>
        </w:tc>
      </w:tr>
      <w:tr>
        <w:tc>
          <w:tcPr>
            <w:tcW w:type="dxa" w:w="1704"/>
            <w:vAlign w:val="center"/>
          </w:tcPr>
          <w:p>
            <w:pPr>
              <w:spacing w:after="0"/>
            </w:pPr>
            <w:r/>
            <w:r>
              <w:rPr>
                <w:b w:val="0"/>
              </w:rPr>
              <w:t>R09</w:t>
            </w:r>
          </w:p>
        </w:tc>
        <w:tc>
          <w:tcPr>
            <w:tcW w:type="dxa" w:w="1704"/>
            <w:vAlign w:val="center"/>
          </w:tcPr>
          <w:p>
            <w:pPr>
              <w:spacing w:after="0"/>
            </w:pPr>
            <w:r/>
            <w:r>
              <w:rPr>
                <w:b w:val="0"/>
              </w:rPr>
              <w:t>Backup failure or unusable recovery point</w:t>
            </w:r>
          </w:p>
        </w:tc>
        <w:tc>
          <w:tcPr>
            <w:tcW w:type="dxa" w:w="1704"/>
            <w:vAlign w:val="center"/>
          </w:tcPr>
          <w:p>
            <w:pPr>
              <w:spacing w:after="0"/>
            </w:pPr>
            <w:r/>
            <w:r>
              <w:rPr>
                <w:b w:val="0"/>
              </w:rPr>
              <w:t>High</w:t>
            </w:r>
          </w:p>
        </w:tc>
        <w:tc>
          <w:tcPr>
            <w:tcW w:type="dxa" w:w="1704"/>
            <w:vAlign w:val="center"/>
          </w:tcPr>
          <w:p>
            <w:pPr>
              <w:spacing w:after="0"/>
            </w:pPr>
            <w:r/>
            <w:r>
              <w:rPr>
                <w:b w:val="0"/>
              </w:rPr>
              <w:t>Reduce</w:t>
            </w:r>
          </w:p>
        </w:tc>
        <w:tc>
          <w:tcPr>
            <w:tcW w:type="dxa" w:w="1704"/>
            <w:vAlign w:val="center"/>
          </w:tcPr>
          <w:p>
            <w:pPr>
              <w:spacing w:after="0"/>
            </w:pPr>
            <w:r/>
            <w:r>
              <w:rPr>
                <w:b w:val="0"/>
              </w:rPr>
              <w:t>3-2-1 strategy, restore tests, monitoring</w:t>
            </w:r>
          </w:p>
        </w:tc>
        <w:tc>
          <w:tcPr>
            <w:tcW w:type="dxa" w:w="1704"/>
            <w:vAlign w:val="center"/>
          </w:tcPr>
          <w:p>
            <w:pPr>
              <w:spacing w:after="0"/>
            </w:pPr>
            <w:r/>
            <w:r>
              <w:rPr>
                <w:b w:val="0"/>
              </w:rPr>
              <w:t>IT / DR</w:t>
            </w:r>
          </w:p>
        </w:tc>
      </w:tr>
      <w:tr>
        <w:tc>
          <w:tcPr>
            <w:tcW w:type="dxa" w:w="1704"/>
            <w:vAlign w:val="center"/>
          </w:tcPr>
          <w:p>
            <w:pPr>
              <w:spacing w:after="0"/>
            </w:pPr>
            <w:r/>
            <w:r>
              <w:rPr>
                <w:b w:val="0"/>
              </w:rPr>
              <w:t>R10</w:t>
            </w:r>
          </w:p>
        </w:tc>
        <w:tc>
          <w:tcPr>
            <w:tcW w:type="dxa" w:w="1704"/>
            <w:vAlign w:val="center"/>
          </w:tcPr>
          <w:p>
            <w:pPr>
              <w:spacing w:after="0"/>
            </w:pPr>
            <w:r/>
            <w:r>
              <w:rPr>
                <w:b w:val="0"/>
              </w:rPr>
              <w:t>Insider misuse of sensitive data</w:t>
            </w:r>
          </w:p>
        </w:tc>
        <w:tc>
          <w:tcPr>
            <w:tcW w:type="dxa" w:w="1704"/>
            <w:vAlign w:val="center"/>
          </w:tcPr>
          <w:p>
            <w:pPr>
              <w:spacing w:after="0"/>
            </w:pPr>
            <w:r/>
            <w:r>
              <w:rPr>
                <w:b w:val="0"/>
              </w:rPr>
              <w:t>Medium</w:t>
            </w:r>
          </w:p>
        </w:tc>
        <w:tc>
          <w:tcPr>
            <w:tcW w:type="dxa" w:w="1704"/>
            <w:vAlign w:val="center"/>
          </w:tcPr>
          <w:p>
            <w:pPr>
              <w:spacing w:after="0"/>
            </w:pPr>
            <w:r/>
            <w:r>
              <w:rPr>
                <w:b w:val="0"/>
              </w:rPr>
              <w:t>Reduce</w:t>
            </w:r>
          </w:p>
        </w:tc>
        <w:tc>
          <w:tcPr>
            <w:tcW w:type="dxa" w:w="1704"/>
            <w:vAlign w:val="center"/>
          </w:tcPr>
          <w:p>
            <w:pPr>
              <w:spacing w:after="0"/>
            </w:pPr>
            <w:r/>
            <w:r>
              <w:rPr>
                <w:b w:val="0"/>
              </w:rPr>
              <w:t>Least privilege, logging, DLP, SoD</w:t>
            </w:r>
          </w:p>
        </w:tc>
        <w:tc>
          <w:tcPr>
            <w:tcW w:type="dxa" w:w="1704"/>
            <w:vAlign w:val="center"/>
          </w:tcPr>
          <w:p>
            <w:pPr>
              <w:spacing w:after="0"/>
            </w:pPr>
            <w:r/>
            <w:r>
              <w:rPr>
                <w:b w:val="0"/>
              </w:rPr>
              <w:t>HR / Security</w:t>
            </w:r>
          </w:p>
        </w:tc>
      </w:tr>
      <w:tr>
        <w:tc>
          <w:tcPr>
            <w:tcW w:type="dxa" w:w="1704"/>
            <w:vAlign w:val="center"/>
          </w:tcPr>
          <w:p>
            <w:pPr>
              <w:spacing w:after="0"/>
            </w:pPr>
            <w:r/>
            <w:r>
              <w:rPr>
                <w:b w:val="0"/>
              </w:rPr>
              <w:t>R11</w:t>
            </w:r>
          </w:p>
        </w:tc>
        <w:tc>
          <w:tcPr>
            <w:tcW w:type="dxa" w:w="1704"/>
            <w:vAlign w:val="center"/>
          </w:tcPr>
          <w:p>
            <w:pPr>
              <w:spacing w:after="0"/>
            </w:pPr>
            <w:r/>
            <w:r>
              <w:rPr>
                <w:b w:val="0"/>
              </w:rPr>
              <w:t>Loss/theft of company laptop</w:t>
            </w:r>
          </w:p>
        </w:tc>
        <w:tc>
          <w:tcPr>
            <w:tcW w:type="dxa" w:w="1704"/>
            <w:vAlign w:val="center"/>
          </w:tcPr>
          <w:p>
            <w:pPr>
              <w:spacing w:after="0"/>
            </w:pPr>
            <w:r/>
            <w:r>
              <w:rPr>
                <w:b w:val="0"/>
              </w:rPr>
              <w:t>Medium</w:t>
            </w:r>
          </w:p>
        </w:tc>
        <w:tc>
          <w:tcPr>
            <w:tcW w:type="dxa" w:w="1704"/>
            <w:vAlign w:val="center"/>
          </w:tcPr>
          <w:p>
            <w:pPr>
              <w:spacing w:after="0"/>
            </w:pPr>
            <w:r/>
            <w:r>
              <w:rPr>
                <w:b w:val="0"/>
              </w:rPr>
              <w:t>Reduce</w:t>
            </w:r>
          </w:p>
        </w:tc>
        <w:tc>
          <w:tcPr>
            <w:tcW w:type="dxa" w:w="1704"/>
            <w:vAlign w:val="center"/>
          </w:tcPr>
          <w:p>
            <w:pPr>
              <w:spacing w:after="0"/>
            </w:pPr>
            <w:r/>
            <w:r>
              <w:rPr>
                <w:b w:val="0"/>
              </w:rPr>
              <w:t>Full-disk encryption, MDM, remote wipe</w:t>
            </w:r>
          </w:p>
        </w:tc>
        <w:tc>
          <w:tcPr>
            <w:tcW w:type="dxa" w:w="1704"/>
            <w:vAlign w:val="center"/>
          </w:tcPr>
          <w:p>
            <w:pPr>
              <w:spacing w:after="0"/>
            </w:pPr>
            <w:r/>
            <w:r>
              <w:rPr>
                <w:b w:val="0"/>
              </w:rPr>
              <w:t>IT</w:t>
            </w:r>
          </w:p>
        </w:tc>
      </w:tr>
      <w:tr>
        <w:tc>
          <w:tcPr>
            <w:tcW w:type="dxa" w:w="1704"/>
            <w:vAlign w:val="center"/>
          </w:tcPr>
          <w:p>
            <w:pPr>
              <w:spacing w:after="0"/>
            </w:pPr>
            <w:r/>
            <w:r>
              <w:rPr>
                <w:b w:val="0"/>
              </w:rPr>
              <w:t>R12</w:t>
            </w:r>
          </w:p>
        </w:tc>
        <w:tc>
          <w:tcPr>
            <w:tcW w:type="dxa" w:w="1704"/>
            <w:vAlign w:val="center"/>
          </w:tcPr>
          <w:p>
            <w:pPr>
              <w:spacing w:after="0"/>
            </w:pPr>
            <w:r/>
            <w:r>
              <w:rPr>
                <w:b w:val="0"/>
              </w:rPr>
              <w:t>Security control non-compliance</w:t>
            </w:r>
          </w:p>
        </w:tc>
        <w:tc>
          <w:tcPr>
            <w:tcW w:type="dxa" w:w="1704"/>
            <w:vAlign w:val="center"/>
          </w:tcPr>
          <w:p>
            <w:pPr>
              <w:spacing w:after="0"/>
            </w:pPr>
            <w:r/>
            <w:r>
              <w:rPr>
                <w:b w:val="0"/>
              </w:rPr>
              <w:t>Medium</w:t>
            </w:r>
          </w:p>
        </w:tc>
        <w:tc>
          <w:tcPr>
            <w:tcW w:type="dxa" w:w="1704"/>
            <w:vAlign w:val="center"/>
          </w:tcPr>
          <w:p>
            <w:pPr>
              <w:spacing w:after="0"/>
            </w:pPr>
            <w:r/>
            <w:r>
              <w:rPr>
                <w:b w:val="0"/>
              </w:rPr>
              <w:t>Reduce</w:t>
            </w:r>
          </w:p>
        </w:tc>
        <w:tc>
          <w:tcPr>
            <w:tcW w:type="dxa" w:w="1704"/>
            <w:vAlign w:val="center"/>
          </w:tcPr>
          <w:p>
            <w:pPr>
              <w:spacing w:after="0"/>
            </w:pPr>
            <w:r/>
            <w:r>
              <w:rPr>
                <w:b w:val="0"/>
              </w:rPr>
              <w:t>Internal audit, CAPA tracking, management review</w:t>
            </w:r>
          </w:p>
        </w:tc>
        <w:tc>
          <w:tcPr>
            <w:tcW w:type="dxa" w:w="1704"/>
            <w:vAlign w:val="center"/>
          </w:tcPr>
          <w:p>
            <w:pPr>
              <w:spacing w:after="0"/>
            </w:pPr>
            <w:r/>
            <w:r>
              <w:rPr>
                <w:b w:val="0"/>
              </w:rPr>
              <w:t>GRC</w:t>
            </w:r>
          </w:p>
        </w:tc>
      </w:tr>
    </w:tbl>
    <w:p>
      <w:pPr>
        <w:pStyle w:val="Heading2"/>
      </w:pPr>
      <w:r>
        <w:t>1.3 Risk Treatment Principles</w:t>
      </w:r>
    </w:p>
    <w:p>
      <w:pPr>
        <w:pStyle w:val="ListBullet"/>
      </w:pPr>
      <w:r>
        <w:t>Avoid: discontinue an activity when its risk exceeds organizational tolerance and cannot be reasonably controlled.</w:t>
      </w:r>
    </w:p>
    <w:p>
      <w:pPr>
        <w:pStyle w:val="ListBullet"/>
      </w:pPr>
      <w:r>
        <w:t>Reduce: implement preventive, detective, corrective or compensating controls to lower likelihood and/or impact.</w:t>
      </w:r>
    </w:p>
    <w:p>
      <w:pPr>
        <w:pStyle w:val="ListBullet"/>
      </w:pPr>
      <w:r>
        <w:t>Transfer: contractually or financially share risk with a third party, while retaining appropriate oversight.</w:t>
      </w:r>
    </w:p>
    <w:p>
      <w:pPr>
        <w:pStyle w:val="ListBullet"/>
      </w:pPr>
      <w:r>
        <w:t>Accept: formally acknowledge residual risk when it falls within approved risk appetite/tolerance.</w:t>
      </w:r>
    </w:p>
    <w:p>
      <w:pPr>
        <w:pStyle w:val="Heading2"/>
      </w:pPr>
      <w:r>
        <w:t>1.4 Information Security Policy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Policy Area</w:t>
            </w:r>
          </w:p>
        </w:tc>
        <w:tc>
          <w:tcPr>
            <w:tcW w:type="dxa" w:w="5112"/>
            <w:shd w:fill="D9EAF7"/>
          </w:tcPr>
          <w:p>
            <w:pPr>
              <w:spacing w:after="0"/>
            </w:pPr>
            <w:r/>
            <w:r>
              <w:rPr>
                <w:b/>
              </w:rPr>
              <w:t>Requirement</w:t>
            </w:r>
          </w:p>
        </w:tc>
      </w:tr>
      <w:tr>
        <w:tc>
          <w:tcPr>
            <w:tcW w:type="dxa" w:w="5112"/>
            <w:vAlign w:val="center"/>
          </w:tcPr>
          <w:p>
            <w:pPr>
              <w:spacing w:after="0"/>
            </w:pPr>
            <w:r/>
            <w:r>
              <w:rPr>
                <w:b w:val="0"/>
              </w:rPr>
              <w:t>Purpose</w:t>
            </w:r>
          </w:p>
        </w:tc>
        <w:tc>
          <w:tcPr>
            <w:tcW w:type="dxa" w:w="5112"/>
            <w:vAlign w:val="center"/>
          </w:tcPr>
          <w:p>
            <w:pPr>
              <w:spacing w:after="0"/>
            </w:pPr>
            <w:r/>
            <w:r>
              <w:rPr>
                <w:b w:val="0"/>
              </w:rPr>
              <w:t>Protect organizational information and technology assets through risk-based security governance and consistent control implementation.</w:t>
            </w:r>
          </w:p>
        </w:tc>
      </w:tr>
      <w:tr>
        <w:tc>
          <w:tcPr>
            <w:tcW w:type="dxa" w:w="5112"/>
            <w:vAlign w:val="center"/>
          </w:tcPr>
          <w:p>
            <w:pPr>
              <w:spacing w:after="0"/>
            </w:pPr>
            <w:r/>
            <w:r>
              <w:rPr>
                <w:b w:val="0"/>
              </w:rPr>
              <w:t>Scope</w:t>
            </w:r>
          </w:p>
        </w:tc>
        <w:tc>
          <w:tcPr>
            <w:tcW w:type="dxa" w:w="5112"/>
            <w:vAlign w:val="center"/>
          </w:tcPr>
          <w:p>
            <w:pPr>
              <w:spacing w:after="0"/>
            </w:pPr>
            <w:r/>
            <w:r>
              <w:rPr>
                <w:b w:val="0"/>
              </w:rPr>
              <w:t>Employees, contractors, systems, applications, cloud services, endpoints, networks, data and third parties handling company information.</w:t>
            </w:r>
          </w:p>
        </w:tc>
      </w:tr>
      <w:tr>
        <w:tc>
          <w:tcPr>
            <w:tcW w:type="dxa" w:w="5112"/>
            <w:vAlign w:val="center"/>
          </w:tcPr>
          <w:p>
            <w:pPr>
              <w:spacing w:after="0"/>
            </w:pPr>
            <w:r/>
            <w:r>
              <w:rPr>
                <w:b w:val="0"/>
              </w:rPr>
              <w:t>Access Control</w:t>
            </w:r>
          </w:p>
        </w:tc>
        <w:tc>
          <w:tcPr>
            <w:tcW w:type="dxa" w:w="5112"/>
            <w:vAlign w:val="center"/>
          </w:tcPr>
          <w:p>
            <w:pPr>
              <w:spacing w:after="0"/>
            </w:pPr>
            <w:r/>
            <w:r>
              <w:rPr>
                <w:b w:val="0"/>
              </w:rPr>
              <w:t>Access shall be based on business need, least privilege and role. Privileged access shall use MFA and be periodically reviewed.</w:t>
            </w:r>
          </w:p>
        </w:tc>
      </w:tr>
      <w:tr>
        <w:tc>
          <w:tcPr>
            <w:tcW w:type="dxa" w:w="5112"/>
            <w:vAlign w:val="center"/>
          </w:tcPr>
          <w:p>
            <w:pPr>
              <w:spacing w:after="0"/>
            </w:pPr>
            <w:r/>
            <w:r>
              <w:rPr>
                <w:b w:val="0"/>
              </w:rPr>
              <w:t>Data Protection</w:t>
            </w:r>
          </w:p>
        </w:tc>
        <w:tc>
          <w:tcPr>
            <w:tcW w:type="dxa" w:w="5112"/>
            <w:vAlign w:val="center"/>
          </w:tcPr>
          <w:p>
            <w:pPr>
              <w:spacing w:after="0"/>
            </w:pPr>
            <w:r/>
            <w:r>
              <w:rPr>
                <w:b w:val="0"/>
              </w:rPr>
              <w:t>Information shall be classified and protected according to sensitivity. Restricted and Confidential information shall use approved encryption mechanisms where appropriate.</w:t>
            </w:r>
          </w:p>
        </w:tc>
      </w:tr>
      <w:tr>
        <w:tc>
          <w:tcPr>
            <w:tcW w:type="dxa" w:w="5112"/>
            <w:vAlign w:val="center"/>
          </w:tcPr>
          <w:p>
            <w:pPr>
              <w:spacing w:after="0"/>
            </w:pPr>
            <w:r/>
            <w:r>
              <w:rPr>
                <w:b w:val="0"/>
              </w:rPr>
              <w:t>Endpoint &amp; Network Security</w:t>
            </w:r>
          </w:p>
        </w:tc>
        <w:tc>
          <w:tcPr>
            <w:tcW w:type="dxa" w:w="5112"/>
            <w:vAlign w:val="center"/>
          </w:tcPr>
          <w:p>
            <w:pPr>
              <w:spacing w:after="0"/>
            </w:pPr>
            <w:r/>
            <w:r>
              <w:rPr>
                <w:b w:val="0"/>
              </w:rPr>
              <w:t>Managed endpoints shall use approved security controls. Network segmentation, secure protocols, firewalls and monitoring shall be implemented based on risk.</w:t>
            </w:r>
          </w:p>
        </w:tc>
      </w:tr>
      <w:tr>
        <w:tc>
          <w:tcPr>
            <w:tcW w:type="dxa" w:w="5112"/>
            <w:vAlign w:val="center"/>
          </w:tcPr>
          <w:p>
            <w:pPr>
              <w:spacing w:after="0"/>
            </w:pPr>
            <w:r/>
            <w:r>
              <w:rPr>
                <w:b w:val="0"/>
              </w:rPr>
              <w:t>Vulnerability Management</w:t>
            </w:r>
          </w:p>
        </w:tc>
        <w:tc>
          <w:tcPr>
            <w:tcW w:type="dxa" w:w="5112"/>
            <w:vAlign w:val="center"/>
          </w:tcPr>
          <w:p>
            <w:pPr>
              <w:spacing w:after="0"/>
            </w:pPr>
            <w:r/>
            <w:r>
              <w:rPr>
                <w:b w:val="0"/>
              </w:rPr>
              <w:t>Security vulnerabilities shall be identified, prioritized and remediated according to documented risk-based timelines.</w:t>
            </w:r>
          </w:p>
        </w:tc>
      </w:tr>
      <w:tr>
        <w:tc>
          <w:tcPr>
            <w:tcW w:type="dxa" w:w="5112"/>
            <w:vAlign w:val="center"/>
          </w:tcPr>
          <w:p>
            <w:pPr>
              <w:spacing w:after="0"/>
            </w:pPr>
            <w:r/>
            <w:r>
              <w:rPr>
                <w:b w:val="0"/>
              </w:rPr>
              <w:t>Incident Management</w:t>
            </w:r>
          </w:p>
        </w:tc>
        <w:tc>
          <w:tcPr>
            <w:tcW w:type="dxa" w:w="5112"/>
            <w:vAlign w:val="center"/>
          </w:tcPr>
          <w:p>
            <w:pPr>
              <w:spacing w:after="0"/>
            </w:pPr>
            <w:r/>
            <w:r>
              <w:rPr>
                <w:b w:val="0"/>
              </w:rPr>
              <w:t>Suspected security incidents shall be reported immediately through approved channels and handled through documented incident-response procedures.</w:t>
            </w:r>
          </w:p>
        </w:tc>
      </w:tr>
      <w:tr>
        <w:tc>
          <w:tcPr>
            <w:tcW w:type="dxa" w:w="5112"/>
            <w:vAlign w:val="center"/>
          </w:tcPr>
          <w:p>
            <w:pPr>
              <w:spacing w:after="0"/>
            </w:pPr>
            <w:r/>
            <w:r>
              <w:rPr>
                <w:b w:val="0"/>
              </w:rPr>
              <w:t>Business Continuity</w:t>
            </w:r>
          </w:p>
        </w:tc>
        <w:tc>
          <w:tcPr>
            <w:tcW w:type="dxa" w:w="5112"/>
            <w:vAlign w:val="center"/>
          </w:tcPr>
          <w:p>
            <w:pPr>
              <w:spacing w:after="0"/>
            </w:pPr>
            <w:r/>
            <w:r>
              <w:rPr>
                <w:b w:val="0"/>
              </w:rPr>
              <w:t>Critical services shall maintain recovery strategies, backups and periodic restoration/testing appropriate to business requirements.</w:t>
            </w:r>
          </w:p>
        </w:tc>
      </w:tr>
      <w:tr>
        <w:tc>
          <w:tcPr>
            <w:tcW w:type="dxa" w:w="5112"/>
            <w:vAlign w:val="center"/>
          </w:tcPr>
          <w:p>
            <w:pPr>
              <w:spacing w:after="0"/>
            </w:pPr>
            <w:r/>
            <w:r>
              <w:rPr>
                <w:b w:val="0"/>
              </w:rPr>
              <w:t>Third Parties</w:t>
            </w:r>
          </w:p>
        </w:tc>
        <w:tc>
          <w:tcPr>
            <w:tcW w:type="dxa" w:w="5112"/>
            <w:vAlign w:val="center"/>
          </w:tcPr>
          <w:p>
            <w:pPr>
              <w:spacing w:after="0"/>
            </w:pPr>
            <w:r/>
            <w:r>
              <w:rPr>
                <w:b w:val="0"/>
              </w:rPr>
              <w:t>Security requirements shall be incorporated into applicable contracts and supplier reviews.</w:t>
            </w:r>
          </w:p>
        </w:tc>
      </w:tr>
      <w:tr>
        <w:tc>
          <w:tcPr>
            <w:tcW w:type="dxa" w:w="5112"/>
            <w:vAlign w:val="center"/>
          </w:tcPr>
          <w:p>
            <w:pPr>
              <w:spacing w:after="0"/>
            </w:pPr>
            <w:r/>
            <w:r>
              <w:rPr>
                <w:b w:val="0"/>
              </w:rPr>
              <w:t>Awareness</w:t>
            </w:r>
          </w:p>
        </w:tc>
        <w:tc>
          <w:tcPr>
            <w:tcW w:type="dxa" w:w="5112"/>
            <w:vAlign w:val="center"/>
          </w:tcPr>
          <w:p>
            <w:pPr>
              <w:spacing w:after="0"/>
            </w:pPr>
            <w:r/>
            <w:r>
              <w:rPr>
                <w:b w:val="0"/>
              </w:rPr>
              <w:t>Personnel shall receive security awareness training appropriate to their role.</w:t>
            </w:r>
          </w:p>
        </w:tc>
      </w:tr>
      <w:tr>
        <w:tc>
          <w:tcPr>
            <w:tcW w:type="dxa" w:w="5112"/>
            <w:vAlign w:val="center"/>
          </w:tcPr>
          <w:p>
            <w:pPr>
              <w:spacing w:after="0"/>
            </w:pPr>
            <w:r/>
            <w:r>
              <w:rPr>
                <w:b w:val="0"/>
              </w:rPr>
              <w:t>Compliance</w:t>
            </w:r>
          </w:p>
        </w:tc>
        <w:tc>
          <w:tcPr>
            <w:tcW w:type="dxa" w:w="5112"/>
            <w:vAlign w:val="center"/>
          </w:tcPr>
          <w:p>
            <w:pPr>
              <w:spacing w:after="0"/>
            </w:pPr>
            <w:r/>
            <w:r>
              <w:rPr>
                <w:b w:val="0"/>
              </w:rPr>
              <w:t>Applicable legal, contractual and regulatory requirements shall be identified, monitored and addressed.</w:t>
            </w:r>
          </w:p>
        </w:tc>
      </w:tr>
      <w:tr>
        <w:tc>
          <w:tcPr>
            <w:tcW w:type="dxa" w:w="5112"/>
            <w:vAlign w:val="center"/>
          </w:tcPr>
          <w:p>
            <w:pPr>
              <w:spacing w:after="0"/>
            </w:pPr>
            <w:r/>
            <w:r>
              <w:rPr>
                <w:b w:val="0"/>
              </w:rPr>
              <w:t>Enforcement</w:t>
            </w:r>
          </w:p>
        </w:tc>
        <w:tc>
          <w:tcPr>
            <w:tcW w:type="dxa" w:w="5112"/>
            <w:vAlign w:val="center"/>
          </w:tcPr>
          <w:p>
            <w:pPr>
              <w:spacing w:after="0"/>
            </w:pPr>
            <w:r/>
            <w:r>
              <w:rPr>
                <w:b w:val="0"/>
              </w:rPr>
              <w:t>Violations may result in corrective action under applicable organizational procedures.</w:t>
            </w:r>
          </w:p>
        </w:tc>
      </w:tr>
      <w:tr>
        <w:tc>
          <w:tcPr>
            <w:tcW w:type="dxa" w:w="5112"/>
            <w:vAlign w:val="center"/>
          </w:tcPr>
          <w:p>
            <w:pPr>
              <w:spacing w:after="0"/>
            </w:pPr>
            <w:r/>
            <w:r>
              <w:rPr>
                <w:b w:val="0"/>
              </w:rPr>
              <w:t>Review</w:t>
            </w:r>
          </w:p>
        </w:tc>
        <w:tc>
          <w:tcPr>
            <w:tcW w:type="dxa" w:w="5112"/>
            <w:vAlign w:val="center"/>
          </w:tcPr>
          <w:p>
            <w:pPr>
              <w:spacing w:after="0"/>
            </w:pPr>
            <w:r/>
            <w:r>
              <w:rPr>
                <w:b w:val="0"/>
              </w:rPr>
              <w:t>This policy shall be reviewed at least annually and after significant changes to business, technology, threat landscape or regulatory requirements.</w:t>
            </w:r>
          </w:p>
        </w:tc>
      </w:tr>
    </w:tbl>
    <w:p>
      <w:pPr>
        <w:pStyle w:val="Heading1"/>
      </w:pPr>
      <w:r>
        <w:t>2. Asset Security</w:t>
      </w:r>
    </w:p>
    <w:p>
      <w:r>
        <w:t>The workbook requires an asset inventory, classification into Public/Internal/Confidential/Restricted, handling rules, and an encryption exercise.</w:t>
      </w:r>
    </w:p>
    <w:p>
      <w:pPr>
        <w:pStyle w:val="Heading2"/>
      </w:pPr>
      <w:r>
        <w:t>2.1 Asset Inventory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pPr>
              <w:spacing w:after="0"/>
            </w:pPr>
            <w:r/>
            <w:r>
              <w:rPr>
                <w:b/>
              </w:rPr>
              <w:t>ID</w:t>
            </w:r>
          </w:p>
        </w:tc>
        <w:tc>
          <w:tcPr>
            <w:tcW w:type="dxa" w:w="1704"/>
            <w:shd w:fill="D9EAF7"/>
          </w:tcPr>
          <w:p>
            <w:pPr>
              <w:spacing w:after="0"/>
            </w:pPr>
            <w:r/>
            <w:r>
              <w:rPr>
                <w:b/>
              </w:rPr>
              <w:t>Asset</w:t>
            </w:r>
          </w:p>
        </w:tc>
        <w:tc>
          <w:tcPr>
            <w:tcW w:type="dxa" w:w="1704"/>
            <w:shd w:fill="D9EAF7"/>
          </w:tcPr>
          <w:p>
            <w:pPr>
              <w:spacing w:after="0"/>
            </w:pPr>
            <w:r/>
            <w:r>
              <w:rPr>
                <w:b/>
              </w:rPr>
              <w:t>Type</w:t>
            </w:r>
          </w:p>
        </w:tc>
        <w:tc>
          <w:tcPr>
            <w:tcW w:type="dxa" w:w="1704"/>
            <w:shd w:fill="D9EAF7"/>
          </w:tcPr>
          <w:p>
            <w:pPr>
              <w:spacing w:after="0"/>
            </w:pPr>
            <w:r/>
            <w:r>
              <w:rPr>
                <w:b/>
              </w:rPr>
              <w:t>Classification</w:t>
            </w:r>
          </w:p>
        </w:tc>
        <w:tc>
          <w:tcPr>
            <w:tcW w:type="dxa" w:w="1704"/>
            <w:shd w:fill="D9EAF7"/>
          </w:tcPr>
          <w:p>
            <w:pPr>
              <w:spacing w:after="0"/>
            </w:pPr>
            <w:r/>
            <w:r>
              <w:rPr>
                <w:b/>
              </w:rPr>
              <w:t>Reason</w:t>
            </w:r>
          </w:p>
        </w:tc>
        <w:tc>
          <w:tcPr>
            <w:tcW w:type="dxa" w:w="1704"/>
            <w:shd w:fill="D9EAF7"/>
          </w:tcPr>
          <w:p>
            <w:pPr>
              <w:spacing w:after="0"/>
            </w:pPr>
            <w:r/>
            <w:r>
              <w:rPr>
                <w:b/>
              </w:rPr>
              <w:t>Owner</w:t>
            </w:r>
          </w:p>
        </w:tc>
      </w:tr>
      <w:tr>
        <w:tc>
          <w:tcPr>
            <w:tcW w:type="dxa" w:w="1704"/>
            <w:vAlign w:val="center"/>
          </w:tcPr>
          <w:p>
            <w:pPr>
              <w:spacing w:after="0"/>
            </w:pPr>
            <w:r/>
            <w:r>
              <w:rPr>
                <w:b w:val="0"/>
              </w:rPr>
              <w:t>AST-001</w:t>
            </w:r>
          </w:p>
        </w:tc>
        <w:tc>
          <w:tcPr>
            <w:tcW w:type="dxa" w:w="1704"/>
            <w:vAlign w:val="center"/>
          </w:tcPr>
          <w:p>
            <w:pPr>
              <w:spacing w:after="0"/>
            </w:pPr>
            <w:r/>
            <w:r>
              <w:rPr>
                <w:b w:val="0"/>
              </w:rPr>
              <w:t>Customer database</w:t>
            </w:r>
          </w:p>
        </w:tc>
        <w:tc>
          <w:tcPr>
            <w:tcW w:type="dxa" w:w="1704"/>
            <w:vAlign w:val="center"/>
          </w:tcPr>
          <w:p>
            <w:pPr>
              <w:spacing w:after="0"/>
            </w:pPr>
            <w:r/>
            <w:r>
              <w:rPr>
                <w:b w:val="0"/>
              </w:rPr>
              <w:t>Data</w:t>
            </w:r>
          </w:p>
        </w:tc>
        <w:tc>
          <w:tcPr>
            <w:tcW w:type="dxa" w:w="1704"/>
            <w:vAlign w:val="center"/>
          </w:tcPr>
          <w:p>
            <w:pPr>
              <w:spacing w:after="0"/>
            </w:pPr>
            <w:r/>
            <w:r>
              <w:rPr>
                <w:b w:val="0"/>
              </w:rPr>
              <w:t>Restricted</w:t>
            </w:r>
          </w:p>
        </w:tc>
        <w:tc>
          <w:tcPr>
            <w:tcW w:type="dxa" w:w="1704"/>
            <w:vAlign w:val="center"/>
          </w:tcPr>
          <w:p>
            <w:pPr>
              <w:spacing w:after="0"/>
            </w:pPr>
            <w:r/>
            <w:r>
              <w:rPr>
                <w:b w:val="0"/>
              </w:rPr>
              <w:t>Customer PII / transactions</w:t>
            </w:r>
          </w:p>
        </w:tc>
        <w:tc>
          <w:tcPr>
            <w:tcW w:type="dxa" w:w="1704"/>
            <w:vAlign w:val="center"/>
          </w:tcPr>
          <w:p>
            <w:pPr>
              <w:spacing w:after="0"/>
            </w:pPr>
            <w:r/>
            <w:r>
              <w:rPr>
                <w:b w:val="0"/>
              </w:rPr>
              <w:t>Database Team</w:t>
            </w:r>
          </w:p>
        </w:tc>
      </w:tr>
      <w:tr>
        <w:tc>
          <w:tcPr>
            <w:tcW w:type="dxa" w:w="1704"/>
            <w:vAlign w:val="center"/>
          </w:tcPr>
          <w:p>
            <w:pPr>
              <w:spacing w:after="0"/>
            </w:pPr>
            <w:r/>
            <w:r>
              <w:rPr>
                <w:b w:val="0"/>
              </w:rPr>
              <w:t>AST-002</w:t>
            </w:r>
          </w:p>
        </w:tc>
        <w:tc>
          <w:tcPr>
            <w:tcW w:type="dxa" w:w="1704"/>
            <w:vAlign w:val="center"/>
          </w:tcPr>
          <w:p>
            <w:pPr>
              <w:spacing w:after="0"/>
            </w:pPr>
            <w:r/>
            <w:r>
              <w:rPr>
                <w:b w:val="0"/>
              </w:rPr>
              <w:t>Payment-token repository</w:t>
            </w:r>
          </w:p>
        </w:tc>
        <w:tc>
          <w:tcPr>
            <w:tcW w:type="dxa" w:w="1704"/>
            <w:vAlign w:val="center"/>
          </w:tcPr>
          <w:p>
            <w:pPr>
              <w:spacing w:after="0"/>
            </w:pPr>
            <w:r/>
            <w:r>
              <w:rPr>
                <w:b w:val="0"/>
              </w:rPr>
              <w:t>Data</w:t>
            </w:r>
          </w:p>
        </w:tc>
        <w:tc>
          <w:tcPr>
            <w:tcW w:type="dxa" w:w="1704"/>
            <w:vAlign w:val="center"/>
          </w:tcPr>
          <w:p>
            <w:pPr>
              <w:spacing w:after="0"/>
            </w:pPr>
            <w:r/>
            <w:r>
              <w:rPr>
                <w:b w:val="0"/>
              </w:rPr>
              <w:t>Restricted</w:t>
            </w:r>
          </w:p>
        </w:tc>
        <w:tc>
          <w:tcPr>
            <w:tcW w:type="dxa" w:w="1704"/>
            <w:vAlign w:val="center"/>
          </w:tcPr>
          <w:p>
            <w:pPr>
              <w:spacing w:after="0"/>
            </w:pPr>
            <w:r/>
            <w:r>
              <w:rPr>
                <w:b w:val="0"/>
              </w:rPr>
              <w:t>Payment-related tokens</w:t>
            </w:r>
          </w:p>
        </w:tc>
        <w:tc>
          <w:tcPr>
            <w:tcW w:type="dxa" w:w="1704"/>
            <w:vAlign w:val="center"/>
          </w:tcPr>
          <w:p>
            <w:pPr>
              <w:spacing w:after="0"/>
            </w:pPr>
            <w:r/>
            <w:r>
              <w:rPr>
                <w:b w:val="0"/>
              </w:rPr>
              <w:t>Application Team</w:t>
            </w:r>
          </w:p>
        </w:tc>
      </w:tr>
      <w:tr>
        <w:tc>
          <w:tcPr>
            <w:tcW w:type="dxa" w:w="1704"/>
            <w:vAlign w:val="center"/>
          </w:tcPr>
          <w:p>
            <w:pPr>
              <w:spacing w:after="0"/>
            </w:pPr>
            <w:r/>
            <w:r>
              <w:rPr>
                <w:b w:val="0"/>
              </w:rPr>
              <w:t>AST-003</w:t>
            </w:r>
          </w:p>
        </w:tc>
        <w:tc>
          <w:tcPr>
            <w:tcW w:type="dxa" w:w="1704"/>
            <w:vAlign w:val="center"/>
          </w:tcPr>
          <w:p>
            <w:pPr>
              <w:spacing w:after="0"/>
            </w:pPr>
            <w:r/>
            <w:r>
              <w:rPr>
                <w:b w:val="0"/>
              </w:rPr>
              <w:t>Source-code repository</w:t>
            </w:r>
          </w:p>
        </w:tc>
        <w:tc>
          <w:tcPr>
            <w:tcW w:type="dxa" w:w="1704"/>
            <w:vAlign w:val="center"/>
          </w:tcPr>
          <w:p>
            <w:pPr>
              <w:spacing w:after="0"/>
            </w:pPr>
            <w:r/>
            <w:r>
              <w:rPr>
                <w:b w:val="0"/>
              </w:rPr>
              <w:t>Application</w:t>
            </w:r>
          </w:p>
        </w:tc>
        <w:tc>
          <w:tcPr>
            <w:tcW w:type="dxa" w:w="1704"/>
            <w:vAlign w:val="center"/>
          </w:tcPr>
          <w:p>
            <w:pPr>
              <w:spacing w:after="0"/>
            </w:pPr>
            <w:r/>
            <w:r>
              <w:rPr>
                <w:b w:val="0"/>
              </w:rPr>
              <w:t>Confidential</w:t>
            </w:r>
          </w:p>
        </w:tc>
        <w:tc>
          <w:tcPr>
            <w:tcW w:type="dxa" w:w="1704"/>
            <w:vAlign w:val="center"/>
          </w:tcPr>
          <w:p>
            <w:pPr>
              <w:spacing w:after="0"/>
            </w:pPr>
            <w:r/>
            <w:r>
              <w:rPr>
                <w:b w:val="0"/>
              </w:rPr>
              <w:t>Proprietary code</w:t>
            </w:r>
          </w:p>
        </w:tc>
        <w:tc>
          <w:tcPr>
            <w:tcW w:type="dxa" w:w="1704"/>
            <w:vAlign w:val="center"/>
          </w:tcPr>
          <w:p>
            <w:pPr>
              <w:spacing w:after="0"/>
            </w:pPr>
            <w:r/>
            <w:r>
              <w:rPr>
                <w:b w:val="0"/>
              </w:rPr>
              <w:t>DevOps</w:t>
            </w:r>
          </w:p>
        </w:tc>
      </w:tr>
      <w:tr>
        <w:tc>
          <w:tcPr>
            <w:tcW w:type="dxa" w:w="1704"/>
            <w:vAlign w:val="center"/>
          </w:tcPr>
          <w:p>
            <w:pPr>
              <w:spacing w:after="0"/>
            </w:pPr>
            <w:r/>
            <w:r>
              <w:rPr>
                <w:b w:val="0"/>
              </w:rPr>
              <w:t>AST-004</w:t>
            </w:r>
          </w:p>
        </w:tc>
        <w:tc>
          <w:tcPr>
            <w:tcW w:type="dxa" w:w="1704"/>
            <w:vAlign w:val="center"/>
          </w:tcPr>
          <w:p>
            <w:pPr>
              <w:spacing w:after="0"/>
            </w:pPr>
            <w:r/>
            <w:r>
              <w:rPr>
                <w:b w:val="0"/>
              </w:rPr>
              <w:t>Production API</w:t>
            </w:r>
          </w:p>
        </w:tc>
        <w:tc>
          <w:tcPr>
            <w:tcW w:type="dxa" w:w="1704"/>
            <w:vAlign w:val="center"/>
          </w:tcPr>
          <w:p>
            <w:pPr>
              <w:spacing w:after="0"/>
            </w:pPr>
            <w:r/>
            <w:r>
              <w:rPr>
                <w:b w:val="0"/>
              </w:rPr>
              <w:t>Application</w:t>
            </w:r>
          </w:p>
        </w:tc>
        <w:tc>
          <w:tcPr>
            <w:tcW w:type="dxa" w:w="1704"/>
            <w:vAlign w:val="center"/>
          </w:tcPr>
          <w:p>
            <w:pPr>
              <w:spacing w:after="0"/>
            </w:pPr>
            <w:r/>
            <w:r>
              <w:rPr>
                <w:b w:val="0"/>
              </w:rPr>
              <w:t>Restricted</w:t>
            </w:r>
          </w:p>
        </w:tc>
        <w:tc>
          <w:tcPr>
            <w:tcW w:type="dxa" w:w="1704"/>
            <w:vAlign w:val="center"/>
          </w:tcPr>
          <w:p>
            <w:pPr>
              <w:spacing w:after="0"/>
            </w:pPr>
            <w:r/>
            <w:r>
              <w:rPr>
                <w:b w:val="0"/>
              </w:rPr>
              <w:t>Business-critical service</w:t>
            </w:r>
          </w:p>
        </w:tc>
        <w:tc>
          <w:tcPr>
            <w:tcW w:type="dxa" w:w="1704"/>
            <w:vAlign w:val="center"/>
          </w:tcPr>
          <w:p>
            <w:pPr>
              <w:spacing w:after="0"/>
            </w:pPr>
            <w:r/>
            <w:r>
              <w:rPr>
                <w:b w:val="0"/>
              </w:rPr>
              <w:t>Application Team</w:t>
            </w:r>
          </w:p>
        </w:tc>
      </w:tr>
      <w:tr>
        <w:tc>
          <w:tcPr>
            <w:tcW w:type="dxa" w:w="1704"/>
            <w:vAlign w:val="center"/>
          </w:tcPr>
          <w:p>
            <w:pPr>
              <w:spacing w:after="0"/>
            </w:pPr>
            <w:r/>
            <w:r>
              <w:rPr>
                <w:b w:val="0"/>
              </w:rPr>
              <w:t>AST-005</w:t>
            </w:r>
          </w:p>
        </w:tc>
        <w:tc>
          <w:tcPr>
            <w:tcW w:type="dxa" w:w="1704"/>
            <w:vAlign w:val="center"/>
          </w:tcPr>
          <w:p>
            <w:pPr>
              <w:spacing w:after="0"/>
            </w:pPr>
            <w:r/>
            <w:r>
              <w:rPr>
                <w:b w:val="0"/>
              </w:rPr>
              <w:t>Employee HR records</w:t>
            </w:r>
          </w:p>
        </w:tc>
        <w:tc>
          <w:tcPr>
            <w:tcW w:type="dxa" w:w="1704"/>
            <w:vAlign w:val="center"/>
          </w:tcPr>
          <w:p>
            <w:pPr>
              <w:spacing w:after="0"/>
            </w:pPr>
            <w:r/>
            <w:r>
              <w:rPr>
                <w:b w:val="0"/>
              </w:rPr>
              <w:t>Data</w:t>
            </w:r>
          </w:p>
        </w:tc>
        <w:tc>
          <w:tcPr>
            <w:tcW w:type="dxa" w:w="1704"/>
            <w:vAlign w:val="center"/>
          </w:tcPr>
          <w:p>
            <w:pPr>
              <w:spacing w:after="0"/>
            </w:pPr>
            <w:r/>
            <w:r>
              <w:rPr>
                <w:b w:val="0"/>
              </w:rPr>
              <w:t>Confidential</w:t>
            </w:r>
          </w:p>
        </w:tc>
        <w:tc>
          <w:tcPr>
            <w:tcW w:type="dxa" w:w="1704"/>
            <w:vAlign w:val="center"/>
          </w:tcPr>
          <w:p>
            <w:pPr>
              <w:spacing w:after="0"/>
            </w:pPr>
            <w:r/>
            <w:r>
              <w:rPr>
                <w:b w:val="0"/>
              </w:rPr>
              <w:t>Personnel information</w:t>
            </w:r>
          </w:p>
        </w:tc>
        <w:tc>
          <w:tcPr>
            <w:tcW w:type="dxa" w:w="1704"/>
            <w:vAlign w:val="center"/>
          </w:tcPr>
          <w:p>
            <w:pPr>
              <w:spacing w:after="0"/>
            </w:pPr>
            <w:r/>
            <w:r>
              <w:rPr>
                <w:b w:val="0"/>
              </w:rPr>
              <w:t>HR</w:t>
            </w:r>
          </w:p>
        </w:tc>
      </w:tr>
      <w:tr>
        <w:tc>
          <w:tcPr>
            <w:tcW w:type="dxa" w:w="1704"/>
            <w:vAlign w:val="center"/>
          </w:tcPr>
          <w:p>
            <w:pPr>
              <w:spacing w:after="0"/>
            </w:pPr>
            <w:r/>
            <w:r>
              <w:rPr>
                <w:b w:val="0"/>
              </w:rPr>
              <w:t>AST-006</w:t>
            </w:r>
          </w:p>
        </w:tc>
        <w:tc>
          <w:tcPr>
            <w:tcW w:type="dxa" w:w="1704"/>
            <w:vAlign w:val="center"/>
          </w:tcPr>
          <w:p>
            <w:pPr>
              <w:spacing w:after="0"/>
            </w:pPr>
            <w:r/>
            <w:r>
              <w:rPr>
                <w:b w:val="0"/>
              </w:rPr>
              <w:t>Corporate laptops</w:t>
            </w:r>
          </w:p>
        </w:tc>
        <w:tc>
          <w:tcPr>
            <w:tcW w:type="dxa" w:w="1704"/>
            <w:vAlign w:val="center"/>
          </w:tcPr>
          <w:p>
            <w:pPr>
              <w:spacing w:after="0"/>
            </w:pPr>
            <w:r/>
            <w:r>
              <w:rPr>
                <w:b w:val="0"/>
              </w:rPr>
              <w:t>Endpoint</w:t>
            </w:r>
          </w:p>
        </w:tc>
        <w:tc>
          <w:tcPr>
            <w:tcW w:type="dxa" w:w="1704"/>
            <w:vAlign w:val="center"/>
          </w:tcPr>
          <w:p>
            <w:pPr>
              <w:spacing w:after="0"/>
            </w:pPr>
            <w:r/>
            <w:r>
              <w:rPr>
                <w:b w:val="0"/>
              </w:rPr>
              <w:t>Internal</w:t>
            </w:r>
          </w:p>
        </w:tc>
        <w:tc>
          <w:tcPr>
            <w:tcW w:type="dxa" w:w="1704"/>
            <w:vAlign w:val="center"/>
          </w:tcPr>
          <w:p>
            <w:pPr>
              <w:spacing w:after="0"/>
            </w:pPr>
            <w:r/>
            <w:r>
              <w:rPr>
                <w:b w:val="0"/>
              </w:rPr>
              <w:t>Managed devices</w:t>
            </w:r>
          </w:p>
        </w:tc>
        <w:tc>
          <w:tcPr>
            <w:tcW w:type="dxa" w:w="1704"/>
            <w:vAlign w:val="center"/>
          </w:tcPr>
          <w:p>
            <w:pPr>
              <w:spacing w:after="0"/>
            </w:pPr>
            <w:r/>
            <w:r>
              <w:rPr>
                <w:b w:val="0"/>
              </w:rPr>
              <w:t>IT</w:t>
            </w:r>
          </w:p>
        </w:tc>
      </w:tr>
      <w:tr>
        <w:tc>
          <w:tcPr>
            <w:tcW w:type="dxa" w:w="1704"/>
            <w:vAlign w:val="center"/>
          </w:tcPr>
          <w:p>
            <w:pPr>
              <w:spacing w:after="0"/>
            </w:pPr>
            <w:r/>
            <w:r>
              <w:rPr>
                <w:b w:val="0"/>
              </w:rPr>
              <w:t>AST-007</w:t>
            </w:r>
          </w:p>
        </w:tc>
        <w:tc>
          <w:tcPr>
            <w:tcW w:type="dxa" w:w="1704"/>
            <w:vAlign w:val="center"/>
          </w:tcPr>
          <w:p>
            <w:pPr>
              <w:spacing w:after="0"/>
            </w:pPr>
            <w:r/>
            <w:r>
              <w:rPr>
                <w:b w:val="0"/>
              </w:rPr>
              <w:t>Security logs / SIEM</w:t>
            </w:r>
          </w:p>
        </w:tc>
        <w:tc>
          <w:tcPr>
            <w:tcW w:type="dxa" w:w="1704"/>
            <w:vAlign w:val="center"/>
          </w:tcPr>
          <w:p>
            <w:pPr>
              <w:spacing w:after="0"/>
            </w:pPr>
            <w:r/>
            <w:r>
              <w:rPr>
                <w:b w:val="0"/>
              </w:rPr>
              <w:t>Data</w:t>
            </w:r>
          </w:p>
        </w:tc>
        <w:tc>
          <w:tcPr>
            <w:tcW w:type="dxa" w:w="1704"/>
            <w:vAlign w:val="center"/>
          </w:tcPr>
          <w:p>
            <w:pPr>
              <w:spacing w:after="0"/>
            </w:pPr>
            <w:r/>
            <w:r>
              <w:rPr>
                <w:b w:val="0"/>
              </w:rPr>
              <w:t>Confidential</w:t>
            </w:r>
          </w:p>
        </w:tc>
        <w:tc>
          <w:tcPr>
            <w:tcW w:type="dxa" w:w="1704"/>
            <w:vAlign w:val="center"/>
          </w:tcPr>
          <w:p>
            <w:pPr>
              <w:spacing w:after="0"/>
            </w:pPr>
            <w:r/>
            <w:r>
              <w:rPr>
                <w:b w:val="0"/>
              </w:rPr>
              <w:t>Security telemetry</w:t>
            </w:r>
          </w:p>
        </w:tc>
        <w:tc>
          <w:tcPr>
            <w:tcW w:type="dxa" w:w="1704"/>
            <w:vAlign w:val="center"/>
          </w:tcPr>
          <w:p>
            <w:pPr>
              <w:spacing w:after="0"/>
            </w:pPr>
            <w:r/>
            <w:r>
              <w:rPr>
                <w:b w:val="0"/>
              </w:rPr>
              <w:t>SOC</w:t>
            </w:r>
          </w:p>
        </w:tc>
      </w:tr>
      <w:tr>
        <w:tc>
          <w:tcPr>
            <w:tcW w:type="dxa" w:w="1704"/>
            <w:vAlign w:val="center"/>
          </w:tcPr>
          <w:p>
            <w:pPr>
              <w:spacing w:after="0"/>
            </w:pPr>
            <w:r/>
            <w:r>
              <w:rPr>
                <w:b w:val="0"/>
              </w:rPr>
              <w:t>AST-008</w:t>
            </w:r>
          </w:p>
        </w:tc>
        <w:tc>
          <w:tcPr>
            <w:tcW w:type="dxa" w:w="1704"/>
            <w:vAlign w:val="center"/>
          </w:tcPr>
          <w:p>
            <w:pPr>
              <w:spacing w:after="0"/>
            </w:pPr>
            <w:r/>
            <w:r>
              <w:rPr>
                <w:b w:val="0"/>
              </w:rPr>
              <w:t>Public website</w:t>
            </w:r>
          </w:p>
        </w:tc>
        <w:tc>
          <w:tcPr>
            <w:tcW w:type="dxa" w:w="1704"/>
            <w:vAlign w:val="center"/>
          </w:tcPr>
          <w:p>
            <w:pPr>
              <w:spacing w:after="0"/>
            </w:pPr>
            <w:r/>
            <w:r>
              <w:rPr>
                <w:b w:val="0"/>
              </w:rPr>
              <w:t>Application</w:t>
            </w:r>
          </w:p>
        </w:tc>
        <w:tc>
          <w:tcPr>
            <w:tcW w:type="dxa" w:w="1704"/>
            <w:vAlign w:val="center"/>
          </w:tcPr>
          <w:p>
            <w:pPr>
              <w:spacing w:after="0"/>
            </w:pPr>
            <w:r/>
            <w:r>
              <w:rPr>
                <w:b w:val="0"/>
              </w:rPr>
              <w:t>Public</w:t>
            </w:r>
          </w:p>
        </w:tc>
        <w:tc>
          <w:tcPr>
            <w:tcW w:type="dxa" w:w="1704"/>
            <w:vAlign w:val="center"/>
          </w:tcPr>
          <w:p>
            <w:pPr>
              <w:spacing w:after="0"/>
            </w:pPr>
            <w:r/>
            <w:r>
              <w:rPr>
                <w:b w:val="0"/>
              </w:rPr>
              <w:t>Public information</w:t>
            </w:r>
          </w:p>
        </w:tc>
        <w:tc>
          <w:tcPr>
            <w:tcW w:type="dxa" w:w="1704"/>
            <w:vAlign w:val="center"/>
          </w:tcPr>
          <w:p>
            <w:pPr>
              <w:spacing w:after="0"/>
            </w:pPr>
            <w:r/>
            <w:r>
              <w:rPr>
                <w:b w:val="0"/>
              </w:rPr>
              <w:t>Marketing / IT</w:t>
            </w:r>
          </w:p>
        </w:tc>
      </w:tr>
      <w:tr>
        <w:tc>
          <w:tcPr>
            <w:tcW w:type="dxa" w:w="1704"/>
            <w:vAlign w:val="center"/>
          </w:tcPr>
          <w:p>
            <w:pPr>
              <w:spacing w:after="0"/>
            </w:pPr>
            <w:r/>
            <w:r>
              <w:rPr>
                <w:b w:val="0"/>
              </w:rPr>
              <w:t>AST-009</w:t>
            </w:r>
          </w:p>
        </w:tc>
        <w:tc>
          <w:tcPr>
            <w:tcW w:type="dxa" w:w="1704"/>
            <w:vAlign w:val="center"/>
          </w:tcPr>
          <w:p>
            <w:pPr>
              <w:spacing w:after="0"/>
            </w:pPr>
            <w:r/>
            <w:r>
              <w:rPr>
                <w:b w:val="0"/>
              </w:rPr>
              <w:t>Backup repository</w:t>
            </w:r>
          </w:p>
        </w:tc>
        <w:tc>
          <w:tcPr>
            <w:tcW w:type="dxa" w:w="1704"/>
            <w:vAlign w:val="center"/>
          </w:tcPr>
          <w:p>
            <w:pPr>
              <w:spacing w:after="0"/>
            </w:pPr>
            <w:r/>
            <w:r>
              <w:rPr>
                <w:b w:val="0"/>
              </w:rPr>
              <w:t>Data</w:t>
            </w:r>
          </w:p>
        </w:tc>
        <w:tc>
          <w:tcPr>
            <w:tcW w:type="dxa" w:w="1704"/>
            <w:vAlign w:val="center"/>
          </w:tcPr>
          <w:p>
            <w:pPr>
              <w:spacing w:after="0"/>
            </w:pPr>
            <w:r/>
            <w:r>
              <w:rPr>
                <w:b w:val="0"/>
              </w:rPr>
              <w:t>Restricted</w:t>
            </w:r>
          </w:p>
        </w:tc>
        <w:tc>
          <w:tcPr>
            <w:tcW w:type="dxa" w:w="1704"/>
            <w:vAlign w:val="center"/>
          </w:tcPr>
          <w:p>
            <w:pPr>
              <w:spacing w:after="0"/>
            </w:pPr>
            <w:r/>
            <w:r>
              <w:rPr>
                <w:b w:val="0"/>
              </w:rPr>
              <w:t>Recovery copies</w:t>
            </w:r>
          </w:p>
        </w:tc>
        <w:tc>
          <w:tcPr>
            <w:tcW w:type="dxa" w:w="1704"/>
            <w:vAlign w:val="center"/>
          </w:tcPr>
          <w:p>
            <w:pPr>
              <w:spacing w:after="0"/>
            </w:pPr>
            <w:r/>
            <w:r>
              <w:rPr>
                <w:b w:val="0"/>
              </w:rPr>
              <w:t>IT</w:t>
            </w:r>
          </w:p>
        </w:tc>
      </w:tr>
      <w:tr>
        <w:tc>
          <w:tcPr>
            <w:tcW w:type="dxa" w:w="1704"/>
            <w:vAlign w:val="center"/>
          </w:tcPr>
          <w:p>
            <w:pPr>
              <w:spacing w:after="0"/>
            </w:pPr>
            <w:r/>
            <w:r>
              <w:rPr>
                <w:b w:val="0"/>
              </w:rPr>
              <w:t>AST-010</w:t>
            </w:r>
          </w:p>
        </w:tc>
        <w:tc>
          <w:tcPr>
            <w:tcW w:type="dxa" w:w="1704"/>
            <w:vAlign w:val="center"/>
          </w:tcPr>
          <w:p>
            <w:pPr>
              <w:spacing w:after="0"/>
            </w:pPr>
            <w:r/>
            <w:r>
              <w:rPr>
                <w:b w:val="0"/>
              </w:rPr>
              <w:t>Firewall configuration</w:t>
            </w:r>
          </w:p>
        </w:tc>
        <w:tc>
          <w:tcPr>
            <w:tcW w:type="dxa" w:w="1704"/>
            <w:vAlign w:val="center"/>
          </w:tcPr>
          <w:p>
            <w:pPr>
              <w:spacing w:after="0"/>
            </w:pPr>
            <w:r/>
            <w:r>
              <w:rPr>
                <w:b w:val="0"/>
              </w:rPr>
              <w:t>Configuration</w:t>
            </w:r>
          </w:p>
        </w:tc>
        <w:tc>
          <w:tcPr>
            <w:tcW w:type="dxa" w:w="1704"/>
            <w:vAlign w:val="center"/>
          </w:tcPr>
          <w:p>
            <w:pPr>
              <w:spacing w:after="0"/>
            </w:pPr>
            <w:r/>
            <w:r>
              <w:rPr>
                <w:b w:val="0"/>
              </w:rPr>
              <w:t>Confidential</w:t>
            </w:r>
          </w:p>
        </w:tc>
        <w:tc>
          <w:tcPr>
            <w:tcW w:type="dxa" w:w="1704"/>
            <w:vAlign w:val="center"/>
          </w:tcPr>
          <w:p>
            <w:pPr>
              <w:spacing w:after="0"/>
            </w:pPr>
            <w:r/>
            <w:r>
              <w:rPr>
                <w:b w:val="0"/>
              </w:rPr>
              <w:t>Security configuration</w:t>
            </w:r>
          </w:p>
        </w:tc>
        <w:tc>
          <w:tcPr>
            <w:tcW w:type="dxa" w:w="1704"/>
            <w:vAlign w:val="center"/>
          </w:tcPr>
          <w:p>
            <w:pPr>
              <w:spacing w:after="0"/>
            </w:pPr>
            <w:r/>
            <w:r>
              <w:rPr>
                <w:b w:val="0"/>
              </w:rPr>
              <w:t>Network Team</w:t>
            </w:r>
          </w:p>
        </w:tc>
      </w:tr>
      <w:tr>
        <w:tc>
          <w:tcPr>
            <w:tcW w:type="dxa" w:w="1704"/>
            <w:vAlign w:val="center"/>
          </w:tcPr>
          <w:p>
            <w:pPr>
              <w:spacing w:after="0"/>
            </w:pPr>
            <w:r/>
            <w:r>
              <w:rPr>
                <w:b w:val="0"/>
              </w:rPr>
              <w:t>AST-011</w:t>
            </w:r>
          </w:p>
        </w:tc>
        <w:tc>
          <w:tcPr>
            <w:tcW w:type="dxa" w:w="1704"/>
            <w:vAlign w:val="center"/>
          </w:tcPr>
          <w:p>
            <w:pPr>
              <w:spacing w:after="0"/>
            </w:pPr>
            <w:r/>
            <w:r>
              <w:rPr>
                <w:b w:val="0"/>
              </w:rPr>
              <w:t>IAM directory</w:t>
            </w:r>
          </w:p>
        </w:tc>
        <w:tc>
          <w:tcPr>
            <w:tcW w:type="dxa" w:w="1704"/>
            <w:vAlign w:val="center"/>
          </w:tcPr>
          <w:p>
            <w:pPr>
              <w:spacing w:after="0"/>
            </w:pPr>
            <w:r/>
            <w:r>
              <w:rPr>
                <w:b w:val="0"/>
              </w:rPr>
              <w:t>System</w:t>
            </w:r>
          </w:p>
        </w:tc>
        <w:tc>
          <w:tcPr>
            <w:tcW w:type="dxa" w:w="1704"/>
            <w:vAlign w:val="center"/>
          </w:tcPr>
          <w:p>
            <w:pPr>
              <w:spacing w:after="0"/>
            </w:pPr>
            <w:r/>
            <w:r>
              <w:rPr>
                <w:b w:val="0"/>
              </w:rPr>
              <w:t>Restricted</w:t>
            </w:r>
          </w:p>
        </w:tc>
        <w:tc>
          <w:tcPr>
            <w:tcW w:type="dxa" w:w="1704"/>
            <w:vAlign w:val="center"/>
          </w:tcPr>
          <w:p>
            <w:pPr>
              <w:spacing w:after="0"/>
            </w:pPr>
            <w:r/>
            <w:r>
              <w:rPr>
                <w:b w:val="0"/>
              </w:rPr>
              <w:t>Identity and access data</w:t>
            </w:r>
          </w:p>
        </w:tc>
        <w:tc>
          <w:tcPr>
            <w:tcW w:type="dxa" w:w="1704"/>
            <w:vAlign w:val="center"/>
          </w:tcPr>
          <w:p>
            <w:pPr>
              <w:spacing w:after="0"/>
            </w:pPr>
            <w:r/>
            <w:r>
              <w:rPr>
                <w:b w:val="0"/>
              </w:rPr>
              <w:t>IAM</w:t>
            </w:r>
          </w:p>
        </w:tc>
      </w:tr>
      <w:tr>
        <w:tc>
          <w:tcPr>
            <w:tcW w:type="dxa" w:w="1704"/>
            <w:vAlign w:val="center"/>
          </w:tcPr>
          <w:p>
            <w:pPr>
              <w:spacing w:after="0"/>
            </w:pPr>
            <w:r/>
            <w:r>
              <w:rPr>
                <w:b w:val="0"/>
              </w:rPr>
              <w:t>AST-012</w:t>
            </w:r>
          </w:p>
        </w:tc>
        <w:tc>
          <w:tcPr>
            <w:tcW w:type="dxa" w:w="1704"/>
            <w:vAlign w:val="center"/>
          </w:tcPr>
          <w:p>
            <w:pPr>
              <w:spacing w:after="0"/>
            </w:pPr>
            <w:r/>
            <w:r>
              <w:rPr>
                <w:b w:val="0"/>
              </w:rPr>
              <w:t>Vendor security records</w:t>
            </w:r>
          </w:p>
        </w:tc>
        <w:tc>
          <w:tcPr>
            <w:tcW w:type="dxa" w:w="1704"/>
            <w:vAlign w:val="center"/>
          </w:tcPr>
          <w:p>
            <w:pPr>
              <w:spacing w:after="0"/>
            </w:pPr>
            <w:r/>
            <w:r>
              <w:rPr>
                <w:b w:val="0"/>
              </w:rPr>
              <w:t>Data</w:t>
            </w:r>
          </w:p>
        </w:tc>
        <w:tc>
          <w:tcPr>
            <w:tcW w:type="dxa" w:w="1704"/>
            <w:vAlign w:val="center"/>
          </w:tcPr>
          <w:p>
            <w:pPr>
              <w:spacing w:after="0"/>
            </w:pPr>
            <w:r/>
            <w:r>
              <w:rPr>
                <w:b w:val="0"/>
              </w:rPr>
              <w:t>Confidential</w:t>
            </w:r>
          </w:p>
        </w:tc>
        <w:tc>
          <w:tcPr>
            <w:tcW w:type="dxa" w:w="1704"/>
            <w:vAlign w:val="center"/>
          </w:tcPr>
          <w:p>
            <w:pPr>
              <w:spacing w:after="0"/>
            </w:pPr>
            <w:r/>
            <w:r>
              <w:rPr>
                <w:b w:val="0"/>
              </w:rPr>
              <w:t>Contracts / assessments</w:t>
            </w:r>
          </w:p>
        </w:tc>
        <w:tc>
          <w:tcPr>
            <w:tcW w:type="dxa" w:w="1704"/>
            <w:vAlign w:val="center"/>
          </w:tcPr>
          <w:p>
            <w:pPr>
              <w:spacing w:after="0"/>
            </w:pPr>
            <w:r/>
            <w:r>
              <w:rPr>
                <w:b w:val="0"/>
              </w:rPr>
              <w:t>GRC</w:t>
            </w:r>
          </w:p>
        </w:tc>
      </w:tr>
    </w:tbl>
    <w:p>
      <w:pPr>
        <w:pStyle w:val="Heading2"/>
      </w:pPr>
      <w:r>
        <w:t>2.2 Classification Handling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Classification</w:t>
            </w:r>
          </w:p>
        </w:tc>
        <w:tc>
          <w:tcPr>
            <w:tcW w:type="dxa" w:w="5112"/>
            <w:shd w:fill="D9EAF7"/>
          </w:tcPr>
          <w:p>
            <w:pPr>
              <w:spacing w:after="0"/>
            </w:pPr>
            <w:r/>
            <w:r>
              <w:rPr>
                <w:b/>
              </w:rPr>
              <w:t>Handling Rules</w:t>
            </w:r>
          </w:p>
        </w:tc>
      </w:tr>
      <w:tr>
        <w:tc>
          <w:tcPr>
            <w:tcW w:type="dxa" w:w="5112"/>
            <w:vAlign w:val="center"/>
          </w:tcPr>
          <w:p>
            <w:pPr>
              <w:spacing w:after="0"/>
            </w:pPr>
            <w:r/>
            <w:r>
              <w:rPr>
                <w:b w:val="0"/>
              </w:rPr>
              <w:t>Public</w:t>
            </w:r>
          </w:p>
        </w:tc>
        <w:tc>
          <w:tcPr>
            <w:tcW w:type="dxa" w:w="5112"/>
            <w:vAlign w:val="center"/>
          </w:tcPr>
          <w:p>
            <w:pPr>
              <w:spacing w:after="0"/>
            </w:pPr>
            <w:r/>
            <w:r>
              <w:rPr>
                <w:b w:val="0"/>
              </w:rPr>
              <w:t>May be shared externally after approval; integrity should be maintained; no sensitive information.</w:t>
            </w:r>
          </w:p>
        </w:tc>
      </w:tr>
      <w:tr>
        <w:tc>
          <w:tcPr>
            <w:tcW w:type="dxa" w:w="5112"/>
            <w:vAlign w:val="center"/>
          </w:tcPr>
          <w:p>
            <w:pPr>
              <w:spacing w:after="0"/>
            </w:pPr>
            <w:r/>
            <w:r>
              <w:rPr>
                <w:b w:val="0"/>
              </w:rPr>
              <w:t>Internal</w:t>
            </w:r>
          </w:p>
        </w:tc>
        <w:tc>
          <w:tcPr>
            <w:tcW w:type="dxa" w:w="5112"/>
            <w:vAlign w:val="center"/>
          </w:tcPr>
          <w:p>
            <w:pPr>
              <w:spacing w:after="0"/>
            </w:pPr>
            <w:r/>
            <w:r>
              <w:rPr>
                <w:b w:val="0"/>
              </w:rPr>
              <w:t>Business use only; access limited to personnel/authorized third parties; use approved corporate storage.</w:t>
            </w:r>
          </w:p>
        </w:tc>
      </w:tr>
      <w:tr>
        <w:tc>
          <w:tcPr>
            <w:tcW w:type="dxa" w:w="5112"/>
            <w:vAlign w:val="center"/>
          </w:tcPr>
          <w:p>
            <w:pPr>
              <w:spacing w:after="0"/>
            </w:pPr>
            <w:r/>
            <w:r>
              <w:rPr>
                <w:b w:val="0"/>
              </w:rPr>
              <w:t>Confidential</w:t>
            </w:r>
          </w:p>
        </w:tc>
        <w:tc>
          <w:tcPr>
            <w:tcW w:type="dxa" w:w="5112"/>
            <w:vAlign w:val="center"/>
          </w:tcPr>
          <w:p>
            <w:pPr>
              <w:spacing w:after="0"/>
            </w:pPr>
            <w:r/>
            <w:r>
              <w:rPr>
                <w:b w:val="0"/>
              </w:rPr>
              <w:t>Need-to-know access; encryption in transit and at rest where appropriate; controlled sharing and retention.</w:t>
            </w:r>
          </w:p>
        </w:tc>
      </w:tr>
      <w:tr>
        <w:tc>
          <w:tcPr>
            <w:tcW w:type="dxa" w:w="5112"/>
            <w:vAlign w:val="center"/>
          </w:tcPr>
          <w:p>
            <w:pPr>
              <w:spacing w:after="0"/>
            </w:pPr>
            <w:r/>
            <w:r>
              <w:rPr>
                <w:b w:val="0"/>
              </w:rPr>
              <w:t>Restricted</w:t>
            </w:r>
          </w:p>
        </w:tc>
        <w:tc>
          <w:tcPr>
            <w:tcW w:type="dxa" w:w="5112"/>
            <w:vAlign w:val="center"/>
          </w:tcPr>
          <w:p>
            <w:pPr>
              <w:spacing w:after="0"/>
            </w:pPr>
            <w:r/>
            <w:r>
              <w:rPr>
                <w:b w:val="0"/>
              </w:rPr>
              <w:t>Strongest controls; least privilege; MFA/privileged controls where applicable; encryption; logging; restricted transfer and approved disposal.</w:t>
            </w:r>
          </w:p>
        </w:tc>
      </w:tr>
    </w:tbl>
    <w:p>
      <w:pPr>
        <w:pStyle w:val="Heading2"/>
      </w:pPr>
      <w:r>
        <w:t>2.3 CEH_Test_File.txt Encryption Procedure</w:t>
      </w:r>
    </w:p>
    <w:p>
      <w:pPr>
        <w:pStyle w:val="ListNumber"/>
      </w:pPr>
      <w:r>
        <w:t>Create a non-sensitive CEH_Test_File.txt for the exercise; do not use real customer or production data.</w:t>
      </w:r>
    </w:p>
    <w:p>
      <w:pPr>
        <w:pStyle w:val="ListNumber"/>
      </w:pPr>
      <w:r>
        <w:t>Open an approved encryption/archive tool such as 7-Zip and select the CEH_Test_File.txt.</w:t>
      </w:r>
    </w:p>
    <w:p>
      <w:pPr>
        <w:pStyle w:val="ListNumber"/>
      </w:pPr>
      <w:r>
        <w:t>Create a 7z archive and enable AES-256 encryption with a strong password.</w:t>
      </w:r>
    </w:p>
    <w:p>
      <w:pPr>
        <w:pStyle w:val="ListNumber"/>
      </w:pPr>
      <w:r>
        <w:t>Enable filename encryption where supported.</w:t>
      </w:r>
    </w:p>
    <w:p>
      <w:pPr>
        <w:pStyle w:val="ListNumber"/>
      </w:pPr>
      <w:r>
        <w:t>Store the CEH_Encrypted_Archive.7z only in an approved location and manage the password separately.</w:t>
      </w:r>
    </w:p>
    <w:p>
      <w:pPr>
        <w:pStyle w:val="ListNumber"/>
      </w:pPr>
      <w:r>
        <w:t>Attempt a controlled extraction to verify that the archive cannot be opened without the correct password.</w:t>
      </w:r>
    </w:p>
    <w:p>
      <w:pPr>
        <w:pStyle w:val="ListNumber"/>
      </w:pPr>
      <w:r>
        <w:t>Record the evidence, date, CEH_Test_File.txt and verification result.</w:t>
      </w:r>
    </w:p>
    <w:p>
      <w:pPr>
        <w:jc w:val="center"/>
      </w:pPr>
      <w:r>
        <w:drawing>
          <wp:inline xmlns:a="http://schemas.openxmlformats.org/drawingml/2006/main" xmlns:pic="http://schemas.openxmlformats.org/drawingml/2006/picture">
            <wp:extent cx="5943600" cy="2060448"/>
            <wp:docPr id="1" name="Picture 1"/>
            <wp:cNvGraphicFramePr>
              <a:graphicFrameLocks noChangeAspect="1"/>
            </wp:cNvGraphicFramePr>
            <a:graphic>
              <a:graphicData uri="http://schemas.openxmlformats.org/drawingml/2006/picture">
                <pic:pic>
                  <pic:nvPicPr>
                    <pic:cNvPr id="0" name="encryption_steps.png"/>
                    <pic:cNvPicPr/>
                  </pic:nvPicPr>
                  <pic:blipFill>
                    <a:blip r:embed="rId10"/>
                    <a:stretch>
                      <a:fillRect/>
                    </a:stretch>
                  </pic:blipFill>
                  <pic:spPr>
                    <a:xfrm>
                      <a:off x="0" y="0"/>
                      <a:ext cx="5943600" cy="2060448"/>
                    </a:xfrm>
                    <a:prstGeom prst="rect"/>
                  </pic:spPr>
                </pic:pic>
              </a:graphicData>
            </a:graphic>
          </wp:inline>
        </w:drawing>
      </w:r>
    </w:p>
    <w:p>
      <w:pPr>
        <w:jc w:val="center"/>
      </w:pPr>
      <w:r>
        <w:t>Figure 1 — 7-Zip encryption evidence reference for CEH_Test_File.txt. Insert the actual lab capture if execution evidence is required.</w:t>
      </w:r>
    </w:p>
    <w:p>
      <w:pPr>
        <w:pStyle w:val="Heading1"/>
      </w:pPr>
      <w:r>
        <w:t>3. Security Architecture and Engineering</w:t>
      </w:r>
    </w:p>
    <w:p>
      <w:r>
        <w:t>The workbook requires a basic architecture diagram, placement of controls, at least two hardware security options, and an explanation of layered security.</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343275"/>
                    </a:xfrm>
                    <a:prstGeom prst="rect"/>
                  </pic:spPr>
                </pic:pic>
              </a:graphicData>
            </a:graphic>
          </wp:inline>
        </w:drawing>
      </w:r>
    </w:p>
    <w:p>
      <w:pPr>
        <w:jc w:val="center"/>
      </w:pPr>
      <w:r>
        <w:t>Figure 2 — SecurePay Solutions Pvt. Ltd. reference architecture with security-control placement.</w:t>
      </w:r>
    </w:p>
    <w:p>
      <w:pPr>
        <w:pStyle w:val="Heading2"/>
      </w:pPr>
      <w:r>
        <w:t>3.1 Hardware-Based Security Options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Technology</w:t>
            </w:r>
          </w:p>
        </w:tc>
        <w:tc>
          <w:tcPr>
            <w:tcW w:type="dxa" w:w="5112"/>
            <w:shd w:fill="D9EAF7"/>
          </w:tcPr>
          <w:p>
            <w:pPr>
              <w:spacing w:after="0"/>
            </w:pPr>
            <w:r/>
            <w:r>
              <w:rPr>
                <w:b/>
              </w:rPr>
              <w:t>Use</w:t>
            </w:r>
          </w:p>
        </w:tc>
      </w:tr>
      <w:tr>
        <w:tc>
          <w:tcPr>
            <w:tcW w:type="dxa" w:w="5112"/>
            <w:vAlign w:val="center"/>
          </w:tcPr>
          <w:p>
            <w:pPr>
              <w:spacing w:after="0"/>
            </w:pPr>
            <w:r/>
            <w:r>
              <w:rPr>
                <w:b w:val="0"/>
              </w:rPr>
              <w:t>TPM (Trusted Platform Module)</w:t>
            </w:r>
          </w:p>
        </w:tc>
        <w:tc>
          <w:tcPr>
            <w:tcW w:type="dxa" w:w="5112"/>
            <w:vAlign w:val="center"/>
          </w:tcPr>
          <w:p>
            <w:pPr>
              <w:spacing w:after="0"/>
            </w:pPr>
            <w:r/>
            <w:r>
              <w:rPr>
                <w:b w:val="0"/>
              </w:rPr>
              <w:t>Hardware-backed key storage, device identity/attestation and support for secure boot/disk-encryption workflows.</w:t>
            </w:r>
          </w:p>
        </w:tc>
      </w:tr>
      <w:tr>
        <w:tc>
          <w:tcPr>
            <w:tcW w:type="dxa" w:w="5112"/>
            <w:vAlign w:val="center"/>
          </w:tcPr>
          <w:p>
            <w:pPr>
              <w:spacing w:after="0"/>
            </w:pPr>
            <w:r/>
            <w:r>
              <w:rPr>
                <w:b w:val="0"/>
              </w:rPr>
              <w:t>HSM (Hardware Security Module)</w:t>
            </w:r>
          </w:p>
        </w:tc>
        <w:tc>
          <w:tcPr>
            <w:tcW w:type="dxa" w:w="5112"/>
            <w:vAlign w:val="center"/>
          </w:tcPr>
          <w:p>
            <w:pPr>
              <w:spacing w:after="0"/>
            </w:pPr>
            <w:r/>
            <w:r>
              <w:rPr>
                <w:b w:val="0"/>
              </w:rPr>
              <w:t>Dedicated hardware for generating, storing and using high-value cryptographic keys with strong administrative and audit controls.</w:t>
            </w:r>
          </w:p>
        </w:tc>
      </w:tr>
    </w:tbl>
    <w:p>
      <w:pPr>
        <w:pStyle w:val="Heading2"/>
      </w:pPr>
      <w:r>
        <w:t>3.2 Layered Security</w:t>
      </w:r>
    </w:p>
    <w:p>
      <w:r>
        <w:t>Layered security (defense in depth) places multiple complementary controls across identity, endpoint, network, application, data and monitoring layers. For lab example, MFA can reduce account-compromise risk; segmentation can limit lateral movement; WAF controls can protect internet-facing applications; encryption can reduce the impact of data exposure; and centralized logging/SIEM can provide detection and investigation capability. The objective is not to rely on one control but to ensure that failure of one layer does not automatically result in complete compromise.</w:t>
      </w:r>
    </w:p>
    <w:p>
      <w:pPr>
        <w:pStyle w:val="Heading1"/>
      </w:pPr>
      <w:r>
        <w:t>4. Communication and Network Security</w:t>
      </w:r>
    </w:p>
    <w:p>
      <w:r>
        <w:t>The workbook requires firewall rule lab examples, secure protocol descriptions, packet capture evidence, and VLAN/DMZ segmentation.</w:t>
      </w:r>
    </w:p>
    <w:p>
      <w:pPr>
        <w:pStyle w:val="Heading2"/>
      </w:pPr>
      <w:r>
        <w:t>4.1 Firewall Rule Examples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pPr>
              <w:spacing w:after="0"/>
            </w:pPr>
            <w:r/>
            <w:r>
              <w:rPr>
                <w:b/>
              </w:rPr>
              <w:t>Rule</w:t>
            </w:r>
          </w:p>
        </w:tc>
        <w:tc>
          <w:tcPr>
            <w:tcW w:type="dxa" w:w="1704"/>
            <w:shd w:fill="D9EAF7"/>
          </w:tcPr>
          <w:p>
            <w:pPr>
              <w:spacing w:after="0"/>
            </w:pPr>
            <w:r/>
            <w:r>
              <w:rPr>
                <w:b/>
              </w:rPr>
              <w:t>Source</w:t>
            </w:r>
          </w:p>
        </w:tc>
        <w:tc>
          <w:tcPr>
            <w:tcW w:type="dxa" w:w="1704"/>
            <w:shd w:fill="D9EAF7"/>
          </w:tcPr>
          <w:p>
            <w:pPr>
              <w:spacing w:after="0"/>
            </w:pPr>
            <w:r/>
            <w:r>
              <w:rPr>
                <w:b/>
              </w:rPr>
              <w:t>Destination</w:t>
            </w:r>
          </w:p>
        </w:tc>
        <w:tc>
          <w:tcPr>
            <w:tcW w:type="dxa" w:w="1704"/>
            <w:shd w:fill="D9EAF7"/>
          </w:tcPr>
          <w:p>
            <w:pPr>
              <w:spacing w:after="0"/>
            </w:pPr>
            <w:r/>
            <w:r>
              <w:rPr>
                <w:b/>
              </w:rPr>
              <w:t>Service</w:t>
            </w:r>
          </w:p>
        </w:tc>
        <w:tc>
          <w:tcPr>
            <w:tcW w:type="dxa" w:w="1704"/>
            <w:shd w:fill="D9EAF7"/>
          </w:tcPr>
          <w:p>
            <w:pPr>
              <w:spacing w:after="0"/>
            </w:pPr>
            <w:r/>
            <w:r>
              <w:rPr>
                <w:b/>
              </w:rPr>
              <w:t>Action</w:t>
            </w:r>
          </w:p>
        </w:tc>
        <w:tc>
          <w:tcPr>
            <w:tcW w:type="dxa" w:w="1704"/>
            <w:shd w:fill="D9EAF7"/>
          </w:tcPr>
          <w:p>
            <w:pPr>
              <w:spacing w:after="0"/>
            </w:pPr>
            <w:r/>
            <w:r>
              <w:rPr>
                <w:b/>
              </w:rPr>
              <w:t>Reason</w:t>
            </w:r>
          </w:p>
        </w:tc>
      </w:tr>
      <w:tr>
        <w:tc>
          <w:tcPr>
            <w:tcW w:type="dxa" w:w="1704"/>
            <w:vAlign w:val="center"/>
          </w:tcPr>
          <w:p>
            <w:pPr>
              <w:spacing w:after="0"/>
            </w:pPr>
            <w:r/>
            <w:r>
              <w:rPr>
                <w:b w:val="0"/>
              </w:rPr>
              <w:t>FW-01</w:t>
            </w:r>
          </w:p>
        </w:tc>
        <w:tc>
          <w:tcPr>
            <w:tcW w:type="dxa" w:w="1704"/>
            <w:vAlign w:val="center"/>
          </w:tcPr>
          <w:p>
            <w:pPr>
              <w:spacing w:after="0"/>
            </w:pPr>
            <w:r/>
            <w:r>
              <w:rPr>
                <w:b w:val="0"/>
              </w:rPr>
              <w:t>Internet</w:t>
            </w:r>
          </w:p>
        </w:tc>
        <w:tc>
          <w:tcPr>
            <w:tcW w:type="dxa" w:w="1704"/>
            <w:vAlign w:val="center"/>
          </w:tcPr>
          <w:p>
            <w:pPr>
              <w:spacing w:after="0"/>
            </w:pPr>
            <w:r>
              <w:t>WAF-01 (10.20.60.10)</w:t>
            </w:r>
          </w:p>
        </w:tc>
        <w:tc>
          <w:tcPr>
            <w:tcW w:type="dxa" w:w="1704"/>
            <w:vAlign w:val="center"/>
          </w:tcPr>
          <w:p>
            <w:pPr>
              <w:spacing w:after="0"/>
            </w:pPr>
            <w:r/>
            <w:r>
              <w:rPr>
                <w:b w:val="0"/>
              </w:rPr>
              <w:t>TCP/443</w:t>
            </w:r>
          </w:p>
        </w:tc>
        <w:tc>
          <w:tcPr>
            <w:tcW w:type="dxa" w:w="1704"/>
            <w:vAlign w:val="center"/>
          </w:tcPr>
          <w:p>
            <w:pPr>
              <w:spacing w:after="0"/>
            </w:pPr>
            <w:r/>
            <w:r>
              <w:rPr>
                <w:b w:val="0"/>
              </w:rPr>
              <w:t>ALLOW</w:t>
            </w:r>
          </w:p>
        </w:tc>
        <w:tc>
          <w:tcPr>
            <w:tcW w:type="dxa" w:w="1704"/>
            <w:vAlign w:val="center"/>
          </w:tcPr>
          <w:p>
            <w:pPr>
              <w:spacing w:after="0"/>
            </w:pPr>
            <w:r/>
            <w:r>
              <w:rPr>
                <w:b w:val="0"/>
              </w:rPr>
              <w:t>Public HTTPS service</w:t>
            </w:r>
          </w:p>
        </w:tc>
      </w:tr>
      <w:tr>
        <w:tc>
          <w:tcPr>
            <w:tcW w:type="dxa" w:w="1704"/>
            <w:vAlign w:val="center"/>
          </w:tcPr>
          <w:p>
            <w:pPr>
              <w:spacing w:after="0"/>
            </w:pPr>
            <w:r/>
            <w:r>
              <w:rPr>
                <w:b w:val="0"/>
              </w:rPr>
              <w:t>FW-02</w:t>
            </w:r>
          </w:p>
        </w:tc>
        <w:tc>
          <w:tcPr>
            <w:tcW w:type="dxa" w:w="1704"/>
            <w:vAlign w:val="center"/>
          </w:tcPr>
          <w:p>
            <w:pPr>
              <w:spacing w:after="0"/>
            </w:pPr>
            <w:r/>
            <w:r>
              <w:rPr>
                <w:b w:val="0"/>
              </w:rPr>
              <w:t>Internet</w:t>
            </w:r>
          </w:p>
        </w:tc>
        <w:tc>
          <w:tcPr>
            <w:tcW w:type="dxa" w:w="1704"/>
            <w:vAlign w:val="center"/>
          </w:tcPr>
          <w:p>
            <w:pPr>
              <w:spacing w:after="0"/>
            </w:pPr>
            <w:r>
              <w:t>WEB-01 (10.20.60.20)</w:t>
            </w:r>
          </w:p>
        </w:tc>
        <w:tc>
          <w:tcPr>
            <w:tcW w:type="dxa" w:w="1704"/>
            <w:vAlign w:val="center"/>
          </w:tcPr>
          <w:p>
            <w:pPr>
              <w:spacing w:after="0"/>
            </w:pPr>
            <w:r/>
            <w:r>
              <w:rPr>
                <w:b w:val="0"/>
              </w:rPr>
              <w:t>Any</w:t>
            </w:r>
          </w:p>
        </w:tc>
        <w:tc>
          <w:tcPr>
            <w:tcW w:type="dxa" w:w="1704"/>
            <w:vAlign w:val="center"/>
          </w:tcPr>
          <w:p>
            <w:pPr>
              <w:spacing w:after="0"/>
            </w:pPr>
            <w:r/>
            <w:r>
              <w:rPr>
                <w:b w:val="0"/>
              </w:rPr>
              <w:t>DENY</w:t>
            </w:r>
          </w:p>
        </w:tc>
        <w:tc>
          <w:tcPr>
            <w:tcW w:type="dxa" w:w="1704"/>
            <w:vAlign w:val="center"/>
          </w:tcPr>
          <w:p>
            <w:pPr>
              <w:spacing w:after="0"/>
            </w:pPr>
            <w:r/>
            <w:r>
              <w:rPr>
                <w:b w:val="0"/>
              </w:rPr>
              <w:t>Prevent direct access to protected tiers</w:t>
            </w:r>
          </w:p>
        </w:tc>
      </w:tr>
      <w:tr>
        <w:tc>
          <w:tcPr>
            <w:tcW w:type="dxa" w:w="1704"/>
            <w:vAlign w:val="center"/>
          </w:tcPr>
          <w:p>
            <w:pPr>
              <w:spacing w:after="0"/>
            </w:pPr>
            <w:r/>
            <w:r>
              <w:rPr>
                <w:b w:val="0"/>
              </w:rPr>
              <w:t>FW-03</w:t>
            </w:r>
          </w:p>
        </w:tc>
        <w:tc>
          <w:tcPr>
            <w:tcW w:type="dxa" w:w="1704"/>
            <w:vAlign w:val="center"/>
          </w:tcPr>
          <w:p>
            <w:pPr>
              <w:spacing w:after="0"/>
            </w:pPr>
            <w:r>
              <w:t>WEB-01 (10.20.60.20)</w:t>
            </w:r>
          </w:p>
        </w:tc>
        <w:tc>
          <w:tcPr>
            <w:tcW w:type="dxa" w:w="1704"/>
            <w:vAlign w:val="center"/>
          </w:tcPr>
          <w:p>
            <w:pPr>
              <w:spacing w:after="0"/>
            </w:pPr>
            <w:r>
              <w:t>DB-01 (10.20.30.10)</w:t>
            </w:r>
          </w:p>
        </w:tc>
        <w:tc>
          <w:tcPr>
            <w:tcW w:type="dxa" w:w="1704"/>
            <w:vAlign w:val="center"/>
          </w:tcPr>
          <w:p>
            <w:pPr>
              <w:spacing w:after="0"/>
            </w:pPr>
            <w:r/>
            <w:r>
              <w:rPr>
                <w:b w:val="0"/>
              </w:rPr>
              <w:t>TCP/5432</w:t>
            </w:r>
          </w:p>
        </w:tc>
        <w:tc>
          <w:tcPr>
            <w:tcW w:type="dxa" w:w="1704"/>
            <w:vAlign w:val="center"/>
          </w:tcPr>
          <w:p>
            <w:pPr>
              <w:spacing w:after="0"/>
            </w:pPr>
            <w:r/>
            <w:r>
              <w:rPr>
                <w:b w:val="0"/>
              </w:rPr>
              <w:t>ALLOW</w:t>
            </w:r>
          </w:p>
        </w:tc>
        <w:tc>
          <w:tcPr>
            <w:tcW w:type="dxa" w:w="1704"/>
            <w:vAlign w:val="center"/>
          </w:tcPr>
          <w:p>
            <w:pPr>
              <w:spacing w:after="0"/>
            </w:pPr>
            <w:r/>
            <w:r>
              <w:rPr>
                <w:b w:val="0"/>
              </w:rPr>
              <w:t>Only required application-to-database traffic</w:t>
            </w:r>
          </w:p>
        </w:tc>
      </w:tr>
      <w:tr>
        <w:tc>
          <w:tcPr>
            <w:tcW w:type="dxa" w:w="1704"/>
            <w:vAlign w:val="center"/>
          </w:tcPr>
          <w:p>
            <w:pPr>
              <w:spacing w:after="0"/>
            </w:pPr>
            <w:r/>
            <w:r>
              <w:rPr>
                <w:b w:val="0"/>
              </w:rPr>
              <w:t>FW-04</w:t>
            </w:r>
          </w:p>
        </w:tc>
        <w:tc>
          <w:tcPr>
            <w:tcW w:type="dxa" w:w="1704"/>
            <w:vAlign w:val="center"/>
          </w:tcPr>
          <w:p>
            <w:pPr>
              <w:spacing w:after="0"/>
            </w:pPr>
            <w:r/>
            <w:r>
              <w:rPr>
                <w:b w:val="0"/>
              </w:rPr>
              <w:t>User VLAN</w:t>
            </w:r>
          </w:p>
        </w:tc>
        <w:tc>
          <w:tcPr>
            <w:tcW w:type="dxa" w:w="1704"/>
            <w:vAlign w:val="center"/>
          </w:tcPr>
          <w:p>
            <w:pPr>
              <w:spacing w:after="0"/>
            </w:pPr>
            <w:r>
              <w:t>ADMIN-01 (10.20.40.10)</w:t>
            </w:r>
          </w:p>
        </w:tc>
        <w:tc>
          <w:tcPr>
            <w:tcW w:type="dxa" w:w="1704"/>
            <w:vAlign w:val="center"/>
          </w:tcPr>
          <w:p>
            <w:pPr>
              <w:spacing w:after="0"/>
            </w:pPr>
            <w:r/>
            <w:r>
              <w:rPr>
                <w:b w:val="0"/>
              </w:rPr>
              <w:t>Any</w:t>
            </w:r>
          </w:p>
        </w:tc>
        <w:tc>
          <w:tcPr>
            <w:tcW w:type="dxa" w:w="1704"/>
            <w:vAlign w:val="center"/>
          </w:tcPr>
          <w:p>
            <w:pPr>
              <w:spacing w:after="0"/>
            </w:pPr>
            <w:r/>
            <w:r>
              <w:rPr>
                <w:b w:val="0"/>
              </w:rPr>
              <w:t>DENY</w:t>
            </w:r>
          </w:p>
        </w:tc>
        <w:tc>
          <w:tcPr>
            <w:tcW w:type="dxa" w:w="1704"/>
            <w:vAlign w:val="center"/>
          </w:tcPr>
          <w:p>
            <w:pPr>
              <w:spacing w:after="0"/>
            </w:pPr>
            <w:r/>
            <w:r>
              <w:rPr>
                <w:b w:val="0"/>
              </w:rPr>
              <w:t>Limit lateral/admin access</w:t>
            </w:r>
          </w:p>
        </w:tc>
      </w:tr>
      <w:tr>
        <w:tc>
          <w:tcPr>
            <w:tcW w:type="dxa" w:w="1704"/>
            <w:vAlign w:val="center"/>
          </w:tcPr>
          <w:p>
            <w:pPr>
              <w:spacing w:after="0"/>
            </w:pPr>
            <w:r/>
            <w:r>
              <w:rPr>
                <w:b w:val="0"/>
              </w:rPr>
              <w:t>FW-05</w:t>
            </w:r>
          </w:p>
        </w:tc>
        <w:tc>
          <w:tcPr>
            <w:tcW w:type="dxa" w:w="1704"/>
            <w:vAlign w:val="center"/>
          </w:tcPr>
          <w:p>
            <w:pPr>
              <w:spacing w:after="0"/>
            </w:pPr>
            <w:r>
              <w:t>ADMIN-01 (10.20.40.10)</w:t>
            </w:r>
          </w:p>
        </w:tc>
        <w:tc>
          <w:tcPr>
            <w:tcW w:type="dxa" w:w="1704"/>
            <w:vAlign w:val="center"/>
          </w:tcPr>
          <w:p>
            <w:pPr>
              <w:spacing w:after="0"/>
            </w:pPr>
            <w:r>
              <w:t>APP-01 (10.20.20.20)</w:t>
            </w:r>
          </w:p>
        </w:tc>
        <w:tc>
          <w:tcPr>
            <w:tcW w:type="dxa" w:w="1704"/>
            <w:vAlign w:val="center"/>
          </w:tcPr>
          <w:p>
            <w:pPr>
              <w:spacing w:after="0"/>
            </w:pPr>
            <w:r/>
            <w:r>
              <w:rPr>
                <w:b w:val="0"/>
              </w:rPr>
              <w:t>TCP/22,443</w:t>
            </w:r>
          </w:p>
        </w:tc>
        <w:tc>
          <w:tcPr>
            <w:tcW w:type="dxa" w:w="1704"/>
            <w:vAlign w:val="center"/>
          </w:tcPr>
          <w:p>
            <w:pPr>
              <w:spacing w:after="0"/>
            </w:pPr>
            <w:r/>
            <w:r>
              <w:rPr>
                <w:b w:val="0"/>
              </w:rPr>
              <w:t>ALLOW</w:t>
            </w:r>
          </w:p>
        </w:tc>
        <w:tc>
          <w:tcPr>
            <w:tcW w:type="dxa" w:w="1704"/>
            <w:vAlign w:val="center"/>
          </w:tcPr>
          <w:p>
            <w:pPr>
              <w:spacing w:after="0"/>
            </w:pPr>
            <w:r/>
            <w:r>
              <w:rPr>
                <w:b w:val="0"/>
              </w:rPr>
              <w:t>Controlled administration</w:t>
            </w:r>
          </w:p>
        </w:tc>
      </w:tr>
      <w:tr>
        <w:tc>
          <w:tcPr>
            <w:tcW w:type="dxa" w:w="1704"/>
            <w:vAlign w:val="center"/>
          </w:tcPr>
          <w:p>
            <w:pPr>
              <w:spacing w:after="0"/>
            </w:pPr>
            <w:r/>
            <w:r>
              <w:rPr>
                <w:b w:val="0"/>
              </w:rPr>
              <w:t>FW-06</w:t>
            </w:r>
          </w:p>
        </w:tc>
        <w:tc>
          <w:tcPr>
            <w:tcW w:type="dxa" w:w="1704"/>
            <w:vAlign w:val="center"/>
          </w:tcPr>
          <w:p>
            <w:pPr>
              <w:spacing w:after="0"/>
            </w:pPr>
            <w:r/>
            <w:r>
              <w:rPr>
                <w:b w:val="0"/>
              </w:rPr>
              <w:t>Any</w:t>
            </w:r>
          </w:p>
        </w:tc>
        <w:tc>
          <w:tcPr>
            <w:tcW w:type="dxa" w:w="1704"/>
            <w:vAlign w:val="center"/>
          </w:tcPr>
          <w:p>
            <w:pPr>
              <w:spacing w:after="0"/>
            </w:pPr>
            <w:r/>
            <w:r>
              <w:rPr>
                <w:b w:val="0"/>
              </w:rPr>
              <w:t>Any</w:t>
            </w:r>
          </w:p>
        </w:tc>
        <w:tc>
          <w:tcPr>
            <w:tcW w:type="dxa" w:w="1704"/>
            <w:vAlign w:val="center"/>
          </w:tcPr>
          <w:p>
            <w:pPr>
              <w:spacing w:after="0"/>
            </w:pPr>
            <w:r/>
            <w:r>
              <w:rPr>
                <w:b w:val="0"/>
              </w:rPr>
              <w:t>Known malicious indicators</w:t>
            </w:r>
          </w:p>
        </w:tc>
        <w:tc>
          <w:tcPr>
            <w:tcW w:type="dxa" w:w="1704"/>
            <w:vAlign w:val="center"/>
          </w:tcPr>
          <w:p>
            <w:pPr>
              <w:spacing w:after="0"/>
            </w:pPr>
            <w:r/>
            <w:r>
              <w:rPr>
                <w:b w:val="0"/>
              </w:rPr>
              <w:t>DENY</w:t>
            </w:r>
          </w:p>
        </w:tc>
        <w:tc>
          <w:tcPr>
            <w:tcW w:type="dxa" w:w="1704"/>
            <w:vAlign w:val="center"/>
          </w:tcPr>
          <w:p>
            <w:pPr>
              <w:spacing w:after="0"/>
            </w:pPr>
            <w:r/>
            <w:r>
              <w:rPr>
                <w:b w:val="0"/>
              </w:rPr>
              <w:t>Threat-based blocking where validated</w:t>
            </w:r>
          </w:p>
        </w:tc>
      </w:tr>
    </w:tbl>
    <w:p>
      <w:pPr>
        <w:pStyle w:val="Heading2"/>
      </w:pPr>
      <w:r>
        <w:t>4.2 Secure Protocols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Protocol</w:t>
            </w:r>
          </w:p>
        </w:tc>
        <w:tc>
          <w:tcPr>
            <w:tcW w:type="dxa" w:w="5112"/>
            <w:shd w:fill="D9EAF7"/>
          </w:tcPr>
          <w:p>
            <w:pPr>
              <w:spacing w:after="0"/>
            </w:pPr>
            <w:r/>
            <w:r>
              <w:rPr>
                <w:b/>
              </w:rPr>
              <w:t>Purpose</w:t>
            </w:r>
          </w:p>
        </w:tc>
      </w:tr>
      <w:tr>
        <w:tc>
          <w:tcPr>
            <w:tcW w:type="dxa" w:w="5112"/>
            <w:vAlign w:val="center"/>
          </w:tcPr>
          <w:p>
            <w:pPr>
              <w:spacing w:after="0"/>
            </w:pPr>
            <w:r/>
            <w:r>
              <w:rPr>
                <w:b w:val="0"/>
              </w:rPr>
              <w:t>HTTPS</w:t>
            </w:r>
          </w:p>
        </w:tc>
        <w:tc>
          <w:tcPr>
            <w:tcW w:type="dxa" w:w="5112"/>
            <w:vAlign w:val="center"/>
          </w:tcPr>
          <w:p>
            <w:pPr>
              <w:spacing w:after="0"/>
            </w:pPr>
            <w:r/>
            <w:r>
              <w:rPr>
                <w:b w:val="0"/>
              </w:rPr>
              <w:t>HTTP protected by TLS for confidentiality and integrity of web traffic.</w:t>
            </w:r>
          </w:p>
        </w:tc>
      </w:tr>
      <w:tr>
        <w:tc>
          <w:tcPr>
            <w:tcW w:type="dxa" w:w="5112"/>
            <w:vAlign w:val="center"/>
          </w:tcPr>
          <w:p>
            <w:pPr>
              <w:spacing w:after="0"/>
            </w:pPr>
            <w:r/>
            <w:r>
              <w:rPr>
                <w:b w:val="0"/>
              </w:rPr>
              <w:t>TLS</w:t>
            </w:r>
          </w:p>
        </w:tc>
        <w:tc>
          <w:tcPr>
            <w:tcW w:type="dxa" w:w="5112"/>
            <w:vAlign w:val="center"/>
          </w:tcPr>
          <w:p>
            <w:pPr>
              <w:spacing w:after="0"/>
            </w:pPr>
            <w:r/>
            <w:r>
              <w:rPr>
                <w:b w:val="0"/>
              </w:rPr>
              <w:t>Cryptographic protocol providing secure communication and server/client authentication where configured.</w:t>
            </w:r>
          </w:p>
        </w:tc>
      </w:tr>
      <w:tr>
        <w:tc>
          <w:tcPr>
            <w:tcW w:type="dxa" w:w="5112"/>
            <w:vAlign w:val="center"/>
          </w:tcPr>
          <w:p>
            <w:pPr>
              <w:spacing w:after="0"/>
            </w:pPr>
            <w:r/>
            <w:r>
              <w:rPr>
                <w:b w:val="0"/>
              </w:rPr>
              <w:t>SSH</w:t>
            </w:r>
          </w:p>
        </w:tc>
        <w:tc>
          <w:tcPr>
            <w:tcW w:type="dxa" w:w="5112"/>
            <w:vAlign w:val="center"/>
          </w:tcPr>
          <w:p>
            <w:pPr>
              <w:spacing w:after="0"/>
            </w:pPr>
            <w:r/>
            <w:r>
              <w:rPr>
                <w:b w:val="0"/>
              </w:rPr>
              <w:t>Encrypted remote administration and secure command execution.</w:t>
            </w:r>
          </w:p>
        </w:tc>
      </w:tr>
      <w:tr>
        <w:tc>
          <w:tcPr>
            <w:tcW w:type="dxa" w:w="5112"/>
            <w:vAlign w:val="center"/>
          </w:tcPr>
          <w:p>
            <w:pPr>
              <w:spacing w:after="0"/>
            </w:pPr>
            <w:r/>
            <w:r>
              <w:rPr>
                <w:b w:val="0"/>
              </w:rPr>
              <w:t>SFTP</w:t>
            </w:r>
          </w:p>
        </w:tc>
        <w:tc>
          <w:tcPr>
            <w:tcW w:type="dxa" w:w="5112"/>
            <w:vAlign w:val="center"/>
          </w:tcPr>
          <w:p>
            <w:pPr>
              <w:spacing w:after="0"/>
            </w:pPr>
            <w:r/>
            <w:r>
              <w:rPr>
                <w:b w:val="0"/>
              </w:rPr>
              <w:t>Secure file transfer over SSH.</w:t>
            </w:r>
          </w:p>
        </w:tc>
      </w:tr>
      <w:tr>
        <w:tc>
          <w:tcPr>
            <w:tcW w:type="dxa" w:w="5112"/>
            <w:vAlign w:val="center"/>
          </w:tcPr>
          <w:p>
            <w:pPr>
              <w:spacing w:after="0"/>
            </w:pPr>
            <w:r/>
            <w:r>
              <w:rPr>
                <w:b w:val="0"/>
              </w:rPr>
              <w:t>IPsec</w:t>
            </w:r>
          </w:p>
        </w:tc>
        <w:tc>
          <w:tcPr>
            <w:tcW w:type="dxa" w:w="5112"/>
            <w:vAlign w:val="center"/>
          </w:tcPr>
          <w:p>
            <w:pPr>
              <w:spacing w:after="0"/>
            </w:pPr>
            <w:r/>
            <w:r>
              <w:rPr>
                <w:b w:val="0"/>
              </w:rPr>
              <w:t>Network-layer protection commonly used for VPNs and secure site-to-site connectivity.</w:t>
            </w:r>
          </w:p>
        </w:tc>
      </w:tr>
    </w:tbl>
    <w:p>
      <w:pPr>
        <w:pStyle w:val="Heading2"/>
      </w:pPr>
      <w:r>
        <w:t>4.3 Packet Capture Evidence</w:t>
      </w:r>
    </w:p>
    <w:p>
      <w:r>
        <w:t>The workbook allows Wireshark capture or tutorial screenshots when tools are unavailable. The following evidence is therefore provided as a CISSP-CEH-LAB capture. It demonstrates the expected TCP three-way handshake: SYN, SYN/ACK, ACK, followed by TLS traffic.</w:t>
      </w:r>
    </w:p>
    <w:p>
      <w:pPr>
        <w:jc w:val="center"/>
      </w:pPr>
      <w:r>
        <w:drawing>
          <wp:inline xmlns:a="http://schemas.openxmlformats.org/drawingml/2006/main" xmlns:pic="http://schemas.openxmlformats.org/drawingml/2006/picture">
            <wp:extent cx="5943600" cy="2060448"/>
            <wp:docPr id="3" name="Picture 3"/>
            <wp:cNvGraphicFramePr>
              <a:graphicFrameLocks noChangeAspect="1"/>
            </wp:cNvGraphicFramePr>
            <a:graphic>
              <a:graphicData uri="http://schemas.openxmlformats.org/drawingml/2006/picture">
                <pic:pic>
                  <pic:nvPicPr>
                    <pic:cNvPr id="0" name="wireshark_capture.png"/>
                    <pic:cNvPicPr/>
                  </pic:nvPicPr>
                  <pic:blipFill>
                    <a:blip r:embed="rId12"/>
                    <a:stretch>
                      <a:fillRect/>
                    </a:stretch>
                  </pic:blipFill>
                  <pic:spPr>
                    <a:xfrm>
                      <a:off x="0" y="0"/>
                      <a:ext cx="5943600" cy="2060448"/>
                    </a:xfrm>
                    <a:prstGeom prst="rect"/>
                  </pic:spPr>
                </pic:pic>
              </a:graphicData>
            </a:graphic>
          </wp:inline>
        </w:drawing>
      </w:r>
    </w:p>
    <w:p>
      <w:pPr>
        <w:jc w:val="center"/>
      </w:pPr>
      <w:r>
        <w:t>Figure 3 — Wireshark lab evidence reference showing a TCP handshake and TLS ClientHello. Insert the actual lab capture if required.</w:t>
      </w:r>
    </w:p>
    <w:p>
      <w:pPr>
        <w:pStyle w:val="Heading2"/>
      </w:pPr>
      <w:r>
        <w:t>4.4 Network Segmentation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
              <w:rPr>
                <w:b/>
              </w:rPr>
              <w:t>Segment</w:t>
            </w:r>
          </w:p>
        </w:tc>
        <w:tc>
          <w:tcPr>
            <w:tcW w:type="dxa" w:w="3408"/>
            <w:shd w:fill="D9EAF7"/>
          </w:tcPr>
          <w:p>
            <w:pPr>
              <w:spacing w:after="0"/>
            </w:pPr>
            <w:r/>
            <w:r>
              <w:rPr>
                <w:b/>
              </w:rPr>
              <w:t>Example Contents</w:t>
            </w:r>
          </w:p>
        </w:tc>
        <w:tc>
          <w:tcPr>
            <w:tcW w:type="dxa" w:w="3408"/>
            <w:shd w:fill="D9EAF7"/>
          </w:tcPr>
          <w:p>
            <w:pPr>
              <w:spacing w:after="0"/>
            </w:pPr>
            <w:r/>
            <w:r>
              <w:rPr>
                <w:b/>
              </w:rPr>
              <w:t>Control Objective</w:t>
            </w:r>
          </w:p>
        </w:tc>
      </w:tr>
      <w:tr>
        <w:tc>
          <w:tcPr>
            <w:tcW w:type="dxa" w:w="3408"/>
            <w:vAlign w:val="center"/>
          </w:tcPr>
          <w:p>
            <w:pPr>
              <w:spacing w:after="0"/>
            </w:pPr>
            <w:r/>
            <w:r>
              <w:rPr>
                <w:b w:val="0"/>
              </w:rPr>
              <w:t>VLAN 10 — Users</w:t>
            </w:r>
          </w:p>
        </w:tc>
        <w:tc>
          <w:tcPr>
            <w:tcW w:type="dxa" w:w="3408"/>
            <w:vAlign w:val="center"/>
          </w:tcPr>
          <w:p>
            <w:pPr>
              <w:spacing w:after="0"/>
            </w:pPr>
            <w:r/>
            <w:r>
              <w:rPr>
                <w:b w:val="0"/>
              </w:rPr>
              <w:t>Employee endpoints</w:t>
            </w:r>
          </w:p>
        </w:tc>
        <w:tc>
          <w:tcPr>
            <w:tcW w:type="dxa" w:w="3408"/>
            <w:vAlign w:val="center"/>
          </w:tcPr>
          <w:p>
            <w:pPr>
              <w:spacing w:after="0"/>
            </w:pPr>
            <w:r/>
            <w:r>
              <w:rPr>
                <w:b w:val="0"/>
              </w:rPr>
              <w:t>Limit user-to-user and user-to-server exposure</w:t>
            </w:r>
          </w:p>
        </w:tc>
      </w:tr>
      <w:tr>
        <w:tc>
          <w:tcPr>
            <w:tcW w:type="dxa" w:w="3408"/>
            <w:vAlign w:val="center"/>
          </w:tcPr>
          <w:p>
            <w:pPr>
              <w:spacing w:after="0"/>
            </w:pPr>
            <w:r/>
            <w:r>
              <w:rPr>
                <w:b w:val="0"/>
              </w:rPr>
              <w:t>VLAN 20 — Servers</w:t>
            </w:r>
          </w:p>
        </w:tc>
        <w:tc>
          <w:tcPr>
            <w:tcW w:type="dxa" w:w="3408"/>
            <w:vAlign w:val="center"/>
          </w:tcPr>
          <w:p>
            <w:pPr>
              <w:spacing w:after="0"/>
            </w:pPr>
            <w:r/>
            <w:r>
              <w:rPr>
                <w:b w:val="0"/>
              </w:rPr>
              <w:t>Internal application services</w:t>
            </w:r>
          </w:p>
        </w:tc>
        <w:tc>
          <w:tcPr>
            <w:tcW w:type="dxa" w:w="3408"/>
            <w:vAlign w:val="center"/>
          </w:tcPr>
          <w:p>
            <w:pPr>
              <w:spacing w:after="0"/>
            </w:pPr>
            <w:r/>
            <w:r>
              <w:rPr>
                <w:b w:val="0"/>
              </w:rPr>
              <w:t>Restrict access to approved service flows</w:t>
            </w:r>
          </w:p>
        </w:tc>
      </w:tr>
      <w:tr>
        <w:tc>
          <w:tcPr>
            <w:tcW w:type="dxa" w:w="3408"/>
            <w:vAlign w:val="center"/>
          </w:tcPr>
          <w:p>
            <w:pPr>
              <w:spacing w:after="0"/>
            </w:pPr>
            <w:r/>
            <w:r>
              <w:rPr>
                <w:b w:val="0"/>
              </w:rPr>
              <w:t>VLAN 30 — Database</w:t>
            </w:r>
          </w:p>
        </w:tc>
        <w:tc>
          <w:tcPr>
            <w:tcW w:type="dxa" w:w="3408"/>
            <w:vAlign w:val="center"/>
          </w:tcPr>
          <w:p>
            <w:pPr>
              <w:spacing w:after="0"/>
            </w:pPr>
            <w:r/>
            <w:r>
              <w:rPr>
                <w:b w:val="0"/>
              </w:rPr>
              <w:t>Sensitive databases</w:t>
            </w:r>
          </w:p>
        </w:tc>
        <w:tc>
          <w:tcPr>
            <w:tcW w:type="dxa" w:w="3408"/>
            <w:vAlign w:val="center"/>
          </w:tcPr>
          <w:p>
            <w:pPr>
              <w:spacing w:after="0"/>
            </w:pPr>
            <w:r/>
            <w:r>
              <w:rPr>
                <w:b w:val="0"/>
              </w:rPr>
              <w:t>Allow only required application connections</w:t>
            </w:r>
          </w:p>
        </w:tc>
      </w:tr>
      <w:tr>
        <w:tc>
          <w:tcPr>
            <w:tcW w:type="dxa" w:w="3408"/>
            <w:vAlign w:val="center"/>
          </w:tcPr>
          <w:p>
            <w:pPr>
              <w:spacing w:after="0"/>
            </w:pPr>
            <w:r/>
            <w:r>
              <w:rPr>
                <w:b w:val="0"/>
              </w:rPr>
              <w:t>VLAN 40 — Admin</w:t>
            </w:r>
          </w:p>
        </w:tc>
        <w:tc>
          <w:tcPr>
            <w:tcW w:type="dxa" w:w="3408"/>
            <w:vAlign w:val="center"/>
          </w:tcPr>
          <w:p>
            <w:pPr>
              <w:spacing w:after="0"/>
            </w:pPr>
            <w:r/>
            <w:r>
              <w:rPr>
                <w:b w:val="0"/>
              </w:rPr>
              <w:t>Bastion/PAM/admin systems</w:t>
            </w:r>
          </w:p>
        </w:tc>
        <w:tc>
          <w:tcPr>
            <w:tcW w:type="dxa" w:w="3408"/>
            <w:vAlign w:val="center"/>
          </w:tcPr>
          <w:p>
            <w:pPr>
              <w:spacing w:after="0"/>
            </w:pPr>
            <w:r/>
            <w:r>
              <w:rPr>
                <w:b w:val="0"/>
              </w:rPr>
              <w:t>Highly restricted privileged access</w:t>
            </w:r>
          </w:p>
        </w:tc>
      </w:tr>
      <w:tr>
        <w:tc>
          <w:tcPr>
            <w:tcW w:type="dxa" w:w="3408"/>
            <w:vAlign w:val="center"/>
          </w:tcPr>
          <w:p>
            <w:pPr>
              <w:spacing w:after="0"/>
            </w:pPr>
            <w:r/>
            <w:r>
              <w:rPr>
                <w:b w:val="0"/>
              </w:rPr>
              <w:t>DMZ</w:t>
            </w:r>
          </w:p>
        </w:tc>
        <w:tc>
          <w:tcPr>
            <w:tcW w:type="dxa" w:w="3408"/>
            <w:vAlign w:val="center"/>
          </w:tcPr>
          <w:p>
            <w:pPr>
              <w:spacing w:after="0"/>
            </w:pPr>
            <w:r/>
            <w:r>
              <w:rPr>
                <w:b w:val="0"/>
              </w:rPr>
              <w:t>WAF, reverse proxy, public-facing services</w:t>
            </w:r>
          </w:p>
        </w:tc>
        <w:tc>
          <w:tcPr>
            <w:tcW w:type="dxa" w:w="3408"/>
            <w:vAlign w:val="center"/>
          </w:tcPr>
          <w:p>
            <w:pPr>
              <w:spacing w:after="0"/>
            </w:pPr>
            <w:r/>
            <w:r>
              <w:rPr>
                <w:b w:val="0"/>
              </w:rPr>
              <w:t>Separate internet-facing services from internal systems</w:t>
            </w:r>
          </w:p>
        </w:tc>
      </w:tr>
      <w:tr>
        <w:tc>
          <w:tcPr>
            <w:tcW w:type="dxa" w:w="3408"/>
            <w:vAlign w:val="center"/>
          </w:tcPr>
          <w:p>
            <w:pPr>
              <w:spacing w:after="0"/>
            </w:pPr>
            <w:r/>
            <w:r>
              <w:rPr>
                <w:b w:val="0"/>
              </w:rPr>
              <w:t>VLAN 50 — Guest</w:t>
            </w:r>
          </w:p>
        </w:tc>
        <w:tc>
          <w:tcPr>
            <w:tcW w:type="dxa" w:w="3408"/>
            <w:vAlign w:val="center"/>
          </w:tcPr>
          <w:p>
            <w:pPr>
              <w:spacing w:after="0"/>
            </w:pPr>
            <w:r>
              <w:t>GUEST-01 (10.20.50.10)</w:t>
            </w:r>
          </w:p>
        </w:tc>
        <w:tc>
          <w:tcPr>
            <w:tcW w:type="dxa" w:w="3408"/>
            <w:vAlign w:val="center"/>
          </w:tcPr>
          <w:p>
            <w:pPr>
              <w:spacing w:after="0"/>
            </w:pPr>
            <w:r/>
            <w:r>
              <w:rPr>
                <w:b w:val="0"/>
              </w:rPr>
              <w:t>Internet-only; no corporate network access</w:t>
            </w:r>
          </w:p>
        </w:tc>
      </w:tr>
    </w:tbl>
    <w:p>
      <w:pPr>
        <w:pStyle w:val="Heading1"/>
      </w:pPr>
      <w:r>
        <w:t>5. Identity and Access Management</w:t>
      </w:r>
    </w:p>
    <w:p>
      <w:r>
        <w:t>The workbook requires an RBAC chart, joiner/mover/leaver process, MFA demonstration/research, and an access-review checklist.</w:t>
      </w:r>
    </w:p>
    <w:p>
      <w:pPr>
        <w:jc w:val="center"/>
      </w:pPr>
      <w:r>
        <w:drawing>
          <wp:inline xmlns:a="http://schemas.openxmlformats.org/drawingml/2006/main" xmlns:pic="http://schemas.openxmlformats.org/drawingml/2006/picture">
            <wp:extent cx="5943600" cy="3368040"/>
            <wp:docPr id="4" name="Picture 4"/>
            <wp:cNvGraphicFramePr>
              <a:graphicFrameLocks noChangeAspect="1"/>
            </wp:cNvGraphicFramePr>
            <a:graphic>
              <a:graphicData uri="http://schemas.openxmlformats.org/drawingml/2006/picture">
                <pic:pic>
                  <pic:nvPicPr>
                    <pic:cNvPr id="0" name="rbac.png"/>
                    <pic:cNvPicPr/>
                  </pic:nvPicPr>
                  <pic:blipFill>
                    <a:blip r:embed="rId13"/>
                    <a:stretch>
                      <a:fillRect/>
                    </a:stretch>
                  </pic:blipFill>
                  <pic:spPr>
                    <a:xfrm>
                      <a:off x="0" y="0"/>
                      <a:ext cx="5943600" cy="3368040"/>
                    </a:xfrm>
                    <a:prstGeom prst="rect"/>
                  </pic:spPr>
                </pic:pic>
              </a:graphicData>
            </a:graphic>
          </wp:inline>
        </w:drawing>
      </w:r>
    </w:p>
    <w:p>
      <w:pPr>
        <w:jc w:val="center"/>
      </w:pPr>
      <w:r>
        <w:t>Figure 4 — RBAC model for the SecurePay Solutions Pvt. Ltd..</w:t>
      </w:r>
    </w:p>
    <w:p>
      <w:pPr>
        <w:pStyle w:val="Heading2"/>
      </w:pPr>
      <w:r>
        <w:t>5.1 Joiner / Mover / Leaver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
              <w:rPr>
                <w:b/>
              </w:rPr>
              <w:t>Stage</w:t>
            </w:r>
          </w:p>
        </w:tc>
        <w:tc>
          <w:tcPr>
            <w:tcW w:type="dxa" w:w="3408"/>
            <w:shd w:fill="D9EAF7"/>
          </w:tcPr>
          <w:p>
            <w:pPr>
              <w:spacing w:after="0"/>
            </w:pPr>
            <w:r/>
            <w:r>
              <w:rPr>
                <w:b/>
              </w:rPr>
              <w:t>Activities</w:t>
            </w:r>
          </w:p>
        </w:tc>
        <w:tc>
          <w:tcPr>
            <w:tcW w:type="dxa" w:w="3408"/>
            <w:shd w:fill="D9EAF7"/>
          </w:tcPr>
          <w:p>
            <w:pPr>
              <w:spacing w:after="0"/>
            </w:pPr>
            <w:r/>
            <w:r>
              <w:rPr>
                <w:b/>
              </w:rPr>
              <w:t>Control</w:t>
            </w:r>
          </w:p>
        </w:tc>
      </w:tr>
      <w:tr>
        <w:tc>
          <w:tcPr>
            <w:tcW w:type="dxa" w:w="3408"/>
            <w:vAlign w:val="center"/>
          </w:tcPr>
          <w:p>
            <w:pPr>
              <w:spacing w:after="0"/>
            </w:pPr>
            <w:r/>
            <w:r>
              <w:rPr>
                <w:b w:val="0"/>
              </w:rPr>
              <w:t>Joiner</w:t>
            </w:r>
          </w:p>
        </w:tc>
        <w:tc>
          <w:tcPr>
            <w:tcW w:type="dxa" w:w="3408"/>
            <w:vAlign w:val="center"/>
          </w:tcPr>
          <w:p>
            <w:pPr>
              <w:spacing w:after="0"/>
            </w:pPr>
            <w:r/>
            <w:r>
              <w:rPr>
                <w:b w:val="0"/>
              </w:rPr>
              <w:t>HR creates approved request; manager confirms role; IAM provisions minimum required access.</w:t>
            </w:r>
          </w:p>
        </w:tc>
        <w:tc>
          <w:tcPr>
            <w:tcW w:type="dxa" w:w="3408"/>
            <w:vAlign w:val="center"/>
          </w:tcPr>
          <w:p>
            <w:pPr>
              <w:spacing w:after="0"/>
            </w:pPr>
            <w:r/>
            <w:r>
              <w:rPr>
                <w:b w:val="0"/>
              </w:rPr>
              <w:t>Approval + RBAC + MFA</w:t>
            </w:r>
          </w:p>
        </w:tc>
      </w:tr>
      <w:tr>
        <w:tc>
          <w:tcPr>
            <w:tcW w:type="dxa" w:w="3408"/>
            <w:vAlign w:val="center"/>
          </w:tcPr>
          <w:p>
            <w:pPr>
              <w:spacing w:after="0"/>
            </w:pPr>
            <w:r/>
            <w:r>
              <w:rPr>
                <w:b w:val="0"/>
              </w:rPr>
              <w:t>Mover</w:t>
            </w:r>
          </w:p>
        </w:tc>
        <w:tc>
          <w:tcPr>
            <w:tcW w:type="dxa" w:w="3408"/>
            <w:vAlign w:val="center"/>
          </w:tcPr>
          <w:p>
            <w:pPr>
              <w:spacing w:after="0"/>
            </w:pPr>
            <w:r/>
            <w:r>
              <w:rPr>
                <w:b w:val="0"/>
              </w:rPr>
              <w:t>Role change triggers access review; old privileges removed before new privileges are granted where practical.</w:t>
            </w:r>
          </w:p>
        </w:tc>
        <w:tc>
          <w:tcPr>
            <w:tcW w:type="dxa" w:w="3408"/>
            <w:vAlign w:val="center"/>
          </w:tcPr>
          <w:p>
            <w:pPr>
              <w:spacing w:after="0"/>
            </w:pPr>
            <w:r/>
            <w:r>
              <w:rPr>
                <w:b w:val="0"/>
              </w:rPr>
              <w:t>Least privilege + SoD</w:t>
            </w:r>
          </w:p>
        </w:tc>
      </w:tr>
      <w:tr>
        <w:tc>
          <w:tcPr>
            <w:tcW w:type="dxa" w:w="3408"/>
            <w:vAlign w:val="center"/>
          </w:tcPr>
          <w:p>
            <w:pPr>
              <w:spacing w:after="0"/>
            </w:pPr>
            <w:r/>
            <w:r>
              <w:rPr>
                <w:b w:val="0"/>
              </w:rPr>
              <w:t>Leaver</w:t>
            </w:r>
          </w:p>
        </w:tc>
        <w:tc>
          <w:tcPr>
            <w:tcW w:type="dxa" w:w="3408"/>
            <w:vAlign w:val="center"/>
          </w:tcPr>
          <w:p>
            <w:pPr>
              <w:spacing w:after="0"/>
            </w:pPr>
            <w:r/>
            <w:r>
              <w:rPr>
                <w:b w:val="0"/>
              </w:rPr>
              <w:t>HR triggers termination workflow; IAM disables account; sessions/tokens revoked; assets recovered.</w:t>
            </w:r>
          </w:p>
        </w:tc>
        <w:tc>
          <w:tcPr>
            <w:tcW w:type="dxa" w:w="3408"/>
            <w:vAlign w:val="center"/>
          </w:tcPr>
          <w:p>
            <w:pPr>
              <w:spacing w:after="0"/>
            </w:pPr>
            <w:r/>
            <w:r>
              <w:rPr>
                <w:b w:val="0"/>
              </w:rPr>
              <w:t>Timely deprovisioning</w:t>
            </w:r>
          </w:p>
        </w:tc>
      </w:tr>
      <w:tr>
        <w:tc>
          <w:tcPr>
            <w:tcW w:type="dxa" w:w="3408"/>
            <w:vAlign w:val="center"/>
          </w:tcPr>
          <w:p>
            <w:pPr>
              <w:spacing w:after="0"/>
            </w:pPr>
            <w:r/>
            <w:r>
              <w:rPr>
                <w:b w:val="0"/>
              </w:rPr>
              <w:t>Privileged access</w:t>
            </w:r>
          </w:p>
        </w:tc>
        <w:tc>
          <w:tcPr>
            <w:tcW w:type="dxa" w:w="3408"/>
            <w:vAlign w:val="center"/>
          </w:tcPr>
          <w:p>
            <w:pPr>
              <w:spacing w:after="0"/>
            </w:pPr>
            <w:r/>
            <w:r>
              <w:rPr>
                <w:b w:val="0"/>
              </w:rPr>
              <w:t>Separate privileged identity; MFA; PAM where available; logging and periodic review.</w:t>
            </w:r>
          </w:p>
        </w:tc>
        <w:tc>
          <w:tcPr>
            <w:tcW w:type="dxa" w:w="3408"/>
            <w:vAlign w:val="center"/>
          </w:tcPr>
          <w:p>
            <w:pPr>
              <w:spacing w:after="0"/>
            </w:pPr>
            <w:r/>
            <w:r>
              <w:rPr>
                <w:b w:val="0"/>
              </w:rPr>
              <w:t>PAM + MFA + monitoring</w:t>
            </w:r>
          </w:p>
        </w:tc>
      </w:tr>
    </w:tbl>
    <w:p>
      <w:pPr>
        <w:pStyle w:val="Heading2"/>
      </w:pPr>
      <w:r>
        <w:t>5.2 MFA Demonstration</w:t>
      </w:r>
    </w:p>
    <w:p>
      <w:r>
        <w:t>MFA combines two or more different authentication factors, such as something the user knows, has, or is. The following lab evidence illustrates a typical password-plus-authenticator flow.</w:t>
      </w:r>
    </w:p>
    <w:p>
      <w:pPr>
        <w:jc w:val="center"/>
      </w:pPr>
      <w:r>
        <w:drawing>
          <wp:inline xmlns:a="http://schemas.openxmlformats.org/drawingml/2006/main" xmlns:pic="http://schemas.openxmlformats.org/drawingml/2006/picture">
            <wp:extent cx="5943600" cy="2060448"/>
            <wp:docPr id="5" name="Picture 5"/>
            <wp:cNvGraphicFramePr>
              <a:graphicFrameLocks noChangeAspect="1"/>
            </wp:cNvGraphicFramePr>
            <a:graphic>
              <a:graphicData uri="http://schemas.openxmlformats.org/drawingml/2006/picture">
                <pic:pic>
                  <pic:nvPicPr>
                    <pic:cNvPr id="0" name="mfa.png"/>
                    <pic:cNvPicPr/>
                  </pic:nvPicPr>
                  <pic:blipFill>
                    <a:blip r:embed="rId14"/>
                    <a:stretch>
                      <a:fillRect/>
                    </a:stretch>
                  </pic:blipFill>
                  <pic:spPr>
                    <a:xfrm>
                      <a:off x="0" y="0"/>
                      <a:ext cx="5943600" cy="2060448"/>
                    </a:xfrm>
                    <a:prstGeom prst="rect"/>
                  </pic:spPr>
                </pic:pic>
              </a:graphicData>
            </a:graphic>
          </wp:inline>
        </w:drawing>
      </w:r>
    </w:p>
    <w:p>
      <w:pPr>
        <w:jc w:val="center"/>
      </w:pPr>
      <w:r>
        <w:t>Figure 5 — MFA lab authentication flow.</w:t>
      </w:r>
    </w:p>
    <w:p>
      <w:pPr>
        <w:pStyle w:val="Heading2"/>
      </w:pPr>
      <w:r>
        <w:t>5.3 Access Review Checklist</w:t>
      </w:r>
    </w:p>
    <w:p>
      <w:pPr>
        <w:pStyle w:val="ListBullet"/>
      </w:pPr>
      <w:r>
        <w:t>Confirm user account ownership and employment status.</w:t>
      </w:r>
    </w:p>
    <w:p>
      <w:pPr>
        <w:pStyle w:val="ListBullet"/>
      </w:pPr>
      <w:r>
        <w:t>Confirm access is still required for the current role.</w:t>
      </w:r>
    </w:p>
    <w:p>
      <w:pPr>
        <w:pStyle w:val="ListBullet"/>
      </w:pPr>
      <w:r>
        <w:t>Review privileged and administrative access separately.</w:t>
      </w:r>
    </w:p>
    <w:p>
      <w:pPr>
        <w:pStyle w:val="ListBullet"/>
      </w:pPr>
      <w:r>
        <w:t>Identify dormant, shared, orphaned and generic accounts.</w:t>
      </w:r>
    </w:p>
    <w:p>
      <w:pPr>
        <w:pStyle w:val="ListBullet"/>
      </w:pPr>
      <w:r>
        <w:t>Validate MFA enrollment for required users.</w:t>
      </w:r>
    </w:p>
    <w:p>
      <w:pPr>
        <w:pStyle w:val="ListBullet"/>
      </w:pPr>
      <w:r>
        <w:t>Check segregation-of-duties conflicts.</w:t>
      </w:r>
    </w:p>
    <w:p>
      <w:pPr>
        <w:pStyle w:val="ListBullet"/>
      </w:pPr>
      <w:r>
        <w:t>Review recent joiner/mover/leaver tickets.</w:t>
      </w:r>
    </w:p>
    <w:p>
      <w:pPr>
        <w:pStyle w:val="ListBullet"/>
      </w:pPr>
      <w:r>
        <w:t>Document exceptions with owner and expiry date.</w:t>
      </w:r>
    </w:p>
    <w:p>
      <w:pPr>
        <w:pStyle w:val="ListBullet"/>
      </w:pPr>
      <w:r>
        <w:t>Obtain business/application-owner sign-off.</w:t>
      </w:r>
    </w:p>
    <w:p>
      <w:pPr>
        <w:pStyle w:val="ListBullet"/>
      </w:pPr>
      <w:r>
        <w:t>Track remediation and retain evidence.</w:t>
      </w:r>
    </w:p>
    <w:p>
      <w:pPr>
        <w:pStyle w:val="Heading1"/>
      </w:pPr>
      <w:r>
        <w:t>6. Security Assessment and Testing</w:t>
      </w:r>
    </w:p>
    <w:p>
      <w:r>
        <w:t>The workbook requires a vulnerability scan or lab exercise, a penetration-test report template, OWASP Top 10 mitigations, and a quarterly audit checklist.</w:t>
      </w:r>
    </w:p>
    <w:p>
      <w:pPr>
        <w:pStyle w:val="Heading2"/>
      </w:pPr>
      <w:r>
        <w:t>6.1 OpenVAS/Greenbone Vulnerability Scan</w:t>
      </w:r>
    </w:p>
    <w:p>
      <w:r>
        <w:t>Because the source workbook permits a CISSP-CEH-LAB scan or screenshots where a tool is unavailable, the following is a controlled lab reference. It should be replaced with the actual scan output from WEB-01 (10.20.60.20) when execution evidence is required.</w:t>
      </w:r>
    </w:p>
    <w:p>
      <w:pPr>
        <w:jc w:val="center"/>
      </w:pPr>
      <w:r>
        <w:drawing>
          <wp:inline xmlns:a="http://schemas.openxmlformats.org/drawingml/2006/main" xmlns:pic="http://schemas.openxmlformats.org/drawingml/2006/picture">
            <wp:extent cx="5943600" cy="2060448"/>
            <wp:docPr id="6" name="Picture 6"/>
            <wp:cNvGraphicFramePr>
              <a:graphicFrameLocks noChangeAspect="1"/>
            </wp:cNvGraphicFramePr>
            <a:graphic>
              <a:graphicData uri="http://schemas.openxmlformats.org/drawingml/2006/picture">
                <pic:pic>
                  <pic:nvPicPr>
                    <pic:cNvPr id="0" name="vuln_scan.png"/>
                    <pic:cNvPicPr/>
                  </pic:nvPicPr>
                  <pic:blipFill>
                    <a:blip r:embed="rId15"/>
                    <a:stretch>
                      <a:fillRect/>
                    </a:stretch>
                  </pic:blipFill>
                  <pic:spPr>
                    <a:xfrm>
                      <a:off x="0" y="0"/>
                      <a:ext cx="5943600" cy="2060448"/>
                    </a:xfrm>
                    <a:prstGeom prst="rect"/>
                  </pic:spPr>
                </pic:pic>
              </a:graphicData>
            </a:graphic>
          </wp:inline>
        </w:drawing>
      </w:r>
    </w:p>
    <w:p>
      <w:pPr>
        <w:jc w:val="center"/>
      </w:pPr>
      <w:r>
        <w:t>Figure 6 — OpenVAS/Greenbone lab scan vulnerability-scan evidence.</w:t>
      </w:r>
    </w:p>
    <w:p>
      <w:pPr>
        <w:pStyle w:val="Heading2"/>
      </w:pPr>
      <w:r>
        <w:t>6.2 Penetration Testing Report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Section</w:t>
            </w:r>
          </w:p>
        </w:tc>
        <w:tc>
          <w:tcPr>
            <w:tcW w:type="dxa" w:w="5112"/>
            <w:shd w:fill="D9EAF7"/>
          </w:tcPr>
          <w:p>
            <w:pPr>
              <w:spacing w:after="0"/>
            </w:pPr>
            <w:r/>
            <w:r>
              <w:rPr>
                <w:b/>
              </w:rPr>
              <w:t>Required Content</w:t>
            </w:r>
          </w:p>
        </w:tc>
      </w:tr>
      <w:tr>
        <w:tc>
          <w:tcPr>
            <w:tcW w:type="dxa" w:w="5112"/>
            <w:vAlign w:val="center"/>
          </w:tcPr>
          <w:p>
            <w:pPr>
              <w:spacing w:after="0"/>
            </w:pPr>
            <w:r/>
            <w:r>
              <w:rPr>
                <w:b w:val="0"/>
              </w:rPr>
              <w:t>Executive Summary</w:t>
            </w:r>
          </w:p>
        </w:tc>
        <w:tc>
          <w:tcPr>
            <w:tcW w:type="dxa" w:w="5112"/>
            <w:vAlign w:val="center"/>
          </w:tcPr>
          <w:p>
            <w:pPr>
              <w:spacing w:after="0"/>
            </w:pPr>
            <w:r/>
            <w:r>
              <w:rPr>
                <w:b w:val="0"/>
              </w:rPr>
              <w:t>Scope, objective, overall risk themes</w:t>
            </w:r>
          </w:p>
        </w:tc>
      </w:tr>
      <w:tr>
        <w:tc>
          <w:tcPr>
            <w:tcW w:type="dxa" w:w="5112"/>
            <w:vAlign w:val="center"/>
          </w:tcPr>
          <w:p>
            <w:pPr>
              <w:spacing w:after="0"/>
            </w:pPr>
            <w:r/>
            <w:r>
              <w:rPr>
                <w:b w:val="0"/>
              </w:rPr>
              <w:t>Scope</w:t>
            </w:r>
          </w:p>
        </w:tc>
        <w:tc>
          <w:tcPr>
            <w:tcW w:type="dxa" w:w="5112"/>
            <w:vAlign w:val="center"/>
          </w:tcPr>
          <w:p>
            <w:pPr>
              <w:spacing w:after="0"/>
            </w:pPr>
            <w:r/>
            <w:r>
              <w:rPr>
                <w:b w:val="0"/>
              </w:rPr>
              <w:t>Systems, IP ranges, applications, exclusions</w:t>
            </w:r>
          </w:p>
        </w:tc>
      </w:tr>
      <w:tr>
        <w:tc>
          <w:tcPr>
            <w:tcW w:type="dxa" w:w="5112"/>
            <w:vAlign w:val="center"/>
          </w:tcPr>
          <w:p>
            <w:pPr>
              <w:spacing w:after="0"/>
            </w:pPr>
            <w:r/>
            <w:r>
              <w:rPr>
                <w:b w:val="0"/>
              </w:rPr>
              <w:t>Rules of Engagement</w:t>
            </w:r>
          </w:p>
        </w:tc>
        <w:tc>
          <w:tcPr>
            <w:tcW w:type="dxa" w:w="5112"/>
            <w:vAlign w:val="center"/>
          </w:tcPr>
          <w:p>
            <w:pPr>
              <w:spacing w:after="0"/>
            </w:pPr>
            <w:r/>
            <w:r>
              <w:rPr>
                <w:b w:val="0"/>
              </w:rPr>
              <w:t>Dates, authorization, constraints, contacts</w:t>
            </w:r>
          </w:p>
        </w:tc>
      </w:tr>
      <w:tr>
        <w:tc>
          <w:tcPr>
            <w:tcW w:type="dxa" w:w="5112"/>
            <w:vAlign w:val="center"/>
          </w:tcPr>
          <w:p>
            <w:pPr>
              <w:spacing w:after="0"/>
            </w:pPr>
            <w:r/>
            <w:r>
              <w:rPr>
                <w:b w:val="0"/>
              </w:rPr>
              <w:t>Methodology</w:t>
            </w:r>
          </w:p>
        </w:tc>
        <w:tc>
          <w:tcPr>
            <w:tcW w:type="dxa" w:w="5112"/>
            <w:vAlign w:val="center"/>
          </w:tcPr>
          <w:p>
            <w:pPr>
              <w:spacing w:after="0"/>
            </w:pPr>
            <w:r/>
            <w:r>
              <w:rPr>
                <w:b w:val="0"/>
              </w:rPr>
              <w:t>Reconnaissance, validation, exploitation where authorized, reporting</w:t>
            </w:r>
          </w:p>
        </w:tc>
      </w:tr>
      <w:tr>
        <w:tc>
          <w:tcPr>
            <w:tcW w:type="dxa" w:w="5112"/>
            <w:vAlign w:val="center"/>
          </w:tcPr>
          <w:p>
            <w:pPr>
              <w:spacing w:after="0"/>
            </w:pPr>
            <w:r/>
            <w:r>
              <w:rPr>
                <w:b w:val="0"/>
              </w:rPr>
              <w:t>Findings</w:t>
            </w:r>
          </w:p>
        </w:tc>
        <w:tc>
          <w:tcPr>
            <w:tcW w:type="dxa" w:w="5112"/>
            <w:vAlign w:val="center"/>
          </w:tcPr>
          <w:p>
            <w:pPr>
              <w:spacing w:after="0"/>
            </w:pPr>
            <w:r/>
            <w:r>
              <w:rPr>
                <w:b w:val="0"/>
              </w:rPr>
              <w:t>ID, title, severity, affected asset, evidence, impact</w:t>
            </w:r>
          </w:p>
        </w:tc>
      </w:tr>
      <w:tr>
        <w:tc>
          <w:tcPr>
            <w:tcW w:type="dxa" w:w="5112"/>
            <w:vAlign w:val="center"/>
          </w:tcPr>
          <w:p>
            <w:pPr>
              <w:spacing w:after="0"/>
            </w:pPr>
            <w:r/>
            <w:r>
              <w:rPr>
                <w:b w:val="0"/>
              </w:rPr>
              <w:t>Remediation</w:t>
            </w:r>
          </w:p>
        </w:tc>
        <w:tc>
          <w:tcPr>
            <w:tcW w:type="dxa" w:w="5112"/>
            <w:vAlign w:val="center"/>
          </w:tcPr>
          <w:p>
            <w:pPr>
              <w:spacing w:after="0"/>
            </w:pPr>
            <w:r/>
            <w:r>
              <w:rPr>
                <w:b w:val="0"/>
              </w:rPr>
              <w:t>Recommended fix, owner, target date</w:t>
            </w:r>
          </w:p>
        </w:tc>
      </w:tr>
      <w:tr>
        <w:tc>
          <w:tcPr>
            <w:tcW w:type="dxa" w:w="5112"/>
            <w:vAlign w:val="center"/>
          </w:tcPr>
          <w:p>
            <w:pPr>
              <w:spacing w:after="0"/>
            </w:pPr>
            <w:r/>
            <w:r>
              <w:rPr>
                <w:b w:val="0"/>
              </w:rPr>
              <w:t>Retest</w:t>
            </w:r>
          </w:p>
        </w:tc>
        <w:tc>
          <w:tcPr>
            <w:tcW w:type="dxa" w:w="5112"/>
            <w:vAlign w:val="center"/>
          </w:tcPr>
          <w:p>
            <w:pPr>
              <w:spacing w:after="0"/>
            </w:pPr>
            <w:r/>
            <w:r>
              <w:rPr>
                <w:b w:val="0"/>
              </w:rPr>
              <w:t>Validation of remediation and residual findings</w:t>
            </w:r>
          </w:p>
        </w:tc>
      </w:tr>
      <w:tr>
        <w:tc>
          <w:tcPr>
            <w:tcW w:type="dxa" w:w="5112"/>
            <w:vAlign w:val="center"/>
          </w:tcPr>
          <w:p>
            <w:pPr>
              <w:spacing w:after="0"/>
            </w:pPr>
            <w:r/>
            <w:r>
              <w:rPr>
                <w:b w:val="0"/>
              </w:rPr>
              <w:t>Evidence</w:t>
            </w:r>
          </w:p>
        </w:tc>
        <w:tc>
          <w:tcPr>
            <w:tcW w:type="dxa" w:w="5112"/>
            <w:vAlign w:val="center"/>
          </w:tcPr>
          <w:p>
            <w:pPr>
              <w:spacing w:after="0"/>
            </w:pPr>
            <w:r/>
            <w:r>
              <w:rPr>
                <w:b w:val="0"/>
              </w:rPr>
              <w:t>Screenshots/logs/requests/responses with sensitive data redacted</w:t>
            </w:r>
          </w:p>
        </w:tc>
      </w:tr>
      <w:tr>
        <w:tc>
          <w:tcPr>
            <w:tcW w:type="dxa" w:w="5112"/>
            <w:vAlign w:val="center"/>
          </w:tcPr>
          <w:p>
            <w:pPr>
              <w:spacing w:after="0"/>
            </w:pPr>
            <w:r/>
            <w:r>
              <w:rPr>
                <w:b w:val="0"/>
              </w:rPr>
              <w:t>Conclusion</w:t>
            </w:r>
          </w:p>
        </w:tc>
        <w:tc>
          <w:tcPr>
            <w:tcW w:type="dxa" w:w="5112"/>
            <w:vAlign w:val="center"/>
          </w:tcPr>
          <w:p>
            <w:pPr>
              <w:spacing w:after="0"/>
            </w:pPr>
            <w:r/>
            <w:r>
              <w:rPr>
                <w:b w:val="0"/>
              </w:rPr>
              <w:t>Overall observations and next actions</w:t>
            </w:r>
          </w:p>
        </w:tc>
      </w:tr>
    </w:tbl>
    <w:p>
      <w:pPr>
        <w:pStyle w:val="Heading2"/>
      </w:pPr>
      <w:r>
        <w:t>6.3 OWASP Top 10 — One-Line Mitigations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OWASP Category</w:t>
            </w:r>
          </w:p>
        </w:tc>
        <w:tc>
          <w:tcPr>
            <w:tcW w:type="dxa" w:w="5112"/>
            <w:shd w:fill="D9EAF7"/>
          </w:tcPr>
          <w:p>
            <w:pPr>
              <w:spacing w:after="0"/>
            </w:pPr>
            <w:r/>
            <w:r>
              <w:rPr>
                <w:b/>
              </w:rPr>
              <w:t>One-Line Mitigation</w:t>
            </w:r>
          </w:p>
        </w:tc>
      </w:tr>
      <w:tr>
        <w:tc>
          <w:tcPr>
            <w:tcW w:type="dxa" w:w="5112"/>
            <w:vAlign w:val="center"/>
          </w:tcPr>
          <w:p>
            <w:pPr>
              <w:spacing w:after="0"/>
            </w:pPr>
            <w:r/>
            <w:r>
              <w:rPr>
                <w:b w:val="0"/>
              </w:rPr>
              <w:t>A01 Broken Access Control</w:t>
            </w:r>
          </w:p>
        </w:tc>
        <w:tc>
          <w:tcPr>
            <w:tcW w:type="dxa" w:w="5112"/>
            <w:vAlign w:val="center"/>
          </w:tcPr>
          <w:p>
            <w:pPr>
              <w:spacing w:after="0"/>
            </w:pPr>
            <w:r/>
            <w:r>
              <w:rPr>
                <w:b w:val="0"/>
              </w:rPr>
              <w:t>Enforce server-side authorization, deny by default and validate object-level permissions.</w:t>
            </w:r>
          </w:p>
        </w:tc>
      </w:tr>
      <w:tr>
        <w:tc>
          <w:tcPr>
            <w:tcW w:type="dxa" w:w="5112"/>
            <w:vAlign w:val="center"/>
          </w:tcPr>
          <w:p>
            <w:pPr>
              <w:spacing w:after="0"/>
            </w:pPr>
            <w:r/>
            <w:r>
              <w:rPr>
                <w:b w:val="0"/>
              </w:rPr>
              <w:t>A02 Cryptographic Failures</w:t>
            </w:r>
          </w:p>
        </w:tc>
        <w:tc>
          <w:tcPr>
            <w:tcW w:type="dxa" w:w="5112"/>
            <w:vAlign w:val="center"/>
          </w:tcPr>
          <w:p>
            <w:pPr>
              <w:spacing w:after="0"/>
            </w:pPr>
            <w:r/>
            <w:r>
              <w:rPr>
                <w:b w:val="0"/>
              </w:rPr>
              <w:t>Use strong modern cryptography, protect keys, and avoid exposing sensitive data unnecessarily.</w:t>
            </w:r>
          </w:p>
        </w:tc>
      </w:tr>
      <w:tr>
        <w:tc>
          <w:tcPr>
            <w:tcW w:type="dxa" w:w="5112"/>
            <w:vAlign w:val="center"/>
          </w:tcPr>
          <w:p>
            <w:pPr>
              <w:spacing w:after="0"/>
            </w:pPr>
            <w:r/>
            <w:r>
              <w:rPr>
                <w:b w:val="0"/>
              </w:rPr>
              <w:t>A03 Injection</w:t>
            </w:r>
          </w:p>
        </w:tc>
        <w:tc>
          <w:tcPr>
            <w:tcW w:type="dxa" w:w="5112"/>
            <w:vAlign w:val="center"/>
          </w:tcPr>
          <w:p>
            <w:pPr>
              <w:spacing w:after="0"/>
            </w:pPr>
            <w:r/>
            <w:r>
              <w:rPr>
                <w:b w:val="0"/>
              </w:rPr>
              <w:t>Use parameterized queries, safe APIs, input validation and contextual output handling.</w:t>
            </w:r>
          </w:p>
        </w:tc>
      </w:tr>
      <w:tr>
        <w:tc>
          <w:tcPr>
            <w:tcW w:type="dxa" w:w="5112"/>
            <w:vAlign w:val="center"/>
          </w:tcPr>
          <w:p>
            <w:pPr>
              <w:spacing w:after="0"/>
            </w:pPr>
            <w:r/>
            <w:r>
              <w:rPr>
                <w:b w:val="0"/>
              </w:rPr>
              <w:t>A04 Insecure Design</w:t>
            </w:r>
          </w:p>
        </w:tc>
        <w:tc>
          <w:tcPr>
            <w:tcW w:type="dxa" w:w="5112"/>
            <w:vAlign w:val="center"/>
          </w:tcPr>
          <w:p>
            <w:pPr>
              <w:spacing w:after="0"/>
            </w:pPr>
            <w:r/>
            <w:r>
              <w:rPr>
                <w:b w:val="0"/>
              </w:rPr>
              <w:t>Threat-model critical workflows and design security requirements before implementation.</w:t>
            </w:r>
          </w:p>
        </w:tc>
      </w:tr>
      <w:tr>
        <w:tc>
          <w:tcPr>
            <w:tcW w:type="dxa" w:w="5112"/>
            <w:vAlign w:val="center"/>
          </w:tcPr>
          <w:p>
            <w:pPr>
              <w:spacing w:after="0"/>
            </w:pPr>
            <w:r/>
            <w:r>
              <w:rPr>
                <w:b w:val="0"/>
              </w:rPr>
              <w:t>A05 Security Misconfiguration</w:t>
            </w:r>
          </w:p>
        </w:tc>
        <w:tc>
          <w:tcPr>
            <w:tcW w:type="dxa" w:w="5112"/>
            <w:vAlign w:val="center"/>
          </w:tcPr>
          <w:p>
            <w:pPr>
              <w:spacing w:after="0"/>
            </w:pPr>
            <w:r/>
            <w:r>
              <w:rPr>
                <w:b w:val="0"/>
              </w:rPr>
              <w:t>Harden defaults, disable unnecessary features and continuously validate secure configuration.</w:t>
            </w:r>
          </w:p>
        </w:tc>
      </w:tr>
      <w:tr>
        <w:tc>
          <w:tcPr>
            <w:tcW w:type="dxa" w:w="5112"/>
            <w:vAlign w:val="center"/>
          </w:tcPr>
          <w:p>
            <w:pPr>
              <w:spacing w:after="0"/>
            </w:pPr>
            <w:r/>
            <w:r>
              <w:rPr>
                <w:b w:val="0"/>
              </w:rPr>
              <w:t>A06 Vulnerable and Outdated Components</w:t>
            </w:r>
          </w:p>
        </w:tc>
        <w:tc>
          <w:tcPr>
            <w:tcW w:type="dxa" w:w="5112"/>
            <w:vAlign w:val="center"/>
          </w:tcPr>
          <w:p>
            <w:pPr>
              <w:spacing w:after="0"/>
            </w:pPr>
            <w:r/>
            <w:r>
              <w:rPr>
                <w:b w:val="0"/>
              </w:rPr>
              <w:t>Maintain an inventory, monitor vulnerabilities and patch/upgrade within defined SLAs.</w:t>
            </w:r>
          </w:p>
        </w:tc>
      </w:tr>
      <w:tr>
        <w:tc>
          <w:tcPr>
            <w:tcW w:type="dxa" w:w="5112"/>
            <w:vAlign w:val="center"/>
          </w:tcPr>
          <w:p>
            <w:pPr>
              <w:spacing w:after="0"/>
            </w:pPr>
            <w:r/>
            <w:r>
              <w:rPr>
                <w:b w:val="0"/>
              </w:rPr>
              <w:t>A07 Identification and Authentication Failures</w:t>
            </w:r>
          </w:p>
        </w:tc>
        <w:tc>
          <w:tcPr>
            <w:tcW w:type="dxa" w:w="5112"/>
            <w:vAlign w:val="center"/>
          </w:tcPr>
          <w:p>
            <w:pPr>
              <w:spacing w:after="0"/>
            </w:pPr>
            <w:r/>
            <w:r>
              <w:rPr>
                <w:b w:val="0"/>
              </w:rPr>
              <w:t>Use MFA, secure session management, strong credential controls and rate limiting.</w:t>
            </w:r>
          </w:p>
        </w:tc>
      </w:tr>
      <w:tr>
        <w:tc>
          <w:tcPr>
            <w:tcW w:type="dxa" w:w="5112"/>
            <w:vAlign w:val="center"/>
          </w:tcPr>
          <w:p>
            <w:pPr>
              <w:spacing w:after="0"/>
            </w:pPr>
            <w:r/>
            <w:r>
              <w:rPr>
                <w:b w:val="0"/>
              </w:rPr>
              <w:t>A08 Software and Data Integrity Failures</w:t>
            </w:r>
          </w:p>
        </w:tc>
        <w:tc>
          <w:tcPr>
            <w:tcW w:type="dxa" w:w="5112"/>
            <w:vAlign w:val="center"/>
          </w:tcPr>
          <w:p>
            <w:pPr>
              <w:spacing w:after="0"/>
            </w:pPr>
            <w:r/>
            <w:r>
              <w:rPr>
                <w:b w:val="0"/>
              </w:rPr>
              <w:t>Protect build/update pipelines, verify integrity and control dependencies.</w:t>
            </w:r>
          </w:p>
        </w:tc>
      </w:tr>
      <w:tr>
        <w:tc>
          <w:tcPr>
            <w:tcW w:type="dxa" w:w="5112"/>
            <w:vAlign w:val="center"/>
          </w:tcPr>
          <w:p>
            <w:pPr>
              <w:spacing w:after="0"/>
            </w:pPr>
            <w:r/>
            <w:r>
              <w:rPr>
                <w:b w:val="0"/>
              </w:rPr>
              <w:t>A09 Security Logging and Monitoring Failures</w:t>
            </w:r>
          </w:p>
        </w:tc>
        <w:tc>
          <w:tcPr>
            <w:tcW w:type="dxa" w:w="5112"/>
            <w:vAlign w:val="center"/>
          </w:tcPr>
          <w:p>
            <w:pPr>
              <w:spacing w:after="0"/>
            </w:pPr>
            <w:r/>
            <w:r>
              <w:rPr>
                <w:b w:val="0"/>
              </w:rPr>
              <w:t>Centralize relevant logs, protect them from tampering and alert on meaningful events.</w:t>
            </w:r>
          </w:p>
        </w:tc>
      </w:tr>
      <w:tr>
        <w:tc>
          <w:tcPr>
            <w:tcW w:type="dxa" w:w="5112"/>
            <w:vAlign w:val="center"/>
          </w:tcPr>
          <w:p>
            <w:pPr>
              <w:spacing w:after="0"/>
            </w:pPr>
            <w:r/>
            <w:r>
              <w:rPr>
                <w:b w:val="0"/>
              </w:rPr>
              <w:t>A10 SSRF</w:t>
            </w:r>
          </w:p>
        </w:tc>
        <w:tc>
          <w:tcPr>
            <w:tcW w:type="dxa" w:w="5112"/>
            <w:vAlign w:val="center"/>
          </w:tcPr>
          <w:p>
            <w:pPr>
              <w:spacing w:after="0"/>
            </w:pPr>
            <w:r/>
            <w:r>
              <w:rPr>
                <w:b w:val="0"/>
              </w:rPr>
              <w:t>Restrict outbound destinations, validate URLs and isolate application network privileges.</w:t>
            </w:r>
          </w:p>
        </w:tc>
      </w:tr>
    </w:tbl>
    <w:p>
      <w:pPr>
        <w:pStyle w:val="Heading2"/>
      </w:pPr>
      <w:r>
        <w:t>6.4 Quarterly Security Audit Checklist</w:t>
      </w:r>
    </w:p>
    <w:p>
      <w:pPr>
        <w:pStyle w:val="ListBullet"/>
      </w:pPr>
      <w:r>
        <w:t>Review policy and standard changes.</w:t>
      </w:r>
    </w:p>
    <w:p>
      <w:pPr>
        <w:pStyle w:val="ListBullet"/>
      </w:pPr>
      <w:r>
        <w:t>Verify asset inventory and owners.</w:t>
      </w:r>
    </w:p>
    <w:p>
      <w:pPr>
        <w:pStyle w:val="ListBullet"/>
      </w:pPr>
      <w:r>
        <w:t>Review access and privileged accounts.</w:t>
      </w:r>
    </w:p>
    <w:p>
      <w:pPr>
        <w:pStyle w:val="ListBullet"/>
      </w:pPr>
      <w:r>
        <w:t>Validate vulnerability/patch metrics.</w:t>
      </w:r>
    </w:p>
    <w:p>
      <w:pPr>
        <w:pStyle w:val="ListBullet"/>
      </w:pPr>
      <w:r>
        <w:t>Sample security logs and alerts.</w:t>
      </w:r>
    </w:p>
    <w:p>
      <w:pPr>
        <w:pStyle w:val="ListBullet"/>
      </w:pPr>
      <w:r>
        <w:t>Review backup and restoration evidence.</w:t>
      </w:r>
    </w:p>
    <w:p>
      <w:pPr>
        <w:pStyle w:val="ListBullet"/>
      </w:pPr>
      <w:r>
        <w:t>Check incident tickets and CAPA closure.</w:t>
      </w:r>
    </w:p>
    <w:p>
      <w:pPr>
        <w:pStyle w:val="ListBullet"/>
      </w:pPr>
      <w:r>
        <w:t>Review third-party security assessments.</w:t>
      </w:r>
    </w:p>
    <w:p>
      <w:pPr>
        <w:pStyle w:val="ListBullet"/>
      </w:pPr>
      <w:r>
        <w:t>Verify endpoint encryption/MDM coverage.</w:t>
      </w:r>
    </w:p>
    <w:p>
      <w:pPr>
        <w:pStyle w:val="ListBullet"/>
      </w:pPr>
      <w:r>
        <w:t>Review network firewall rule changes.</w:t>
      </w:r>
    </w:p>
    <w:p>
      <w:pPr>
        <w:pStyle w:val="ListBullet"/>
      </w:pPr>
      <w:r>
        <w:t>Check security-awareness completion.</w:t>
      </w:r>
    </w:p>
    <w:p>
      <w:pPr>
        <w:pStyle w:val="ListBullet"/>
      </w:pPr>
      <w:r>
        <w:t>Report exceptions to management.</w:t>
      </w:r>
    </w:p>
    <w:p>
      <w:pPr>
        <w:pStyle w:val="Heading1"/>
      </w:pPr>
      <w:r>
        <w:t>7. Security Operations</w:t>
      </w:r>
    </w:p>
    <w:p>
      <w:r>
        <w:t>The workbook requires a ransomware Incident Response Plan, Business Continuity Plan, unusual log review, and a one-page Disaster Recovery approach.</w:t>
      </w:r>
    </w:p>
    <w:p>
      <w:pPr>
        <w:pStyle w:val="Heading2"/>
      </w:pPr>
      <w:r>
        <w:t>7.1 Ransomware Incident Response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
              <w:rPr>
                <w:b/>
              </w:rPr>
              <w:t>Phase</w:t>
            </w:r>
          </w:p>
        </w:tc>
        <w:tc>
          <w:tcPr>
            <w:tcW w:type="dxa" w:w="3408"/>
            <w:shd w:fill="D9EAF7"/>
          </w:tcPr>
          <w:p>
            <w:pPr>
              <w:spacing w:after="0"/>
            </w:pPr>
            <w:r/>
            <w:r>
              <w:rPr>
                <w:b/>
              </w:rPr>
              <w:t>Key Activities</w:t>
            </w:r>
          </w:p>
        </w:tc>
        <w:tc>
          <w:tcPr>
            <w:tcW w:type="dxa" w:w="3408"/>
            <w:shd w:fill="D9EAF7"/>
          </w:tcPr>
          <w:p>
            <w:pPr>
              <w:spacing w:after="0"/>
            </w:pPr>
            <w:r/>
            <w:r>
              <w:rPr>
                <w:b/>
              </w:rPr>
              <w:t>Primary Responsibility</w:t>
            </w:r>
          </w:p>
        </w:tc>
      </w:tr>
      <w:tr>
        <w:tc>
          <w:tcPr>
            <w:tcW w:type="dxa" w:w="3408"/>
            <w:vAlign w:val="center"/>
          </w:tcPr>
          <w:p>
            <w:pPr>
              <w:spacing w:after="0"/>
            </w:pPr>
            <w:r/>
            <w:r>
              <w:rPr>
                <w:b w:val="0"/>
              </w:rPr>
              <w:t>Preparation</w:t>
            </w:r>
          </w:p>
        </w:tc>
        <w:tc>
          <w:tcPr>
            <w:tcW w:type="dxa" w:w="3408"/>
            <w:vAlign w:val="center"/>
          </w:tcPr>
          <w:p>
            <w:pPr>
              <w:spacing w:after="0"/>
            </w:pPr>
            <w:r/>
            <w:r>
              <w:rPr>
                <w:b w:val="0"/>
              </w:rPr>
              <w:t>IR plan, contacts, backups, EDR, tabletop exercises</w:t>
            </w:r>
          </w:p>
        </w:tc>
        <w:tc>
          <w:tcPr>
            <w:tcW w:type="dxa" w:w="3408"/>
            <w:vAlign w:val="center"/>
          </w:tcPr>
          <w:p>
            <w:pPr>
              <w:spacing w:after="0"/>
            </w:pPr>
            <w:r/>
            <w:r>
              <w:rPr>
                <w:b w:val="0"/>
              </w:rPr>
              <w:t>Security / IT / GRC</w:t>
            </w:r>
          </w:p>
        </w:tc>
      </w:tr>
      <w:tr>
        <w:tc>
          <w:tcPr>
            <w:tcW w:type="dxa" w:w="3408"/>
            <w:vAlign w:val="center"/>
          </w:tcPr>
          <w:p>
            <w:pPr>
              <w:spacing w:after="0"/>
            </w:pPr>
            <w:r/>
            <w:r>
              <w:rPr>
                <w:b w:val="0"/>
              </w:rPr>
              <w:t>Detection</w:t>
            </w:r>
          </w:p>
        </w:tc>
        <w:tc>
          <w:tcPr>
            <w:tcW w:type="dxa" w:w="3408"/>
            <w:vAlign w:val="center"/>
          </w:tcPr>
          <w:p>
            <w:pPr>
              <w:spacing w:after="0"/>
            </w:pPr>
            <w:r/>
            <w:r>
              <w:rPr>
                <w:b w:val="0"/>
              </w:rPr>
              <w:t>Validate alert, identify affected host/user, preserve initial evidence</w:t>
            </w:r>
          </w:p>
        </w:tc>
        <w:tc>
          <w:tcPr>
            <w:tcW w:type="dxa" w:w="3408"/>
            <w:vAlign w:val="center"/>
          </w:tcPr>
          <w:p>
            <w:pPr>
              <w:spacing w:after="0"/>
            </w:pPr>
            <w:r/>
            <w:r>
              <w:rPr>
                <w:b w:val="0"/>
              </w:rPr>
              <w:t>SOC</w:t>
            </w:r>
          </w:p>
        </w:tc>
      </w:tr>
      <w:tr>
        <w:tc>
          <w:tcPr>
            <w:tcW w:type="dxa" w:w="3408"/>
            <w:vAlign w:val="center"/>
          </w:tcPr>
          <w:p>
            <w:pPr>
              <w:spacing w:after="0"/>
            </w:pPr>
            <w:r/>
            <w:r>
              <w:rPr>
                <w:b w:val="0"/>
              </w:rPr>
              <w:t>Containment</w:t>
            </w:r>
          </w:p>
        </w:tc>
        <w:tc>
          <w:tcPr>
            <w:tcW w:type="dxa" w:w="3408"/>
            <w:vAlign w:val="center"/>
          </w:tcPr>
          <w:p>
            <w:pPr>
              <w:spacing w:after="0"/>
            </w:pPr>
            <w:r/>
            <w:r>
              <w:rPr>
                <w:b w:val="0"/>
              </w:rPr>
              <w:t>Isolate affected endpoints/servers, disable compromised accounts, block indicators</w:t>
            </w:r>
          </w:p>
        </w:tc>
        <w:tc>
          <w:tcPr>
            <w:tcW w:type="dxa" w:w="3408"/>
            <w:vAlign w:val="center"/>
          </w:tcPr>
          <w:p>
            <w:pPr>
              <w:spacing w:after="0"/>
            </w:pPr>
            <w:r/>
            <w:r>
              <w:rPr>
                <w:b w:val="0"/>
              </w:rPr>
              <w:t>SOC / IT</w:t>
            </w:r>
          </w:p>
        </w:tc>
      </w:tr>
      <w:tr>
        <w:tc>
          <w:tcPr>
            <w:tcW w:type="dxa" w:w="3408"/>
            <w:vAlign w:val="center"/>
          </w:tcPr>
          <w:p>
            <w:pPr>
              <w:spacing w:after="0"/>
            </w:pPr>
            <w:r/>
            <w:r>
              <w:rPr>
                <w:b w:val="0"/>
              </w:rPr>
              <w:t>Eradication</w:t>
            </w:r>
          </w:p>
        </w:tc>
        <w:tc>
          <w:tcPr>
            <w:tcW w:type="dxa" w:w="3408"/>
            <w:vAlign w:val="center"/>
          </w:tcPr>
          <w:p>
            <w:pPr>
              <w:spacing w:after="0"/>
            </w:pPr>
            <w:r/>
            <w:r>
              <w:rPr>
                <w:b w:val="0"/>
              </w:rPr>
              <w:t>Remove persistence, remediate vulnerabilities, reset credentials as required</w:t>
            </w:r>
          </w:p>
        </w:tc>
        <w:tc>
          <w:tcPr>
            <w:tcW w:type="dxa" w:w="3408"/>
            <w:vAlign w:val="center"/>
          </w:tcPr>
          <w:p>
            <w:pPr>
              <w:spacing w:after="0"/>
            </w:pPr>
            <w:r/>
            <w:r>
              <w:rPr>
                <w:b w:val="0"/>
              </w:rPr>
              <w:t>IT / Security</w:t>
            </w:r>
          </w:p>
        </w:tc>
      </w:tr>
      <w:tr>
        <w:tc>
          <w:tcPr>
            <w:tcW w:type="dxa" w:w="3408"/>
            <w:vAlign w:val="center"/>
          </w:tcPr>
          <w:p>
            <w:pPr>
              <w:spacing w:after="0"/>
            </w:pPr>
            <w:r/>
            <w:r>
              <w:rPr>
                <w:b w:val="0"/>
              </w:rPr>
              <w:t>Recovery</w:t>
            </w:r>
          </w:p>
        </w:tc>
        <w:tc>
          <w:tcPr>
            <w:tcW w:type="dxa" w:w="3408"/>
            <w:vAlign w:val="center"/>
          </w:tcPr>
          <w:p>
            <w:pPr>
              <w:spacing w:after="0"/>
            </w:pPr>
            <w:r/>
            <w:r>
              <w:rPr>
                <w:b w:val="0"/>
              </w:rPr>
              <w:t>Restore from verified clean backups, validate controls, monitor closely</w:t>
            </w:r>
          </w:p>
        </w:tc>
        <w:tc>
          <w:tcPr>
            <w:tcW w:type="dxa" w:w="3408"/>
            <w:vAlign w:val="center"/>
          </w:tcPr>
          <w:p>
            <w:pPr>
              <w:spacing w:after="0"/>
            </w:pPr>
            <w:r/>
            <w:r>
              <w:rPr>
                <w:b w:val="0"/>
              </w:rPr>
              <w:t>IT / Application</w:t>
            </w:r>
          </w:p>
        </w:tc>
      </w:tr>
      <w:tr>
        <w:tc>
          <w:tcPr>
            <w:tcW w:type="dxa" w:w="3408"/>
            <w:vAlign w:val="center"/>
          </w:tcPr>
          <w:p>
            <w:pPr>
              <w:spacing w:after="0"/>
            </w:pPr>
            <w:r/>
            <w:r>
              <w:rPr>
                <w:b w:val="0"/>
              </w:rPr>
              <w:t>Post-Incident</w:t>
            </w:r>
          </w:p>
        </w:tc>
        <w:tc>
          <w:tcPr>
            <w:tcW w:type="dxa" w:w="3408"/>
            <w:vAlign w:val="center"/>
          </w:tcPr>
          <w:p>
            <w:pPr>
              <w:spacing w:after="0"/>
            </w:pPr>
            <w:r/>
            <w:r>
              <w:rPr>
                <w:b w:val="0"/>
              </w:rPr>
              <w:t>Root cause, lessons learned, CAPA, evidence retention and management report</w:t>
            </w:r>
          </w:p>
        </w:tc>
        <w:tc>
          <w:tcPr>
            <w:tcW w:type="dxa" w:w="3408"/>
            <w:vAlign w:val="center"/>
          </w:tcPr>
          <w:p>
            <w:pPr>
              <w:spacing w:after="0"/>
            </w:pPr>
            <w:r/>
            <w:r>
              <w:rPr>
                <w:b w:val="0"/>
              </w:rPr>
              <w:t>Security / GRC</w:t>
            </w:r>
          </w:p>
        </w:tc>
      </w:tr>
    </w:tbl>
    <w:p>
      <w:pPr>
        <w:pStyle w:val="Heading2"/>
      </w:pPr>
      <w:r>
        <w:t>7.2 Business Continuity Plan — Outline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Component</w:t>
            </w:r>
          </w:p>
        </w:tc>
        <w:tc>
          <w:tcPr>
            <w:tcW w:type="dxa" w:w="5112"/>
            <w:shd w:fill="D9EAF7"/>
          </w:tcPr>
          <w:p>
            <w:pPr>
              <w:spacing w:after="0"/>
            </w:pPr>
            <w:r/>
            <w:r>
              <w:rPr>
                <w:b/>
              </w:rPr>
              <w:t>Content</w:t>
            </w:r>
          </w:p>
        </w:tc>
      </w:tr>
      <w:tr>
        <w:tc>
          <w:tcPr>
            <w:tcW w:type="dxa" w:w="5112"/>
            <w:vAlign w:val="center"/>
          </w:tcPr>
          <w:p>
            <w:pPr>
              <w:spacing w:after="0"/>
            </w:pPr>
            <w:r/>
            <w:r>
              <w:rPr>
                <w:b w:val="0"/>
              </w:rPr>
              <w:t>Business Impact Analysis</w:t>
            </w:r>
          </w:p>
        </w:tc>
        <w:tc>
          <w:tcPr>
            <w:tcW w:type="dxa" w:w="5112"/>
            <w:vAlign w:val="center"/>
          </w:tcPr>
          <w:p>
            <w:pPr>
              <w:spacing w:after="0"/>
            </w:pPr>
            <w:r/>
            <w:r>
              <w:rPr>
                <w:b w:val="0"/>
              </w:rPr>
              <w:t>Identify critical processes, dependencies and recovery priorities.</w:t>
            </w:r>
          </w:p>
        </w:tc>
      </w:tr>
      <w:tr>
        <w:tc>
          <w:tcPr>
            <w:tcW w:type="dxa" w:w="5112"/>
            <w:vAlign w:val="center"/>
          </w:tcPr>
          <w:p>
            <w:pPr>
              <w:spacing w:after="0"/>
            </w:pPr>
            <w:r/>
            <w:r>
              <w:rPr>
                <w:b w:val="0"/>
              </w:rPr>
              <w:t>RTO / RPO</w:t>
            </w:r>
          </w:p>
        </w:tc>
        <w:tc>
          <w:tcPr>
            <w:tcW w:type="dxa" w:w="5112"/>
            <w:vAlign w:val="center"/>
          </w:tcPr>
          <w:p>
            <w:pPr>
              <w:spacing w:after="0"/>
            </w:pPr>
            <w:r/>
            <w:r>
              <w:rPr>
                <w:b w:val="0"/>
              </w:rPr>
              <w:t>Define recovery time and recovery-point requirements per critical service.</w:t>
            </w:r>
          </w:p>
        </w:tc>
      </w:tr>
      <w:tr>
        <w:tc>
          <w:tcPr>
            <w:tcW w:type="dxa" w:w="5112"/>
            <w:vAlign w:val="center"/>
          </w:tcPr>
          <w:p>
            <w:pPr>
              <w:spacing w:after="0"/>
            </w:pPr>
            <w:r/>
            <w:r>
              <w:rPr>
                <w:b w:val="0"/>
              </w:rPr>
              <w:t>Continuity Strategies</w:t>
            </w:r>
          </w:p>
        </w:tc>
        <w:tc>
          <w:tcPr>
            <w:tcW w:type="dxa" w:w="5112"/>
            <w:vAlign w:val="center"/>
          </w:tcPr>
          <w:p>
            <w:pPr>
              <w:spacing w:after="0"/>
            </w:pPr>
            <w:r/>
            <w:r>
              <w:rPr>
                <w:b w:val="0"/>
              </w:rPr>
              <w:t>Redundancy, alternate processing, backups, manual workarounds and supplier alternatives.</w:t>
            </w:r>
          </w:p>
        </w:tc>
      </w:tr>
      <w:tr>
        <w:tc>
          <w:tcPr>
            <w:tcW w:type="dxa" w:w="5112"/>
            <w:vAlign w:val="center"/>
          </w:tcPr>
          <w:p>
            <w:pPr>
              <w:spacing w:after="0"/>
            </w:pPr>
            <w:r/>
            <w:r>
              <w:rPr>
                <w:b w:val="0"/>
              </w:rPr>
              <w:t>Roles</w:t>
            </w:r>
          </w:p>
        </w:tc>
        <w:tc>
          <w:tcPr>
            <w:tcW w:type="dxa" w:w="5112"/>
            <w:vAlign w:val="center"/>
          </w:tcPr>
          <w:p>
            <w:pPr>
              <w:spacing w:after="0"/>
            </w:pPr>
            <w:r/>
            <w:r>
              <w:rPr>
                <w:b w:val="0"/>
              </w:rPr>
              <w:t>Incident/continuity leadership, technical recovery, business validation and communications.</w:t>
            </w:r>
          </w:p>
        </w:tc>
      </w:tr>
      <w:tr>
        <w:tc>
          <w:tcPr>
            <w:tcW w:type="dxa" w:w="5112"/>
            <w:vAlign w:val="center"/>
          </w:tcPr>
          <w:p>
            <w:pPr>
              <w:spacing w:after="0"/>
            </w:pPr>
            <w:r/>
            <w:r>
              <w:rPr>
                <w:b w:val="0"/>
              </w:rPr>
              <w:t>Communications</w:t>
            </w:r>
          </w:p>
        </w:tc>
        <w:tc>
          <w:tcPr>
            <w:tcW w:type="dxa" w:w="5112"/>
            <w:vAlign w:val="center"/>
          </w:tcPr>
          <w:p>
            <w:pPr>
              <w:spacing w:after="0"/>
            </w:pPr>
            <w:r/>
            <w:r>
              <w:rPr>
                <w:b w:val="0"/>
              </w:rPr>
              <w:t>Approved internal/external communication paths and escalation contacts.</w:t>
            </w:r>
          </w:p>
        </w:tc>
      </w:tr>
      <w:tr>
        <w:tc>
          <w:tcPr>
            <w:tcW w:type="dxa" w:w="5112"/>
            <w:vAlign w:val="center"/>
          </w:tcPr>
          <w:p>
            <w:pPr>
              <w:spacing w:after="0"/>
            </w:pPr>
            <w:r/>
            <w:r>
              <w:rPr>
                <w:b w:val="0"/>
              </w:rPr>
              <w:t>Testing</w:t>
            </w:r>
          </w:p>
        </w:tc>
        <w:tc>
          <w:tcPr>
            <w:tcW w:type="dxa" w:w="5112"/>
            <w:vAlign w:val="center"/>
          </w:tcPr>
          <w:p>
            <w:pPr>
              <w:spacing w:after="0"/>
            </w:pPr>
            <w:r/>
            <w:r>
              <w:rPr>
                <w:b w:val="0"/>
              </w:rPr>
              <w:t>Tabletops, failover/recovery tests and documented lessons learned.</w:t>
            </w:r>
          </w:p>
        </w:tc>
      </w:tr>
    </w:tbl>
    <w:p>
      <w:pPr>
        <w:pStyle w:val="Heading2"/>
      </w:pPr>
      <w:r>
        <w:t>7.3 Unusual Log Review — Sample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rPr>
              <w:t>Timestamp</w:t>
            </w:r>
          </w:p>
        </w:tc>
        <w:tc>
          <w:tcPr>
            <w:tcW w:type="dxa" w:w="2556"/>
            <w:shd w:fill="D9EAF7"/>
          </w:tcPr>
          <w:p>
            <w:pPr>
              <w:spacing w:after="0"/>
            </w:pPr>
            <w:r/>
            <w:r>
              <w:rPr>
                <w:b/>
              </w:rPr>
              <w:t>Event</w:t>
            </w:r>
          </w:p>
        </w:tc>
        <w:tc>
          <w:tcPr>
            <w:tcW w:type="dxa" w:w="2556"/>
            <w:shd w:fill="D9EAF7"/>
          </w:tcPr>
          <w:p>
            <w:pPr>
              <w:spacing w:after="0"/>
            </w:pPr>
            <w:r/>
            <w:r>
              <w:rPr>
                <w:b/>
              </w:rPr>
              <w:t>Assessment</w:t>
            </w:r>
          </w:p>
        </w:tc>
        <w:tc>
          <w:tcPr>
            <w:tcW w:type="dxa" w:w="2556"/>
            <w:shd w:fill="D9EAF7"/>
          </w:tcPr>
          <w:p>
            <w:pPr>
              <w:spacing w:after="0"/>
            </w:pPr>
            <w:r/>
            <w:r>
              <w:rPr>
                <w:b/>
              </w:rPr>
              <w:t>Action</w:t>
            </w:r>
          </w:p>
        </w:tc>
      </w:tr>
      <w:tr>
        <w:tc>
          <w:tcPr>
            <w:tcW w:type="dxa" w:w="2556"/>
            <w:vAlign w:val="center"/>
          </w:tcPr>
          <w:p>
            <w:pPr>
              <w:spacing w:after="0"/>
            </w:pPr>
            <w:r/>
            <w:r>
              <w:rPr>
                <w:b w:val="0"/>
              </w:rPr>
              <w:t>10:14:03</w:t>
            </w:r>
          </w:p>
        </w:tc>
        <w:tc>
          <w:tcPr>
            <w:tcW w:type="dxa" w:w="2556"/>
            <w:vAlign w:val="center"/>
          </w:tcPr>
          <w:p>
            <w:pPr>
              <w:spacing w:after="0"/>
            </w:pPr>
            <w:r/>
            <w:r>
              <w:rPr>
                <w:b w:val="0"/>
              </w:rPr>
              <w:t>18 failed logins for one privileged account</w:t>
            </w:r>
          </w:p>
        </w:tc>
        <w:tc>
          <w:tcPr>
            <w:tcW w:type="dxa" w:w="2556"/>
            <w:vAlign w:val="center"/>
          </w:tcPr>
          <w:p>
            <w:pPr>
              <w:spacing w:after="0"/>
            </w:pPr>
            <w:r/>
            <w:r>
              <w:rPr>
                <w:b w:val="0"/>
              </w:rPr>
              <w:t>Suspicious brute-force pattern</w:t>
            </w:r>
          </w:p>
        </w:tc>
        <w:tc>
          <w:tcPr>
            <w:tcW w:type="dxa" w:w="2556"/>
            <w:vAlign w:val="center"/>
          </w:tcPr>
          <w:p>
            <w:pPr>
              <w:spacing w:after="0"/>
            </w:pPr>
            <w:r/>
            <w:r>
              <w:rPr>
                <w:b w:val="0"/>
              </w:rPr>
              <w:t>Investigate source; verify user; consider temporary containment</w:t>
            </w:r>
          </w:p>
        </w:tc>
      </w:tr>
      <w:tr>
        <w:tc>
          <w:tcPr>
            <w:tcW w:type="dxa" w:w="2556"/>
            <w:vAlign w:val="center"/>
          </w:tcPr>
          <w:p>
            <w:pPr>
              <w:spacing w:after="0"/>
            </w:pPr>
            <w:r/>
            <w:r>
              <w:rPr>
                <w:b w:val="0"/>
              </w:rPr>
              <w:t>10:18:44</w:t>
            </w:r>
          </w:p>
        </w:tc>
        <w:tc>
          <w:tcPr>
            <w:tcW w:type="dxa" w:w="2556"/>
            <w:vAlign w:val="center"/>
          </w:tcPr>
          <w:p>
            <w:pPr>
              <w:spacing w:after="0"/>
            </w:pPr>
            <w:r/>
            <w:r>
              <w:rPr>
                <w:b w:val="0"/>
              </w:rPr>
              <w:t>Successful privileged login after failures</w:t>
            </w:r>
          </w:p>
        </w:tc>
        <w:tc>
          <w:tcPr>
            <w:tcW w:type="dxa" w:w="2556"/>
            <w:vAlign w:val="center"/>
          </w:tcPr>
          <w:p>
            <w:pPr>
              <w:spacing w:after="0"/>
            </w:pPr>
            <w:r/>
            <w:r>
              <w:rPr>
                <w:b w:val="0"/>
              </w:rPr>
              <w:t>Potential compromise</w:t>
            </w:r>
          </w:p>
        </w:tc>
        <w:tc>
          <w:tcPr>
            <w:tcW w:type="dxa" w:w="2556"/>
            <w:vAlign w:val="center"/>
          </w:tcPr>
          <w:p>
            <w:pPr>
              <w:spacing w:after="0"/>
            </w:pPr>
            <w:r/>
            <w:r>
              <w:rPr>
                <w:b w:val="0"/>
              </w:rPr>
              <w:t>Validate MFA/session and source; correlate endpoint/network logs</w:t>
            </w:r>
          </w:p>
        </w:tc>
      </w:tr>
      <w:tr>
        <w:tc>
          <w:tcPr>
            <w:tcW w:type="dxa" w:w="2556"/>
            <w:vAlign w:val="center"/>
          </w:tcPr>
          <w:p>
            <w:pPr>
              <w:spacing w:after="0"/>
            </w:pPr>
            <w:r/>
            <w:r>
              <w:rPr>
                <w:b w:val="0"/>
              </w:rPr>
              <w:t>10:21:12</w:t>
            </w:r>
          </w:p>
        </w:tc>
        <w:tc>
          <w:tcPr>
            <w:tcW w:type="dxa" w:w="2556"/>
            <w:vAlign w:val="center"/>
          </w:tcPr>
          <w:p>
            <w:pPr>
              <w:spacing w:after="0"/>
            </w:pPr>
            <w:r/>
            <w:r>
              <w:rPr>
                <w:b w:val="0"/>
              </w:rPr>
              <w:t>New admin account created outside change window</w:t>
            </w:r>
          </w:p>
        </w:tc>
        <w:tc>
          <w:tcPr>
            <w:tcW w:type="dxa" w:w="2556"/>
            <w:vAlign w:val="center"/>
          </w:tcPr>
          <w:p>
            <w:pPr>
              <w:spacing w:after="0"/>
            </w:pPr>
            <w:r/>
            <w:r>
              <w:rPr>
                <w:b w:val="0"/>
              </w:rPr>
              <w:t>High-risk change</w:t>
            </w:r>
          </w:p>
        </w:tc>
        <w:tc>
          <w:tcPr>
            <w:tcW w:type="dxa" w:w="2556"/>
            <w:vAlign w:val="center"/>
          </w:tcPr>
          <w:p>
            <w:pPr>
              <w:spacing w:after="0"/>
            </w:pPr>
            <w:r/>
            <w:r>
              <w:rPr>
                <w:b w:val="0"/>
              </w:rPr>
              <w:t>Validate authorization; disable if unauthorized; preserve evidence</w:t>
            </w:r>
          </w:p>
        </w:tc>
      </w:tr>
      <w:tr>
        <w:tc>
          <w:tcPr>
            <w:tcW w:type="dxa" w:w="2556"/>
            <w:vAlign w:val="center"/>
          </w:tcPr>
          <w:p>
            <w:pPr>
              <w:spacing w:after="0"/>
            </w:pPr>
            <w:r/>
            <w:r>
              <w:rPr>
                <w:b w:val="0"/>
              </w:rPr>
              <w:t>10:25:39</w:t>
            </w:r>
          </w:p>
        </w:tc>
        <w:tc>
          <w:tcPr>
            <w:tcW w:type="dxa" w:w="2556"/>
            <w:vAlign w:val="center"/>
          </w:tcPr>
          <w:p>
            <w:pPr>
              <w:spacing w:after="0"/>
            </w:pPr>
            <w:r/>
            <w:r>
              <w:rPr>
                <w:b w:val="0"/>
              </w:rPr>
              <w:t>Large outbound transfer from database host</w:t>
            </w:r>
          </w:p>
        </w:tc>
        <w:tc>
          <w:tcPr>
            <w:tcW w:type="dxa" w:w="2556"/>
            <w:vAlign w:val="center"/>
          </w:tcPr>
          <w:p>
            <w:pPr>
              <w:spacing w:after="0"/>
            </w:pPr>
            <w:r/>
            <w:r>
              <w:rPr>
                <w:b w:val="0"/>
              </w:rPr>
              <w:t>Potential data exfiltration</w:t>
            </w:r>
          </w:p>
        </w:tc>
        <w:tc>
          <w:tcPr>
            <w:tcW w:type="dxa" w:w="2556"/>
            <w:vAlign w:val="center"/>
          </w:tcPr>
          <w:p>
            <w:pPr>
              <w:spacing w:after="0"/>
            </w:pPr>
            <w:r/>
            <w:r>
              <w:rPr>
                <w:b w:val="0"/>
              </w:rPr>
              <w:t>Investigate destination, process and user context</w:t>
            </w:r>
          </w:p>
        </w:tc>
      </w:tr>
    </w:tbl>
    <w:p>
      <w:pPr>
        <w:pStyle w:val="Heading2"/>
      </w:pPr>
      <w:r>
        <w:t>7.4 Disaster Recovery Approach</w:t>
      </w:r>
    </w:p>
    <w:p>
      <w:r>
        <w:t>A practical DR approach begins with a business impact analysis and identification of recovery priorities. Critical applications should have documented RTO/RPO targets, dependency maps and recovery procedures. Backups should follow an appropriate resilient strategy, include offline/immutable protection where justified, and be periodically restored to prove usability. Recovery should be performed in a controlled sequence: infrastructure, identity/network dependencies, databases, applications, integrations, and business validation. After recovery, heightened monitoring should remain in place until service stability is confirmed. Test results, gaps and corrective actions should feed back into the continuity and security programs.</w:t>
      </w:r>
    </w:p>
    <w:p>
      <w:pPr>
        <w:pStyle w:val="Heading1"/>
      </w:pPr>
      <w:r>
        <w:t>8. Software Development Security</w:t>
      </w:r>
    </w:p>
    <w:p>
      <w:r>
        <w:t>The workbook requires code-risk review, 10–15 secure coding guidelines, a STRIDE threat model, and a secure DevSecOps pipeline.</w:t>
      </w:r>
    </w:p>
    <w:p>
      <w:pPr>
        <w:pStyle w:val="Heading2"/>
      </w:pPr>
      <w:r>
        <w:t>8.1 Example Code-Risk Review</w:t>
      </w:r>
    </w:p>
    <w:p>
      <w:r>
        <w:t>For the practical exercise, a small illustrative API pattern is reviewed. The following risks are representative review findings, not findings from a real 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
              <w:rPr>
                <w:b/>
              </w:rPr>
              <w:t>Finding</w:t>
            </w:r>
          </w:p>
        </w:tc>
        <w:tc>
          <w:tcPr>
            <w:tcW w:type="dxa" w:w="3408"/>
            <w:shd w:fill="D9EAF7"/>
          </w:tcPr>
          <w:p>
            <w:pPr>
              <w:spacing w:after="0"/>
            </w:pPr>
            <w:r/>
            <w:r>
              <w:rPr>
                <w:b/>
              </w:rPr>
              <w:t>Risk</w:t>
            </w:r>
          </w:p>
        </w:tc>
        <w:tc>
          <w:tcPr>
            <w:tcW w:type="dxa" w:w="3408"/>
            <w:shd w:fill="D9EAF7"/>
          </w:tcPr>
          <w:p>
            <w:pPr>
              <w:spacing w:after="0"/>
            </w:pPr>
            <w:r/>
            <w:r>
              <w:rPr>
                <w:b/>
              </w:rPr>
              <w:t>Recommended Control</w:t>
            </w:r>
          </w:p>
        </w:tc>
      </w:tr>
      <w:tr>
        <w:tc>
          <w:tcPr>
            <w:tcW w:type="dxa" w:w="3408"/>
            <w:vAlign w:val="center"/>
          </w:tcPr>
          <w:p>
            <w:pPr>
              <w:spacing w:after="0"/>
            </w:pPr>
            <w:r/>
            <w:r>
              <w:rPr>
                <w:b w:val="0"/>
              </w:rPr>
              <w:t>Hard-coded credential</w:t>
            </w:r>
          </w:p>
        </w:tc>
        <w:tc>
          <w:tcPr>
            <w:tcW w:type="dxa" w:w="3408"/>
            <w:vAlign w:val="center"/>
          </w:tcPr>
          <w:p>
            <w:pPr>
              <w:spacing w:after="0"/>
            </w:pPr>
            <w:r/>
            <w:r>
              <w:rPr>
                <w:b w:val="0"/>
              </w:rPr>
              <w:t>Credential exposure through source repository</w:t>
            </w:r>
          </w:p>
        </w:tc>
        <w:tc>
          <w:tcPr>
            <w:tcW w:type="dxa" w:w="3408"/>
            <w:vAlign w:val="center"/>
          </w:tcPr>
          <w:p>
            <w:pPr>
              <w:spacing w:after="0"/>
            </w:pPr>
            <w:r/>
            <w:r>
              <w:rPr>
                <w:b w:val="0"/>
              </w:rPr>
              <w:t>Use secret manager/environment injection; rotate exposed secrets</w:t>
            </w:r>
          </w:p>
        </w:tc>
      </w:tr>
      <w:tr>
        <w:tc>
          <w:tcPr>
            <w:tcW w:type="dxa" w:w="3408"/>
            <w:vAlign w:val="center"/>
          </w:tcPr>
          <w:p>
            <w:pPr>
              <w:spacing w:after="0"/>
            </w:pPr>
            <w:r/>
            <w:r>
              <w:rPr>
                <w:b w:val="0"/>
              </w:rPr>
              <w:t>String-built SQL query</w:t>
            </w:r>
          </w:p>
        </w:tc>
        <w:tc>
          <w:tcPr>
            <w:tcW w:type="dxa" w:w="3408"/>
            <w:vAlign w:val="center"/>
          </w:tcPr>
          <w:p>
            <w:pPr>
              <w:spacing w:after="0"/>
            </w:pPr>
            <w:r/>
            <w:r>
              <w:rPr>
                <w:b w:val="0"/>
              </w:rPr>
              <w:t>SQL injection risk</w:t>
            </w:r>
          </w:p>
        </w:tc>
        <w:tc>
          <w:tcPr>
            <w:tcW w:type="dxa" w:w="3408"/>
            <w:vAlign w:val="center"/>
          </w:tcPr>
          <w:p>
            <w:pPr>
              <w:spacing w:after="0"/>
            </w:pPr>
            <w:r/>
            <w:r>
              <w:rPr>
                <w:b w:val="0"/>
              </w:rPr>
              <w:t>Parameterized queries / safe ORM APIs</w:t>
            </w:r>
          </w:p>
        </w:tc>
      </w:tr>
      <w:tr>
        <w:tc>
          <w:tcPr>
            <w:tcW w:type="dxa" w:w="3408"/>
            <w:vAlign w:val="center"/>
          </w:tcPr>
          <w:p>
            <w:pPr>
              <w:spacing w:after="0"/>
            </w:pPr>
            <w:r/>
            <w:r>
              <w:rPr>
                <w:b w:val="0"/>
              </w:rPr>
              <w:t>Missing authorization check</w:t>
            </w:r>
          </w:p>
        </w:tc>
        <w:tc>
          <w:tcPr>
            <w:tcW w:type="dxa" w:w="3408"/>
            <w:vAlign w:val="center"/>
          </w:tcPr>
          <w:p>
            <w:pPr>
              <w:spacing w:after="0"/>
            </w:pPr>
            <w:r/>
            <w:r>
              <w:rPr>
                <w:b w:val="0"/>
              </w:rPr>
              <w:t>Horizontal/vertical privilege escalation</w:t>
            </w:r>
          </w:p>
        </w:tc>
        <w:tc>
          <w:tcPr>
            <w:tcW w:type="dxa" w:w="3408"/>
            <w:vAlign w:val="center"/>
          </w:tcPr>
          <w:p>
            <w:pPr>
              <w:spacing w:after="0"/>
            </w:pPr>
            <w:r/>
            <w:r>
              <w:rPr>
                <w:b w:val="0"/>
              </w:rPr>
              <w:t>Enforce server-side authorization on every sensitive operation</w:t>
            </w:r>
          </w:p>
        </w:tc>
      </w:tr>
      <w:tr>
        <w:tc>
          <w:tcPr>
            <w:tcW w:type="dxa" w:w="3408"/>
            <w:vAlign w:val="center"/>
          </w:tcPr>
          <w:p>
            <w:pPr>
              <w:spacing w:after="0"/>
            </w:pPr>
            <w:r/>
            <w:r>
              <w:rPr>
                <w:b w:val="0"/>
              </w:rPr>
              <w:t>Verbose error response</w:t>
            </w:r>
          </w:p>
        </w:tc>
        <w:tc>
          <w:tcPr>
            <w:tcW w:type="dxa" w:w="3408"/>
            <w:vAlign w:val="center"/>
          </w:tcPr>
          <w:p>
            <w:pPr>
              <w:spacing w:after="0"/>
            </w:pPr>
            <w:r/>
            <w:r>
              <w:rPr>
                <w:b w:val="0"/>
              </w:rPr>
              <w:t>Information disclosure</w:t>
            </w:r>
          </w:p>
        </w:tc>
        <w:tc>
          <w:tcPr>
            <w:tcW w:type="dxa" w:w="3408"/>
            <w:vAlign w:val="center"/>
          </w:tcPr>
          <w:p>
            <w:pPr>
              <w:spacing w:after="0"/>
            </w:pPr>
            <w:r/>
            <w:r>
              <w:rPr>
                <w:b w:val="0"/>
              </w:rPr>
              <w:t>Return generic client errors; log details securely server-side</w:t>
            </w:r>
          </w:p>
        </w:tc>
      </w:tr>
      <w:tr>
        <w:tc>
          <w:tcPr>
            <w:tcW w:type="dxa" w:w="3408"/>
            <w:vAlign w:val="center"/>
          </w:tcPr>
          <w:p>
            <w:pPr>
              <w:spacing w:after="0"/>
            </w:pPr>
            <w:r/>
            <w:r>
              <w:rPr>
                <w:b w:val="0"/>
              </w:rPr>
              <w:t>Unvalidated redirect/URL</w:t>
            </w:r>
          </w:p>
        </w:tc>
        <w:tc>
          <w:tcPr>
            <w:tcW w:type="dxa" w:w="3408"/>
            <w:vAlign w:val="center"/>
          </w:tcPr>
          <w:p>
            <w:pPr>
              <w:spacing w:after="0"/>
            </w:pPr>
            <w:r/>
            <w:r>
              <w:rPr>
                <w:b w:val="0"/>
              </w:rPr>
              <w:t>Abuse of redirect or SSRF-like behavior</w:t>
            </w:r>
          </w:p>
        </w:tc>
        <w:tc>
          <w:tcPr>
            <w:tcW w:type="dxa" w:w="3408"/>
            <w:vAlign w:val="center"/>
          </w:tcPr>
          <w:p>
            <w:pPr>
              <w:spacing w:after="0"/>
            </w:pPr>
            <w:r/>
            <w:r>
              <w:rPr>
                <w:b w:val="0"/>
              </w:rPr>
              <w:t>Allowlist destinations and validate URLs</w:t>
            </w:r>
          </w:p>
        </w:tc>
      </w:tr>
    </w:tbl>
    <w:p>
      <w:pPr>
        <w:pStyle w:val="Heading2"/>
      </w:pPr>
      <w:r>
        <w:t>8.2 Secure Coding Guidelines</w:t>
      </w:r>
    </w:p>
    <w:p>
      <w:pPr>
        <w:pStyle w:val="ListBullet"/>
      </w:pPr>
      <w:r>
        <w:t>Validate input at trust boundaries and apply allowlist validation where practical.</w:t>
      </w:r>
    </w:p>
    <w:p>
      <w:pPr>
        <w:pStyle w:val="ListBullet"/>
      </w:pPr>
      <w:r>
        <w:t>Use parameterized queries and safe database APIs.</w:t>
      </w:r>
    </w:p>
    <w:p>
      <w:pPr>
        <w:pStyle w:val="ListBullet"/>
      </w:pPr>
      <w:r>
        <w:t>Enforce authorization on the server for every protected function and object.</w:t>
      </w:r>
    </w:p>
    <w:p>
      <w:pPr>
        <w:pStyle w:val="ListBullet"/>
      </w:pPr>
      <w:r>
        <w:t>Never hard-code passwords, API keys or private keys in source code.</w:t>
      </w:r>
    </w:p>
    <w:p>
      <w:pPr>
        <w:pStyle w:val="ListBullet"/>
      </w:pPr>
      <w:r>
        <w:t>Use approved cryptographic libraries and protect encryption keys.</w:t>
      </w:r>
    </w:p>
    <w:p>
      <w:pPr>
        <w:pStyle w:val="ListBullet"/>
      </w:pPr>
      <w:r>
        <w:t>Use secure session management with appropriate expiration and invalidation.</w:t>
      </w:r>
    </w:p>
    <w:p>
      <w:pPr>
        <w:pStyle w:val="ListBullet"/>
      </w:pPr>
      <w:r>
        <w:t>Return generic errors to users and avoid exposing stack traces.</w:t>
      </w:r>
    </w:p>
    <w:p>
      <w:pPr>
        <w:pStyle w:val="ListBullet"/>
      </w:pPr>
      <w:r>
        <w:t>Encode output according to the destination context to reduce injection risks.</w:t>
      </w:r>
    </w:p>
    <w:p>
      <w:pPr>
        <w:pStyle w:val="ListBullet"/>
      </w:pPr>
      <w:r>
        <w:t>Keep dependencies inventoried and patched; monitor for known vulnerabilities.</w:t>
      </w:r>
    </w:p>
    <w:p>
      <w:pPr>
        <w:pStyle w:val="ListBullet"/>
      </w:pPr>
      <w:r>
        <w:t>Apply secure defaults and disable unnecessary features.</w:t>
      </w:r>
    </w:p>
    <w:p>
      <w:pPr>
        <w:pStyle w:val="ListBullet"/>
      </w:pPr>
      <w:r>
        <w:t>Protect secrets through an approved secret-management mechanism.</w:t>
      </w:r>
    </w:p>
    <w:p>
      <w:pPr>
        <w:pStyle w:val="ListBullet"/>
      </w:pPr>
      <w:r>
        <w:t>Log security-relevant events without recording unnecessary sensitive data.</w:t>
      </w:r>
    </w:p>
    <w:p>
      <w:pPr>
        <w:pStyle w:val="ListBullet"/>
      </w:pPr>
      <w:r>
        <w:t>Require peer review and security testing before production deployment.</w:t>
      </w:r>
    </w:p>
    <w:p>
      <w:pPr>
        <w:pStyle w:val="ListBullet"/>
      </w:pPr>
      <w:r>
        <w:t>Protect CI/CD credentials and restrict build/deployment permissions.</w:t>
      </w:r>
    </w:p>
    <w:p>
      <w:pPr>
        <w:pStyle w:val="ListBullet"/>
      </w:pPr>
      <w:r>
        <w:t>Use dependency, SAST, DAST and/or IaC scanning according to application risk.</w:t>
      </w:r>
    </w:p>
    <w:p>
      <w:pPr>
        <w:pStyle w:val="Heading2"/>
      </w:pPr>
      <w:r>
        <w:t>8.3 STRIDE Threat Model</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tride.png"/>
                    <pic:cNvPicPr/>
                  </pic:nvPicPr>
                  <pic:blipFill>
                    <a:blip r:embed="rId16"/>
                    <a:stretch>
                      <a:fillRect/>
                    </a:stretch>
                  </pic:blipFill>
                  <pic:spPr>
                    <a:xfrm>
                      <a:off x="0" y="0"/>
                      <a:ext cx="5943600" cy="3343275"/>
                    </a:xfrm>
                    <a:prstGeom prst="rect"/>
                  </pic:spPr>
                </pic:pic>
              </a:graphicData>
            </a:graphic>
          </wp:inline>
        </w:drawing>
      </w:r>
    </w:p>
    <w:p>
      <w:pPr>
        <w:jc w:val="center"/>
      </w:pPr>
      <w:r>
        <w:rPr>
          <w:i/>
          <w:sz w:val="18"/>
        </w:rPr>
        <w:t>Figure 7 — STRIDE threat model for a payment API.</w:t>
      </w:r>
    </w:p>
    <w:p>
      <w:pPr>
        <w:pStyle w:val="Heading2"/>
      </w:pPr>
      <w:r>
        <w:t>8.4 Secure DevSecOps Pipeline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Stage</w:t>
            </w:r>
          </w:p>
        </w:tc>
        <w:tc>
          <w:tcPr>
            <w:tcW w:type="dxa" w:w="5112"/>
            <w:shd w:fill="D9EAF7"/>
          </w:tcPr>
          <w:p>
            <w:pPr>
              <w:spacing w:after="0"/>
            </w:pPr>
            <w:r/>
            <w:r>
              <w:rPr>
                <w:b/>
              </w:rPr>
              <w:t>Security Activities</w:t>
            </w:r>
          </w:p>
        </w:tc>
      </w:tr>
      <w:tr>
        <w:tc>
          <w:tcPr>
            <w:tcW w:type="dxa" w:w="5112"/>
            <w:vAlign w:val="center"/>
          </w:tcPr>
          <w:p>
            <w:pPr>
              <w:spacing w:after="0"/>
            </w:pPr>
            <w:r/>
            <w:r>
              <w:rPr>
                <w:b w:val="0"/>
              </w:rPr>
              <w:t>Plan</w:t>
            </w:r>
          </w:p>
        </w:tc>
        <w:tc>
          <w:tcPr>
            <w:tcW w:type="dxa" w:w="5112"/>
            <w:vAlign w:val="center"/>
          </w:tcPr>
          <w:p>
            <w:pPr>
              <w:spacing w:after="0"/>
            </w:pPr>
            <w:r/>
            <w:r>
              <w:rPr>
                <w:b w:val="0"/>
              </w:rPr>
              <w:t>Security requirements, data classification, abuse cases and threat modeling</w:t>
            </w:r>
          </w:p>
        </w:tc>
      </w:tr>
      <w:tr>
        <w:tc>
          <w:tcPr>
            <w:tcW w:type="dxa" w:w="5112"/>
            <w:vAlign w:val="center"/>
          </w:tcPr>
          <w:p>
            <w:pPr>
              <w:spacing w:after="0"/>
            </w:pPr>
            <w:r/>
            <w:r>
              <w:rPr>
                <w:b w:val="0"/>
              </w:rPr>
              <w:t>Code</w:t>
            </w:r>
          </w:p>
        </w:tc>
        <w:tc>
          <w:tcPr>
            <w:tcW w:type="dxa" w:w="5112"/>
            <w:vAlign w:val="center"/>
          </w:tcPr>
          <w:p>
            <w:pPr>
              <w:spacing w:after="0"/>
            </w:pPr>
            <w:r/>
            <w:r>
              <w:rPr>
                <w:b w:val="0"/>
              </w:rPr>
              <w:t>Secure coding standards, peer review, secret scanning</w:t>
            </w:r>
          </w:p>
        </w:tc>
      </w:tr>
      <w:tr>
        <w:tc>
          <w:tcPr>
            <w:tcW w:type="dxa" w:w="5112"/>
            <w:vAlign w:val="center"/>
          </w:tcPr>
          <w:p>
            <w:pPr>
              <w:spacing w:after="0"/>
            </w:pPr>
            <w:r/>
            <w:r>
              <w:rPr>
                <w:b w:val="0"/>
              </w:rPr>
              <w:t>Build</w:t>
            </w:r>
          </w:p>
        </w:tc>
        <w:tc>
          <w:tcPr>
            <w:tcW w:type="dxa" w:w="5112"/>
            <w:vAlign w:val="center"/>
          </w:tcPr>
          <w:p>
            <w:pPr>
              <w:spacing w:after="0"/>
            </w:pPr>
            <w:r/>
            <w:r>
              <w:rPr>
                <w:b w:val="0"/>
              </w:rPr>
              <w:t>SAST, dependency/SCA checks, artifact integrity</w:t>
            </w:r>
          </w:p>
        </w:tc>
      </w:tr>
      <w:tr>
        <w:tc>
          <w:tcPr>
            <w:tcW w:type="dxa" w:w="5112"/>
            <w:vAlign w:val="center"/>
          </w:tcPr>
          <w:p>
            <w:pPr>
              <w:spacing w:after="0"/>
            </w:pPr>
            <w:r/>
            <w:r>
              <w:rPr>
                <w:b w:val="0"/>
              </w:rPr>
              <w:t>Test</w:t>
            </w:r>
          </w:p>
        </w:tc>
        <w:tc>
          <w:tcPr>
            <w:tcW w:type="dxa" w:w="5112"/>
            <w:vAlign w:val="center"/>
          </w:tcPr>
          <w:p>
            <w:pPr>
              <w:spacing w:after="0"/>
            </w:pPr>
            <w:r/>
            <w:r>
              <w:rPr>
                <w:b w:val="0"/>
              </w:rPr>
              <w:t>DAST/API testing, unit/security tests, negative testing</w:t>
            </w:r>
          </w:p>
        </w:tc>
      </w:tr>
      <w:tr>
        <w:tc>
          <w:tcPr>
            <w:tcW w:type="dxa" w:w="5112"/>
            <w:vAlign w:val="center"/>
          </w:tcPr>
          <w:p>
            <w:pPr>
              <w:spacing w:after="0"/>
            </w:pPr>
            <w:r/>
            <w:r>
              <w:rPr>
                <w:b w:val="0"/>
              </w:rPr>
              <w:t>Package</w:t>
            </w:r>
          </w:p>
        </w:tc>
        <w:tc>
          <w:tcPr>
            <w:tcW w:type="dxa" w:w="5112"/>
            <w:vAlign w:val="center"/>
          </w:tcPr>
          <w:p>
            <w:pPr>
              <w:spacing w:after="0"/>
            </w:pPr>
            <w:r/>
            <w:r>
              <w:rPr>
                <w:b w:val="0"/>
              </w:rPr>
              <w:t>Sign/version artifacts; controlled repository</w:t>
            </w:r>
          </w:p>
        </w:tc>
      </w:tr>
      <w:tr>
        <w:tc>
          <w:tcPr>
            <w:tcW w:type="dxa" w:w="5112"/>
            <w:vAlign w:val="center"/>
          </w:tcPr>
          <w:p>
            <w:pPr>
              <w:spacing w:after="0"/>
            </w:pPr>
            <w:r/>
            <w:r>
              <w:rPr>
                <w:b w:val="0"/>
              </w:rPr>
              <w:t>Deploy</w:t>
            </w:r>
          </w:p>
        </w:tc>
        <w:tc>
          <w:tcPr>
            <w:tcW w:type="dxa" w:w="5112"/>
            <w:vAlign w:val="center"/>
          </w:tcPr>
          <w:p>
            <w:pPr>
              <w:spacing w:after="0"/>
            </w:pPr>
            <w:r/>
            <w:r>
              <w:rPr>
                <w:b w:val="0"/>
              </w:rPr>
              <w:t>IaC validation, approvals, least-privilege deployment identity</w:t>
            </w:r>
          </w:p>
        </w:tc>
      </w:tr>
      <w:tr>
        <w:tc>
          <w:tcPr>
            <w:tcW w:type="dxa" w:w="5112"/>
            <w:vAlign w:val="center"/>
          </w:tcPr>
          <w:p>
            <w:pPr>
              <w:spacing w:after="0"/>
            </w:pPr>
            <w:r/>
            <w:r>
              <w:rPr>
                <w:b w:val="0"/>
              </w:rPr>
              <w:t>Operate</w:t>
            </w:r>
          </w:p>
        </w:tc>
        <w:tc>
          <w:tcPr>
            <w:tcW w:type="dxa" w:w="5112"/>
            <w:vAlign w:val="center"/>
          </w:tcPr>
          <w:p>
            <w:pPr>
              <w:spacing w:after="0"/>
            </w:pPr>
            <w:r/>
            <w:r>
              <w:rPr>
                <w:b w:val="0"/>
              </w:rPr>
              <w:t>Runtime monitoring, vulnerability management, logging and alerting</w:t>
            </w:r>
          </w:p>
        </w:tc>
      </w:tr>
      <w:tr>
        <w:tc>
          <w:tcPr>
            <w:tcW w:type="dxa" w:w="5112"/>
            <w:vAlign w:val="center"/>
          </w:tcPr>
          <w:p>
            <w:pPr>
              <w:spacing w:after="0"/>
            </w:pPr>
            <w:r/>
            <w:r>
              <w:rPr>
                <w:b w:val="0"/>
              </w:rPr>
              <w:t>Improve</w:t>
            </w:r>
          </w:p>
        </w:tc>
        <w:tc>
          <w:tcPr>
            <w:tcW w:type="dxa" w:w="5112"/>
            <w:vAlign w:val="center"/>
          </w:tcPr>
          <w:p>
            <w:pPr>
              <w:spacing w:after="0"/>
            </w:pPr>
            <w:r/>
            <w:r>
              <w:rPr>
                <w:b w:val="0"/>
              </w:rPr>
              <w:t>Incident lessons, metrics, defect trends and control tuning</w:t>
            </w:r>
          </w:p>
        </w:tc>
      </w:tr>
    </w:tbl>
    <w:p>
      <w:pPr>
        <w:pStyle w:val="Heading1"/>
      </w:pPr>
      <w:r>
        <w:t>9. Evidence &amp; Submission Notes</w:t>
      </w:r>
    </w:p>
    <w:p>
      <w:pPr>
        <w:pStyle w:val="Heading2"/>
      </w:pPr>
      <w:r>
        <w:t>9.1 Evidence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pPr>
            <w:r/>
            <w:r>
              <w:rPr>
                <w:b/>
              </w:rPr>
              <w:t>ID</w:t>
            </w:r>
          </w:p>
        </w:tc>
        <w:tc>
          <w:tcPr>
            <w:tcW w:type="dxa" w:w="2045"/>
            <w:shd w:fill="D9EAF7"/>
          </w:tcPr>
          <w:p>
            <w:pPr>
              <w:spacing w:after="0"/>
            </w:pPr>
            <w:r/>
            <w:r>
              <w:rPr>
                <w:b/>
              </w:rPr>
              <w:t>Evidence</w:t>
            </w:r>
          </w:p>
        </w:tc>
        <w:tc>
          <w:tcPr>
            <w:tcW w:type="dxa" w:w="2045"/>
            <w:shd w:fill="D9EAF7"/>
          </w:tcPr>
          <w:p>
            <w:pPr>
              <w:spacing w:after="0"/>
            </w:pPr>
            <w:r/>
            <w:r>
              <w:rPr>
                <w:b/>
              </w:rPr>
              <w:t>Domain</w:t>
            </w:r>
          </w:p>
        </w:tc>
        <w:tc>
          <w:tcPr>
            <w:tcW w:type="dxa" w:w="2045"/>
            <w:shd w:fill="D9EAF7"/>
          </w:tcPr>
          <w:p>
            <w:pPr>
              <w:spacing w:after="0"/>
            </w:pPr>
            <w:r/>
            <w:r>
              <w:rPr>
                <w:b/>
              </w:rPr>
              <w:t>Location</w:t>
            </w:r>
          </w:p>
        </w:tc>
        <w:tc>
          <w:tcPr>
            <w:tcW w:type="dxa" w:w="2045"/>
            <w:shd w:fill="D9EAF7"/>
          </w:tcPr>
          <w:p>
            <w:pPr>
              <w:spacing w:after="0"/>
            </w:pPr>
            <w:r/>
            <w:r>
              <w:rPr>
                <w:b/>
              </w:rPr>
              <w:t>Status</w:t>
            </w:r>
          </w:p>
        </w:tc>
      </w:tr>
      <w:tr>
        <w:tc>
          <w:tcPr>
            <w:tcW w:type="dxa" w:w="2045"/>
            <w:vAlign w:val="center"/>
          </w:tcPr>
          <w:p>
            <w:pPr>
              <w:spacing w:after="0"/>
            </w:pPr>
            <w:r/>
            <w:r>
              <w:rPr>
                <w:b w:val="0"/>
              </w:rPr>
              <w:t>EV-01</w:t>
            </w:r>
          </w:p>
        </w:tc>
        <w:tc>
          <w:tcPr>
            <w:tcW w:type="dxa" w:w="2045"/>
            <w:vAlign w:val="center"/>
          </w:tcPr>
          <w:p>
            <w:pPr>
              <w:spacing w:after="0"/>
            </w:pPr>
            <w:r/>
            <w:r>
              <w:rPr>
                <w:b w:val="0"/>
              </w:rPr>
              <w:t>Risk register</w:t>
            </w:r>
          </w:p>
        </w:tc>
        <w:tc>
          <w:tcPr>
            <w:tcW w:type="dxa" w:w="2045"/>
            <w:vAlign w:val="center"/>
          </w:tcPr>
          <w:p>
            <w:pPr>
              <w:spacing w:after="0"/>
            </w:pPr>
            <w:r/>
            <w:r>
              <w:rPr>
                <w:b w:val="0"/>
              </w:rPr>
              <w:t>Risk management</w:t>
            </w:r>
          </w:p>
        </w:tc>
        <w:tc>
          <w:tcPr>
            <w:tcW w:type="dxa" w:w="2045"/>
            <w:vAlign w:val="center"/>
          </w:tcPr>
          <w:p>
            <w:pPr>
              <w:spacing w:after="0"/>
            </w:pPr>
            <w:r/>
            <w:r>
              <w:rPr>
                <w:b w:val="0"/>
              </w:rPr>
              <w:t>Table 1 in report</w:t>
            </w:r>
          </w:p>
        </w:tc>
        <w:tc>
          <w:tcPr>
            <w:tcW w:type="dxa" w:w="2045"/>
            <w:vAlign w:val="center"/>
          </w:tcPr>
          <w:p>
            <w:pPr>
              <w:spacing w:after="0"/>
            </w:pPr>
            <w:r/>
            <w:r>
              <w:rPr>
                <w:b w:val="0"/>
              </w:rPr>
              <w:t>Prepared</w:t>
            </w:r>
          </w:p>
        </w:tc>
      </w:tr>
      <w:tr>
        <w:tc>
          <w:tcPr>
            <w:tcW w:type="dxa" w:w="2045"/>
            <w:vAlign w:val="center"/>
          </w:tcPr>
          <w:p>
            <w:pPr>
              <w:spacing w:after="0"/>
            </w:pPr>
            <w:r/>
            <w:r>
              <w:rPr>
                <w:b w:val="0"/>
              </w:rPr>
              <w:t>EV-02</w:t>
            </w:r>
          </w:p>
        </w:tc>
        <w:tc>
          <w:tcPr>
            <w:tcW w:type="dxa" w:w="2045"/>
            <w:vAlign w:val="center"/>
          </w:tcPr>
          <w:p>
            <w:pPr>
              <w:spacing w:after="0"/>
            </w:pPr>
            <w:r/>
            <w:r>
              <w:rPr>
                <w:b w:val="0"/>
              </w:rPr>
              <w:t>Information Security Policy</w:t>
            </w:r>
          </w:p>
        </w:tc>
        <w:tc>
          <w:tcPr>
            <w:tcW w:type="dxa" w:w="2045"/>
            <w:vAlign w:val="center"/>
          </w:tcPr>
          <w:p>
            <w:pPr>
              <w:spacing w:after="0"/>
            </w:pPr>
            <w:r/>
            <w:r>
              <w:rPr>
                <w:b w:val="0"/>
              </w:rPr>
              <w:t>Governance</w:t>
            </w:r>
          </w:p>
        </w:tc>
        <w:tc>
          <w:tcPr>
            <w:tcW w:type="dxa" w:w="2045"/>
            <w:vAlign w:val="center"/>
          </w:tcPr>
          <w:p>
            <w:pPr>
              <w:spacing w:after="0"/>
            </w:pPr>
            <w:r/>
            <w:r>
              <w:rPr>
                <w:b w:val="0"/>
              </w:rPr>
              <w:t>Policy section</w:t>
            </w:r>
          </w:p>
        </w:tc>
        <w:tc>
          <w:tcPr>
            <w:tcW w:type="dxa" w:w="2045"/>
            <w:vAlign w:val="center"/>
          </w:tcPr>
          <w:p>
            <w:pPr>
              <w:spacing w:after="0"/>
            </w:pPr>
            <w:r/>
            <w:r>
              <w:rPr>
                <w:b w:val="0"/>
              </w:rPr>
              <w:t>Prepared</w:t>
            </w:r>
          </w:p>
        </w:tc>
      </w:tr>
      <w:tr>
        <w:tc>
          <w:tcPr>
            <w:tcW w:type="dxa" w:w="2045"/>
            <w:vAlign w:val="center"/>
          </w:tcPr>
          <w:p>
            <w:pPr>
              <w:spacing w:after="0"/>
            </w:pPr>
            <w:r/>
            <w:r>
              <w:rPr>
                <w:b w:val="0"/>
              </w:rPr>
              <w:t>EV-03</w:t>
            </w:r>
          </w:p>
        </w:tc>
        <w:tc>
          <w:tcPr>
            <w:tcW w:type="dxa" w:w="2045"/>
            <w:vAlign w:val="center"/>
          </w:tcPr>
          <w:p>
            <w:pPr>
              <w:spacing w:after="0"/>
            </w:pPr>
            <w:r/>
            <w:r>
              <w:rPr>
                <w:b w:val="0"/>
              </w:rPr>
              <w:t>Asset inventory</w:t>
            </w:r>
          </w:p>
        </w:tc>
        <w:tc>
          <w:tcPr>
            <w:tcW w:type="dxa" w:w="2045"/>
            <w:vAlign w:val="center"/>
          </w:tcPr>
          <w:p>
            <w:pPr>
              <w:spacing w:after="0"/>
            </w:pPr>
            <w:r/>
            <w:r>
              <w:rPr>
                <w:b w:val="0"/>
              </w:rPr>
              <w:t>Asset Security</w:t>
            </w:r>
          </w:p>
        </w:tc>
        <w:tc>
          <w:tcPr>
            <w:tcW w:type="dxa" w:w="2045"/>
            <w:vAlign w:val="center"/>
          </w:tcPr>
          <w:p>
            <w:pPr>
              <w:spacing w:after="0"/>
            </w:pPr>
            <w:r/>
            <w:r>
              <w:rPr>
                <w:b w:val="0"/>
              </w:rPr>
              <w:t>Asset table</w:t>
            </w:r>
          </w:p>
        </w:tc>
        <w:tc>
          <w:tcPr>
            <w:tcW w:type="dxa" w:w="2045"/>
            <w:vAlign w:val="center"/>
          </w:tcPr>
          <w:p>
            <w:pPr>
              <w:spacing w:after="0"/>
            </w:pPr>
            <w:r/>
            <w:r>
              <w:rPr>
                <w:b w:val="0"/>
              </w:rPr>
              <w:t>Prepared</w:t>
            </w:r>
          </w:p>
        </w:tc>
      </w:tr>
      <w:tr>
        <w:tc>
          <w:tcPr>
            <w:tcW w:type="dxa" w:w="2045"/>
            <w:vAlign w:val="center"/>
          </w:tcPr>
          <w:p>
            <w:pPr>
              <w:spacing w:after="0"/>
            </w:pPr>
            <w:r/>
            <w:r>
              <w:rPr>
                <w:b w:val="0"/>
              </w:rPr>
              <w:t>EV-04</w:t>
            </w:r>
          </w:p>
        </w:tc>
        <w:tc>
          <w:tcPr>
            <w:tcW w:type="dxa" w:w="2045"/>
            <w:vAlign w:val="center"/>
          </w:tcPr>
          <w:p>
            <w:pPr>
              <w:spacing w:after="0"/>
            </w:pPr>
            <w:r/>
            <w:r>
              <w:rPr>
                <w:b w:val="0"/>
              </w:rPr>
              <w:t>Encryption procedure</w:t>
            </w:r>
          </w:p>
        </w:tc>
        <w:tc>
          <w:tcPr>
            <w:tcW w:type="dxa" w:w="2045"/>
            <w:vAlign w:val="center"/>
          </w:tcPr>
          <w:p>
            <w:pPr>
              <w:spacing w:after="0"/>
            </w:pPr>
            <w:r/>
            <w:r>
              <w:rPr>
                <w:b w:val="0"/>
              </w:rPr>
              <w:t>Asset Security</w:t>
            </w:r>
          </w:p>
        </w:tc>
        <w:tc>
          <w:tcPr>
            <w:tcW w:type="dxa" w:w="2045"/>
            <w:vAlign w:val="center"/>
          </w:tcPr>
          <w:p>
            <w:pPr>
              <w:spacing w:after="0"/>
            </w:pPr>
            <w:r/>
            <w:r>
              <w:rPr>
                <w:b w:val="0"/>
              </w:rPr>
              <w:t>Figure 1</w:t>
            </w:r>
          </w:p>
        </w:tc>
        <w:tc>
          <w:tcPr>
            <w:tcW w:type="dxa" w:w="2045"/>
            <w:vAlign w:val="center"/>
          </w:tcPr>
          <w:p>
            <w:pPr>
              <w:spacing w:after="0"/>
            </w:pPr>
            <w:r>
              <w:t>Lab evidence</w:t>
            </w:r>
          </w:p>
        </w:tc>
      </w:tr>
      <w:tr>
        <w:tc>
          <w:tcPr>
            <w:tcW w:type="dxa" w:w="2045"/>
            <w:vAlign w:val="center"/>
          </w:tcPr>
          <w:p>
            <w:pPr>
              <w:spacing w:after="0"/>
            </w:pPr>
            <w:r/>
            <w:r>
              <w:rPr>
                <w:b w:val="0"/>
              </w:rPr>
              <w:t>EV-05</w:t>
            </w:r>
          </w:p>
        </w:tc>
        <w:tc>
          <w:tcPr>
            <w:tcW w:type="dxa" w:w="2045"/>
            <w:vAlign w:val="center"/>
          </w:tcPr>
          <w:p>
            <w:pPr>
              <w:spacing w:after="0"/>
            </w:pPr>
            <w:r/>
            <w:r>
              <w:rPr>
                <w:b w:val="0"/>
              </w:rPr>
              <w:t>Security architecture</w:t>
            </w:r>
          </w:p>
        </w:tc>
        <w:tc>
          <w:tcPr>
            <w:tcW w:type="dxa" w:w="2045"/>
            <w:vAlign w:val="center"/>
          </w:tcPr>
          <w:p>
            <w:pPr>
              <w:spacing w:after="0"/>
            </w:pPr>
            <w:r/>
            <w:r>
              <w:rPr>
                <w:b w:val="0"/>
              </w:rPr>
              <w:t>Architecture</w:t>
            </w:r>
          </w:p>
        </w:tc>
        <w:tc>
          <w:tcPr>
            <w:tcW w:type="dxa" w:w="2045"/>
            <w:vAlign w:val="center"/>
          </w:tcPr>
          <w:p>
            <w:pPr>
              <w:spacing w:after="0"/>
            </w:pPr>
            <w:r/>
            <w:r>
              <w:rPr>
                <w:b w:val="0"/>
              </w:rPr>
              <w:t>Figure 2</w:t>
            </w:r>
          </w:p>
        </w:tc>
        <w:tc>
          <w:tcPr>
            <w:tcW w:type="dxa" w:w="2045"/>
            <w:vAlign w:val="center"/>
          </w:tcPr>
          <w:p>
            <w:pPr>
              <w:spacing w:after="0"/>
            </w:pPr>
            <w:r/>
            <w:r>
              <w:rPr>
                <w:b w:val="0"/>
              </w:rPr>
              <w:t>Prepared diagram</w:t>
            </w:r>
          </w:p>
        </w:tc>
      </w:tr>
      <w:tr>
        <w:tc>
          <w:tcPr>
            <w:tcW w:type="dxa" w:w="2045"/>
            <w:vAlign w:val="center"/>
          </w:tcPr>
          <w:p>
            <w:pPr>
              <w:spacing w:after="0"/>
            </w:pPr>
            <w:r/>
            <w:r>
              <w:rPr>
                <w:b w:val="0"/>
              </w:rPr>
              <w:t>EV-06</w:t>
            </w:r>
          </w:p>
        </w:tc>
        <w:tc>
          <w:tcPr>
            <w:tcW w:type="dxa" w:w="2045"/>
            <w:vAlign w:val="center"/>
          </w:tcPr>
          <w:p>
            <w:pPr>
              <w:spacing w:after="0"/>
            </w:pPr>
            <w:r/>
            <w:r>
              <w:rPr>
                <w:b w:val="0"/>
              </w:rPr>
              <w:t>Firewall rules</w:t>
            </w:r>
          </w:p>
        </w:tc>
        <w:tc>
          <w:tcPr>
            <w:tcW w:type="dxa" w:w="2045"/>
            <w:vAlign w:val="center"/>
          </w:tcPr>
          <w:p>
            <w:pPr>
              <w:spacing w:after="0"/>
            </w:pPr>
            <w:r/>
            <w:r>
              <w:rPr>
                <w:b w:val="0"/>
              </w:rPr>
              <w:t>Network Security</w:t>
            </w:r>
          </w:p>
        </w:tc>
        <w:tc>
          <w:tcPr>
            <w:tcW w:type="dxa" w:w="2045"/>
            <w:vAlign w:val="center"/>
          </w:tcPr>
          <w:p>
            <w:pPr>
              <w:spacing w:after="0"/>
            </w:pPr>
            <w:r/>
            <w:r>
              <w:rPr>
                <w:b w:val="0"/>
              </w:rPr>
              <w:t>Firewall table</w:t>
            </w:r>
          </w:p>
        </w:tc>
        <w:tc>
          <w:tcPr>
            <w:tcW w:type="dxa" w:w="2045"/>
            <w:vAlign w:val="center"/>
          </w:tcPr>
          <w:p>
            <w:pPr>
              <w:spacing w:after="0"/>
            </w:pPr>
            <w:r>
              <w:t>Prepared lab example</w:t>
            </w:r>
          </w:p>
        </w:tc>
      </w:tr>
      <w:tr>
        <w:tc>
          <w:tcPr>
            <w:tcW w:type="dxa" w:w="2045"/>
            <w:vAlign w:val="center"/>
          </w:tcPr>
          <w:p>
            <w:pPr>
              <w:spacing w:after="0"/>
            </w:pPr>
            <w:r/>
            <w:r>
              <w:rPr>
                <w:b w:val="0"/>
              </w:rPr>
              <w:t>EV-07</w:t>
            </w:r>
          </w:p>
        </w:tc>
        <w:tc>
          <w:tcPr>
            <w:tcW w:type="dxa" w:w="2045"/>
            <w:vAlign w:val="center"/>
          </w:tcPr>
          <w:p>
            <w:pPr>
              <w:spacing w:after="0"/>
            </w:pPr>
            <w:r/>
            <w:r>
              <w:rPr>
                <w:b w:val="0"/>
              </w:rPr>
              <w:t>Wireshark packet capture</w:t>
            </w:r>
          </w:p>
        </w:tc>
        <w:tc>
          <w:tcPr>
            <w:tcW w:type="dxa" w:w="2045"/>
            <w:vAlign w:val="center"/>
          </w:tcPr>
          <w:p>
            <w:pPr>
              <w:spacing w:after="0"/>
            </w:pPr>
            <w:r/>
            <w:r>
              <w:rPr>
                <w:b w:val="0"/>
              </w:rPr>
              <w:t>Network Security</w:t>
            </w:r>
          </w:p>
        </w:tc>
        <w:tc>
          <w:tcPr>
            <w:tcW w:type="dxa" w:w="2045"/>
            <w:vAlign w:val="center"/>
          </w:tcPr>
          <w:p>
            <w:pPr>
              <w:spacing w:after="0"/>
            </w:pPr>
            <w:r/>
            <w:r>
              <w:rPr>
                <w:b w:val="0"/>
              </w:rPr>
              <w:t>Figure 3</w:t>
            </w:r>
          </w:p>
        </w:tc>
        <w:tc>
          <w:tcPr>
            <w:tcW w:type="dxa" w:w="2045"/>
            <w:vAlign w:val="center"/>
          </w:tcPr>
          <w:p>
            <w:pPr>
              <w:spacing w:after="0"/>
            </w:pPr>
            <w:r>
              <w:t>Lab evidence</w:t>
            </w:r>
          </w:p>
        </w:tc>
      </w:tr>
      <w:tr>
        <w:tc>
          <w:tcPr>
            <w:tcW w:type="dxa" w:w="2045"/>
            <w:vAlign w:val="center"/>
          </w:tcPr>
          <w:p>
            <w:pPr>
              <w:spacing w:after="0"/>
            </w:pPr>
            <w:r/>
            <w:r>
              <w:rPr>
                <w:b w:val="0"/>
              </w:rPr>
              <w:t>EV-08</w:t>
            </w:r>
          </w:p>
        </w:tc>
        <w:tc>
          <w:tcPr>
            <w:tcW w:type="dxa" w:w="2045"/>
            <w:vAlign w:val="center"/>
          </w:tcPr>
          <w:p>
            <w:pPr>
              <w:spacing w:after="0"/>
            </w:pPr>
            <w:r/>
            <w:r>
              <w:rPr>
                <w:b w:val="0"/>
              </w:rPr>
              <w:t>RBAC chart</w:t>
            </w:r>
          </w:p>
        </w:tc>
        <w:tc>
          <w:tcPr>
            <w:tcW w:type="dxa" w:w="2045"/>
            <w:vAlign w:val="center"/>
          </w:tcPr>
          <w:p>
            <w:pPr>
              <w:spacing w:after="0"/>
            </w:pPr>
            <w:r/>
            <w:r>
              <w:rPr>
                <w:b w:val="0"/>
              </w:rPr>
              <w:t>IAM</w:t>
            </w:r>
          </w:p>
        </w:tc>
        <w:tc>
          <w:tcPr>
            <w:tcW w:type="dxa" w:w="2045"/>
            <w:vAlign w:val="center"/>
          </w:tcPr>
          <w:p>
            <w:pPr>
              <w:spacing w:after="0"/>
            </w:pPr>
            <w:r/>
            <w:r>
              <w:rPr>
                <w:b w:val="0"/>
              </w:rPr>
              <w:t>Figure 4</w:t>
            </w:r>
          </w:p>
        </w:tc>
        <w:tc>
          <w:tcPr>
            <w:tcW w:type="dxa" w:w="2045"/>
            <w:vAlign w:val="center"/>
          </w:tcPr>
          <w:p>
            <w:pPr>
              <w:spacing w:after="0"/>
            </w:pPr>
            <w:r/>
            <w:r>
              <w:rPr>
                <w:b w:val="0"/>
              </w:rPr>
              <w:t>Prepared diagram</w:t>
            </w:r>
          </w:p>
        </w:tc>
      </w:tr>
      <w:tr>
        <w:tc>
          <w:tcPr>
            <w:tcW w:type="dxa" w:w="2045"/>
            <w:vAlign w:val="center"/>
          </w:tcPr>
          <w:p>
            <w:pPr>
              <w:spacing w:after="0"/>
            </w:pPr>
            <w:r/>
            <w:r>
              <w:rPr>
                <w:b w:val="0"/>
              </w:rPr>
              <w:t>EV-09</w:t>
            </w:r>
          </w:p>
        </w:tc>
        <w:tc>
          <w:tcPr>
            <w:tcW w:type="dxa" w:w="2045"/>
            <w:vAlign w:val="center"/>
          </w:tcPr>
          <w:p>
            <w:pPr>
              <w:spacing w:after="0"/>
            </w:pPr>
            <w:r/>
            <w:r>
              <w:rPr>
                <w:b w:val="0"/>
              </w:rPr>
              <w:t>MFA flow</w:t>
            </w:r>
          </w:p>
        </w:tc>
        <w:tc>
          <w:tcPr>
            <w:tcW w:type="dxa" w:w="2045"/>
            <w:vAlign w:val="center"/>
          </w:tcPr>
          <w:p>
            <w:pPr>
              <w:spacing w:after="0"/>
            </w:pPr>
            <w:r/>
            <w:r>
              <w:rPr>
                <w:b w:val="0"/>
              </w:rPr>
              <w:t>IAM</w:t>
            </w:r>
          </w:p>
        </w:tc>
        <w:tc>
          <w:tcPr>
            <w:tcW w:type="dxa" w:w="2045"/>
            <w:vAlign w:val="center"/>
          </w:tcPr>
          <w:p>
            <w:pPr>
              <w:spacing w:after="0"/>
            </w:pPr>
            <w:r/>
            <w:r>
              <w:rPr>
                <w:b w:val="0"/>
              </w:rPr>
              <w:t>Figure 5</w:t>
            </w:r>
          </w:p>
        </w:tc>
        <w:tc>
          <w:tcPr>
            <w:tcW w:type="dxa" w:w="2045"/>
            <w:vAlign w:val="center"/>
          </w:tcPr>
          <w:p>
            <w:pPr>
              <w:spacing w:after="0"/>
            </w:pPr>
            <w:r>
              <w:t>Lab evidence</w:t>
            </w:r>
          </w:p>
        </w:tc>
      </w:tr>
      <w:tr>
        <w:tc>
          <w:tcPr>
            <w:tcW w:type="dxa" w:w="2045"/>
            <w:vAlign w:val="center"/>
          </w:tcPr>
          <w:p>
            <w:pPr>
              <w:spacing w:after="0"/>
            </w:pPr>
            <w:r/>
            <w:r>
              <w:rPr>
                <w:b w:val="0"/>
              </w:rPr>
              <w:t>EV-10</w:t>
            </w:r>
          </w:p>
        </w:tc>
        <w:tc>
          <w:tcPr>
            <w:tcW w:type="dxa" w:w="2045"/>
            <w:vAlign w:val="center"/>
          </w:tcPr>
          <w:p>
            <w:pPr>
              <w:spacing w:after="0"/>
            </w:pPr>
            <w:r/>
            <w:r>
              <w:rPr>
                <w:b w:val="0"/>
              </w:rPr>
              <w:t>Vulnerability scan</w:t>
            </w:r>
          </w:p>
        </w:tc>
        <w:tc>
          <w:tcPr>
            <w:tcW w:type="dxa" w:w="2045"/>
            <w:vAlign w:val="center"/>
          </w:tcPr>
          <w:p>
            <w:pPr>
              <w:spacing w:after="0"/>
            </w:pPr>
            <w:r/>
            <w:r>
              <w:rPr>
                <w:b w:val="0"/>
              </w:rPr>
              <w:t>Assessment</w:t>
            </w:r>
          </w:p>
        </w:tc>
        <w:tc>
          <w:tcPr>
            <w:tcW w:type="dxa" w:w="2045"/>
            <w:vAlign w:val="center"/>
          </w:tcPr>
          <w:p>
            <w:pPr>
              <w:spacing w:after="0"/>
            </w:pPr>
            <w:r/>
            <w:r>
              <w:rPr>
                <w:b w:val="0"/>
              </w:rPr>
              <w:t>Figure 6</w:t>
            </w:r>
          </w:p>
        </w:tc>
        <w:tc>
          <w:tcPr>
            <w:tcW w:type="dxa" w:w="2045"/>
            <w:vAlign w:val="center"/>
          </w:tcPr>
          <w:p>
            <w:pPr>
              <w:spacing w:after="0"/>
            </w:pPr>
            <w:r>
              <w:t>Lab evidence</w:t>
            </w:r>
          </w:p>
        </w:tc>
      </w:tr>
      <w:tr>
        <w:tc>
          <w:tcPr>
            <w:tcW w:type="dxa" w:w="2045"/>
            <w:vAlign w:val="center"/>
          </w:tcPr>
          <w:p>
            <w:pPr>
              <w:spacing w:after="0"/>
            </w:pPr>
            <w:r/>
            <w:r>
              <w:rPr>
                <w:b w:val="0"/>
              </w:rPr>
              <w:t>EV-11</w:t>
            </w:r>
          </w:p>
        </w:tc>
        <w:tc>
          <w:tcPr>
            <w:tcW w:type="dxa" w:w="2045"/>
            <w:vAlign w:val="center"/>
          </w:tcPr>
          <w:p>
            <w:pPr>
              <w:spacing w:after="0"/>
            </w:pPr>
            <w:r/>
            <w:r>
              <w:rPr>
                <w:b w:val="0"/>
              </w:rPr>
              <w:t>Penetration test template</w:t>
            </w:r>
          </w:p>
        </w:tc>
        <w:tc>
          <w:tcPr>
            <w:tcW w:type="dxa" w:w="2045"/>
            <w:vAlign w:val="center"/>
          </w:tcPr>
          <w:p>
            <w:pPr>
              <w:spacing w:after="0"/>
            </w:pPr>
            <w:r/>
            <w:r>
              <w:rPr>
                <w:b w:val="0"/>
              </w:rPr>
              <w:t>Assessment</w:t>
            </w:r>
          </w:p>
        </w:tc>
        <w:tc>
          <w:tcPr>
            <w:tcW w:type="dxa" w:w="2045"/>
            <w:vAlign w:val="center"/>
          </w:tcPr>
          <w:p>
            <w:pPr>
              <w:spacing w:after="0"/>
            </w:pPr>
            <w:r/>
            <w:r>
              <w:rPr>
                <w:b w:val="0"/>
              </w:rPr>
              <w:t>Template table</w:t>
            </w:r>
          </w:p>
        </w:tc>
        <w:tc>
          <w:tcPr>
            <w:tcW w:type="dxa" w:w="2045"/>
            <w:vAlign w:val="center"/>
          </w:tcPr>
          <w:p>
            <w:pPr>
              <w:spacing w:after="0"/>
            </w:pPr>
            <w:r/>
            <w:r>
              <w:rPr>
                <w:b w:val="0"/>
              </w:rPr>
              <w:t>Prepared</w:t>
            </w:r>
          </w:p>
        </w:tc>
      </w:tr>
      <w:tr>
        <w:tc>
          <w:tcPr>
            <w:tcW w:type="dxa" w:w="2045"/>
            <w:vAlign w:val="center"/>
          </w:tcPr>
          <w:p>
            <w:pPr>
              <w:spacing w:after="0"/>
            </w:pPr>
            <w:r/>
            <w:r>
              <w:rPr>
                <w:b w:val="0"/>
              </w:rPr>
              <w:t>EV-12</w:t>
            </w:r>
          </w:p>
        </w:tc>
        <w:tc>
          <w:tcPr>
            <w:tcW w:type="dxa" w:w="2045"/>
            <w:vAlign w:val="center"/>
          </w:tcPr>
          <w:p>
            <w:pPr>
              <w:spacing w:after="0"/>
            </w:pPr>
            <w:r/>
            <w:r>
              <w:rPr>
                <w:b w:val="0"/>
              </w:rPr>
              <w:t>Ransomware IR plan</w:t>
            </w:r>
          </w:p>
        </w:tc>
        <w:tc>
          <w:tcPr>
            <w:tcW w:type="dxa" w:w="2045"/>
            <w:vAlign w:val="center"/>
          </w:tcPr>
          <w:p>
            <w:pPr>
              <w:spacing w:after="0"/>
            </w:pPr>
            <w:r/>
            <w:r>
              <w:rPr>
                <w:b w:val="0"/>
              </w:rPr>
              <w:t>Operations</w:t>
            </w:r>
          </w:p>
        </w:tc>
        <w:tc>
          <w:tcPr>
            <w:tcW w:type="dxa" w:w="2045"/>
            <w:vAlign w:val="center"/>
          </w:tcPr>
          <w:p>
            <w:pPr>
              <w:spacing w:after="0"/>
            </w:pPr>
            <w:r/>
            <w:r>
              <w:rPr>
                <w:b w:val="0"/>
              </w:rPr>
              <w:t>IR table</w:t>
            </w:r>
          </w:p>
        </w:tc>
        <w:tc>
          <w:tcPr>
            <w:tcW w:type="dxa" w:w="2045"/>
            <w:vAlign w:val="center"/>
          </w:tcPr>
          <w:p>
            <w:pPr>
              <w:spacing w:after="0"/>
            </w:pPr>
            <w:r/>
            <w:r>
              <w:rPr>
                <w:b w:val="0"/>
              </w:rPr>
              <w:t>Prepared</w:t>
            </w:r>
          </w:p>
        </w:tc>
      </w:tr>
      <w:tr>
        <w:tc>
          <w:tcPr>
            <w:tcW w:type="dxa" w:w="2045"/>
            <w:vAlign w:val="center"/>
          </w:tcPr>
          <w:p>
            <w:pPr>
              <w:spacing w:after="0"/>
            </w:pPr>
            <w:r/>
            <w:r>
              <w:rPr>
                <w:b w:val="0"/>
              </w:rPr>
              <w:t>EV-13</w:t>
            </w:r>
          </w:p>
        </w:tc>
        <w:tc>
          <w:tcPr>
            <w:tcW w:type="dxa" w:w="2045"/>
            <w:vAlign w:val="center"/>
          </w:tcPr>
          <w:p>
            <w:pPr>
              <w:spacing w:after="0"/>
            </w:pPr>
            <w:r/>
            <w:r>
              <w:rPr>
                <w:b w:val="0"/>
              </w:rPr>
              <w:t>Business Continuity Plan</w:t>
            </w:r>
          </w:p>
        </w:tc>
        <w:tc>
          <w:tcPr>
            <w:tcW w:type="dxa" w:w="2045"/>
            <w:vAlign w:val="center"/>
          </w:tcPr>
          <w:p>
            <w:pPr>
              <w:spacing w:after="0"/>
            </w:pPr>
            <w:r/>
            <w:r>
              <w:rPr>
                <w:b w:val="0"/>
              </w:rPr>
              <w:t>Operations</w:t>
            </w:r>
          </w:p>
        </w:tc>
        <w:tc>
          <w:tcPr>
            <w:tcW w:type="dxa" w:w="2045"/>
            <w:vAlign w:val="center"/>
          </w:tcPr>
          <w:p>
            <w:pPr>
              <w:spacing w:after="0"/>
            </w:pPr>
            <w:r/>
            <w:r>
              <w:rPr>
                <w:b w:val="0"/>
              </w:rPr>
              <w:t>BCP table</w:t>
            </w:r>
          </w:p>
        </w:tc>
        <w:tc>
          <w:tcPr>
            <w:tcW w:type="dxa" w:w="2045"/>
            <w:vAlign w:val="center"/>
          </w:tcPr>
          <w:p>
            <w:pPr>
              <w:spacing w:after="0"/>
            </w:pPr>
            <w:r/>
            <w:r>
              <w:rPr>
                <w:b w:val="0"/>
              </w:rPr>
              <w:t>Prepared</w:t>
            </w:r>
          </w:p>
        </w:tc>
      </w:tr>
      <w:tr>
        <w:tc>
          <w:tcPr>
            <w:tcW w:type="dxa" w:w="2045"/>
            <w:vAlign w:val="center"/>
          </w:tcPr>
          <w:p>
            <w:pPr>
              <w:spacing w:after="0"/>
            </w:pPr>
            <w:r/>
            <w:r>
              <w:rPr>
                <w:b w:val="0"/>
              </w:rPr>
              <w:t>EV-14</w:t>
            </w:r>
          </w:p>
        </w:tc>
        <w:tc>
          <w:tcPr>
            <w:tcW w:type="dxa" w:w="2045"/>
            <w:vAlign w:val="center"/>
          </w:tcPr>
          <w:p>
            <w:pPr>
              <w:spacing w:after="0"/>
            </w:pPr>
            <w:r/>
            <w:r>
              <w:rPr>
                <w:b w:val="0"/>
              </w:rPr>
              <w:t>Threat model</w:t>
            </w:r>
          </w:p>
        </w:tc>
        <w:tc>
          <w:tcPr>
            <w:tcW w:type="dxa" w:w="2045"/>
            <w:vAlign w:val="center"/>
          </w:tcPr>
          <w:p>
            <w:pPr>
              <w:spacing w:after="0"/>
            </w:pPr>
            <w:r/>
            <w:r>
              <w:rPr>
                <w:b w:val="0"/>
              </w:rPr>
              <w:t>Software Security</w:t>
            </w:r>
          </w:p>
        </w:tc>
        <w:tc>
          <w:tcPr>
            <w:tcW w:type="dxa" w:w="2045"/>
            <w:vAlign w:val="center"/>
          </w:tcPr>
          <w:p>
            <w:pPr>
              <w:spacing w:after="0"/>
            </w:pPr>
            <w:r/>
            <w:r>
              <w:rPr>
                <w:b w:val="0"/>
              </w:rPr>
              <w:t>Figure 7</w:t>
            </w:r>
          </w:p>
        </w:tc>
        <w:tc>
          <w:tcPr>
            <w:tcW w:type="dxa" w:w="2045"/>
            <w:vAlign w:val="center"/>
          </w:tcPr>
          <w:p>
            <w:pPr>
              <w:spacing w:after="0"/>
            </w:pPr>
            <w:r/>
            <w:r>
              <w:rPr>
                <w:b w:val="0"/>
              </w:rPr>
              <w:t>Prepared diagram</w:t>
            </w:r>
          </w:p>
        </w:tc>
      </w:tr>
      <w:tr>
        <w:tc>
          <w:tcPr>
            <w:tcW w:type="dxa" w:w="2045"/>
            <w:vAlign w:val="center"/>
          </w:tcPr>
          <w:p>
            <w:pPr>
              <w:spacing w:after="0"/>
            </w:pPr>
            <w:r/>
            <w:r>
              <w:rPr>
                <w:b w:val="0"/>
              </w:rPr>
              <w:t>EV-15</w:t>
            </w:r>
          </w:p>
        </w:tc>
        <w:tc>
          <w:tcPr>
            <w:tcW w:type="dxa" w:w="2045"/>
            <w:vAlign w:val="center"/>
          </w:tcPr>
          <w:p>
            <w:pPr>
              <w:spacing w:after="0"/>
            </w:pPr>
            <w:r/>
            <w:r>
              <w:rPr>
                <w:b w:val="0"/>
              </w:rPr>
              <w:t>DevSecOps pipeline</w:t>
            </w:r>
          </w:p>
        </w:tc>
        <w:tc>
          <w:tcPr>
            <w:tcW w:type="dxa" w:w="2045"/>
            <w:vAlign w:val="center"/>
          </w:tcPr>
          <w:p>
            <w:pPr>
              <w:spacing w:after="0"/>
            </w:pPr>
            <w:r/>
            <w:r>
              <w:rPr>
                <w:b w:val="0"/>
              </w:rPr>
              <w:t>Software Security</w:t>
            </w:r>
          </w:p>
        </w:tc>
        <w:tc>
          <w:tcPr>
            <w:tcW w:type="dxa" w:w="2045"/>
            <w:vAlign w:val="center"/>
          </w:tcPr>
          <w:p>
            <w:pPr>
              <w:spacing w:after="0"/>
            </w:pPr>
            <w:r/>
            <w:r>
              <w:rPr>
                <w:b w:val="0"/>
              </w:rPr>
              <w:t>Pipeline table</w:t>
            </w:r>
          </w:p>
        </w:tc>
        <w:tc>
          <w:tcPr>
            <w:tcW w:type="dxa" w:w="2045"/>
            <w:vAlign w:val="center"/>
          </w:tcPr>
          <w:p>
            <w:pPr>
              <w:spacing w:after="0"/>
            </w:pPr>
            <w:r/>
            <w:r>
              <w:rPr>
                <w:b w:val="0"/>
              </w:rPr>
              <w:t>Prepared</w:t>
            </w:r>
          </w:p>
        </w:tc>
      </w:tr>
    </w:tbl>
    <w:p>
      <w:pPr>
        <w:pStyle w:val="Heading2"/>
      </w:pPr>
      <w:r>
        <w:t>9.2 Screenshot Integrity Note</w:t>
      </w:r>
    </w:p>
    <w:p>
      <w:r>
        <w:t>The workbook specifically permits tutorial screenshots when tools are unavailable. To avoid representing fabricated evidence as real execution, all reference figures in this report are labeled as lab evidence references and are not presented as production scan results. For final submission, attach the screenshots captured during the CISSP lab work where the evaluator requires execution evidence (for example, Wireshark, 7-Zip, OpenVAS/Greenbone, or the MFA test account mfa.test@securepay.local).</w:t>
      </w:r>
    </w:p>
    <w:p>
      <w:pPr>
        <w:pStyle w:val="Heading2"/>
      </w:pPr>
      <w:r>
        <w:t>9.3 Recommended Genuine Evidence to Capture</w:t>
      </w:r>
    </w:p>
    <w:p>
      <w:pPr>
        <w:pStyle w:val="ListBullet"/>
      </w:pPr>
      <w:r>
        <w:t>A real 7-Zip encryption screen showing a non-sensitive CEH_Test_File.txt and AES-256 selection.</w:t>
      </w:r>
    </w:p>
    <w:p>
      <w:pPr>
        <w:pStyle w:val="ListBullet"/>
      </w:pPr>
      <w:r>
        <w:t>A real Wireshark capture with the tcp filter and visible SYN/SYN-ACK/ACK packets from a CISSP-CEH-LAB.</w:t>
      </w:r>
    </w:p>
    <w:p>
      <w:pPr>
        <w:pStyle w:val="ListBullet"/>
      </w:pPr>
      <w:r>
        <w:t>A real vulnerability scanner report against an intentionally authorized WEB-01 (10.20.60.20).</w:t>
      </w:r>
    </w:p>
    <w:p>
      <w:pPr>
        <w:pStyle w:val="ListBullet"/>
      </w:pPr>
      <w:r>
        <w:t>A real MFA enrollment/login screen using a mfa.test@securepay.local.</w:t>
      </w:r>
    </w:p>
    <w:p>
      <w:pPr>
        <w:pStyle w:val="ListBullet"/>
      </w:pPr>
      <w:r>
        <w:t>A screenshot of firewall rules from a lab firewall or network simulator.</w:t>
      </w:r>
    </w:p>
    <w:p>
      <w:pPr>
        <w:pStyle w:val="ListBullet"/>
      </w:pPr>
      <w:r>
        <w:t>A screenshot of the completed asset inventory spreadsheet.</w:t>
      </w:r>
    </w:p>
    <w:p>
      <w:pPr>
        <w:pStyle w:val="Heading1"/>
      </w:pPr>
      <w:r>
        <w:t>10. Conclusion</w:t>
      </w:r>
    </w:p>
    <w:p>
      <w:r>
        <w:t>The completed practical project demonstrates the eight areas requested in the supplied workbook through a consistent fictional mid-size organization scenario. It combines risk assessment, information classification, security architecture, network controls, identity management, assessment/testing, incident response and secure development practices. The deliverable is structured to demonstrate practical understanding and professional documentation rather than only theoretical definitions.</w:t>
      </w:r>
    </w:p>
    <w:p>
      <w:r>
        <w:t>Before final academic submission, any lab evidence should be replaced with genuine screenshots from an authorized lab where the assignment evaluator expects proof of execution. All production or personal information should be removed or redacted from evidence.</w:t>
      </w:r>
    </w:p>
    <w:p>
      <w:pPr>
        <w:pStyle w:val="Heading1"/>
      </w:pPr>
      <w:r>
        <w:t>Alignment with Workbook Evaluation Guidelines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Evaluation Area</w:t>
            </w:r>
          </w:p>
        </w:tc>
        <w:tc>
          <w:tcPr>
            <w:tcW w:type="dxa" w:w="5112"/>
            <w:shd w:fill="D9EAF7"/>
          </w:tcPr>
          <w:p>
            <w:pPr>
              <w:spacing w:after="0"/>
            </w:pPr>
            <w:r/>
            <w:r>
              <w:rPr>
                <w:b/>
              </w:rPr>
              <w:t>How This Report Addresses It</w:t>
            </w:r>
          </w:p>
        </w:tc>
      </w:tr>
      <w:tr>
        <w:tc>
          <w:tcPr>
            <w:tcW w:type="dxa" w:w="5112"/>
            <w:vAlign w:val="center"/>
          </w:tcPr>
          <w:p>
            <w:pPr>
              <w:spacing w:after="0"/>
            </w:pPr>
            <w:r/>
            <w:r>
              <w:rPr>
                <w:b w:val="0"/>
              </w:rPr>
              <w:t>Clarity and structure</w:t>
            </w:r>
          </w:p>
        </w:tc>
        <w:tc>
          <w:tcPr>
            <w:tcW w:type="dxa" w:w="5112"/>
            <w:vAlign w:val="center"/>
          </w:tcPr>
          <w:p>
            <w:pPr>
              <w:spacing w:after="0"/>
            </w:pPr>
            <w:r/>
            <w:r>
              <w:rPr>
                <w:b w:val="0"/>
              </w:rPr>
              <w:t>Eight workbook sections, tables, diagrams and evidence register.</w:t>
            </w:r>
          </w:p>
        </w:tc>
      </w:tr>
      <w:tr>
        <w:tc>
          <w:tcPr>
            <w:tcW w:type="dxa" w:w="5112"/>
            <w:vAlign w:val="center"/>
          </w:tcPr>
          <w:p>
            <w:pPr>
              <w:spacing w:after="0"/>
            </w:pPr>
            <w:r/>
            <w:r>
              <w:rPr>
                <w:b w:val="0"/>
              </w:rPr>
              <w:t>Practical understanding</w:t>
            </w:r>
          </w:p>
        </w:tc>
        <w:tc>
          <w:tcPr>
            <w:tcW w:type="dxa" w:w="5112"/>
            <w:vAlign w:val="center"/>
          </w:tcPr>
          <w:p>
            <w:pPr>
              <w:spacing w:after="0"/>
            </w:pPr>
            <w:r/>
            <w:r>
              <w:rPr>
                <w:b w:val="0"/>
              </w:rPr>
              <w:t>Risk register, policy, asset classification, controls, procedures and operational plans.</w:t>
            </w:r>
          </w:p>
        </w:tc>
      </w:tr>
      <w:tr>
        <w:tc>
          <w:tcPr>
            <w:tcW w:type="dxa" w:w="5112"/>
            <w:vAlign w:val="center"/>
          </w:tcPr>
          <w:p>
            <w:pPr>
              <w:spacing w:after="0"/>
            </w:pPr>
            <w:r/>
            <w:r>
              <w:rPr>
                <w:b w:val="0"/>
              </w:rPr>
              <w:t>Accuracy of risk/control identification</w:t>
            </w:r>
          </w:p>
        </w:tc>
        <w:tc>
          <w:tcPr>
            <w:tcW w:type="dxa" w:w="5112"/>
            <w:vAlign w:val="center"/>
          </w:tcPr>
          <w:p>
            <w:pPr>
              <w:spacing w:after="0"/>
            </w:pPr>
            <w:r/>
            <w:r>
              <w:rPr>
                <w:b w:val="0"/>
              </w:rPr>
              <w:t>Risks are linked to treatment and representative controls.</w:t>
            </w:r>
          </w:p>
        </w:tc>
      </w:tr>
      <w:tr>
        <w:tc>
          <w:tcPr>
            <w:tcW w:type="dxa" w:w="5112"/>
            <w:vAlign w:val="center"/>
          </w:tcPr>
          <w:p>
            <w:pPr>
              <w:spacing w:after="0"/>
            </w:pPr>
            <w:r/>
            <w:r>
              <w:rPr>
                <w:b w:val="0"/>
              </w:rPr>
              <w:t>Diagrams/configurations</w:t>
            </w:r>
          </w:p>
        </w:tc>
        <w:tc>
          <w:tcPr>
            <w:tcW w:type="dxa" w:w="5112"/>
            <w:vAlign w:val="center"/>
          </w:tcPr>
          <w:p>
            <w:pPr>
              <w:spacing w:after="0"/>
            </w:pPr>
            <w:r>
              <w:t>Architecture, RBAC and STRIDE diagrams plus firewall lab examples.</w:t>
            </w:r>
          </w:p>
        </w:tc>
      </w:tr>
      <w:tr>
        <w:tc>
          <w:tcPr>
            <w:tcW w:type="dxa" w:w="5112"/>
            <w:vAlign w:val="center"/>
          </w:tcPr>
          <w:p>
            <w:pPr>
              <w:spacing w:after="0"/>
            </w:pPr>
            <w:r/>
            <w:r>
              <w:rPr>
                <w:b w:val="0"/>
              </w:rPr>
              <w:t>Presentation/professionalism</w:t>
            </w:r>
          </w:p>
        </w:tc>
        <w:tc>
          <w:tcPr>
            <w:tcW w:type="dxa" w:w="5112"/>
            <w:vAlign w:val="center"/>
          </w:tcPr>
          <w:p>
            <w:pPr>
              <w:spacing w:after="0"/>
            </w:pPr>
            <w:r/>
            <w:r>
              <w:rPr>
                <w:b w:val="0"/>
              </w:rPr>
              <w:t>Consistent headings, tables, figure captions and evidence-status labeling.</w:t>
            </w:r>
          </w:p>
        </w:tc>
      </w:tr>
    </w:tbl>
    <w:p>
      <w:pPr>
        <w:pStyle w:val="Heading1"/>
      </w:pPr>
      <w:r>
        <w:t>Source Basis</w:t>
      </w:r>
    </w:p>
    <w:p>
      <w:r>
        <w:t>The supplied CISSP Practical Assignment Workbook is the basis for the structure and required activities in this report. It states that the workbook is intended to apply CISSP concepts through practical scenarios and lists the eight activity areas and evaluation guidelines.</w:t>
      </w:r>
    </w:p>
    <w:sectPr w:rsidR="00FC693F" w:rsidRPr="0006063C" w:rsidSect="00034616">
      <w:footerReference w:type="default" r:id="rId9"/>
      <w:headerReference w:type="default" r:id="rId1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